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69298" w14:textId="77777777" w:rsidR="000A536F" w:rsidRDefault="000A536F">
      <w:pPr>
        <w:spacing w:before="57" w:after="57"/>
      </w:pPr>
    </w:p>
    <w:p w14:paraId="23A28632" w14:textId="77777777" w:rsidR="000A536F" w:rsidRDefault="000A536F"/>
    <w:p w14:paraId="2D02EFC0" w14:textId="77777777" w:rsidR="000A536F" w:rsidRDefault="000A536F"/>
    <w:p w14:paraId="64B46C71" w14:textId="77777777" w:rsidR="000A536F" w:rsidRDefault="000A536F"/>
    <w:p w14:paraId="78B12721" w14:textId="77777777" w:rsidR="000A536F" w:rsidRPr="008175D3" w:rsidRDefault="000A536F">
      <w:pPr>
        <w:rPr>
          <w:color w:val="7030A0"/>
          <w:sz w:val="48"/>
          <w:szCs w:val="48"/>
        </w:rPr>
      </w:pPr>
    </w:p>
    <w:p w14:paraId="3F371566" w14:textId="77777777" w:rsidR="000A536F" w:rsidRDefault="000A536F">
      <w:pPr>
        <w:rPr>
          <w:color w:val="7030A0"/>
          <w:sz w:val="48"/>
          <w:szCs w:val="48"/>
        </w:rPr>
      </w:pPr>
    </w:p>
    <w:p w14:paraId="3F3CBFFF" w14:textId="77777777" w:rsidR="00365333" w:rsidRDefault="00365333">
      <w:pPr>
        <w:rPr>
          <w:color w:val="7030A0"/>
          <w:sz w:val="48"/>
          <w:szCs w:val="48"/>
        </w:rPr>
      </w:pPr>
    </w:p>
    <w:p w14:paraId="189E8097" w14:textId="77777777" w:rsidR="007725F9" w:rsidRDefault="007725F9">
      <w:pPr>
        <w:rPr>
          <w:color w:val="7030A0"/>
          <w:sz w:val="48"/>
          <w:szCs w:val="48"/>
        </w:rPr>
      </w:pPr>
    </w:p>
    <w:p w14:paraId="1E59E4E0" w14:textId="420B5D27" w:rsidR="000A536F" w:rsidRPr="00A67B73" w:rsidRDefault="00A67B73" w:rsidP="00A67B73">
      <w:pPr>
        <w:jc w:val="center"/>
        <w:rPr>
          <w:sz w:val="56"/>
          <w:szCs w:val="56"/>
        </w:rPr>
      </w:pPr>
      <w:r w:rsidRPr="00A67B73">
        <w:rPr>
          <w:rFonts w:ascii="Times New Roman" w:hAnsi="Times New Roman" w:cs="Times New Roman"/>
          <w:b/>
          <w:bCs/>
          <w:color w:val="9933FF"/>
          <w:sz w:val="56"/>
          <w:szCs w:val="56"/>
        </w:rPr>
        <w:t>Практические вопросы исчисления и уплаты НДФЛ</w:t>
      </w:r>
    </w:p>
    <w:p w14:paraId="79AE3193" w14:textId="77777777" w:rsidR="000A536F" w:rsidRDefault="000A536F"/>
    <w:p w14:paraId="2AB0CA31" w14:textId="77777777" w:rsidR="000A536F" w:rsidRDefault="000A536F"/>
    <w:p w14:paraId="5B4981F5" w14:textId="77777777" w:rsidR="005C33FD" w:rsidRDefault="005C33FD"/>
    <w:p w14:paraId="2E0B6AC6" w14:textId="77777777" w:rsidR="005C33FD" w:rsidRDefault="005C33FD"/>
    <w:p w14:paraId="070BEE72" w14:textId="77777777" w:rsidR="00413B7C" w:rsidRPr="00365333" w:rsidRDefault="002E7AD8" w:rsidP="00365333">
      <w:pPr>
        <w:jc w:val="center"/>
      </w:pPr>
      <w:r>
        <w:rPr>
          <w:rFonts w:ascii="Times New Roman" w:hAnsi="Times New Roman"/>
          <w:sz w:val="28"/>
          <w:szCs w:val="28"/>
        </w:rPr>
        <w:t>17 сентября 2018 года</w:t>
      </w:r>
    </w:p>
    <w:p w14:paraId="6FC74DF3" w14:textId="77777777" w:rsidR="00413B7C" w:rsidRDefault="00413B7C">
      <w:pPr>
        <w:rPr>
          <w:rFonts w:ascii="Times New Roman" w:hAnsi="Times New Roman"/>
          <w:sz w:val="28"/>
          <w:szCs w:val="28"/>
        </w:rPr>
      </w:pPr>
    </w:p>
    <w:p w14:paraId="4C064881" w14:textId="77777777" w:rsidR="00413B7C" w:rsidRDefault="00413B7C">
      <w:pPr>
        <w:rPr>
          <w:rFonts w:ascii="Times New Roman" w:hAnsi="Times New Roman"/>
          <w:sz w:val="28"/>
          <w:szCs w:val="28"/>
        </w:rPr>
      </w:pPr>
    </w:p>
    <w:p w14:paraId="62A1DBBB" w14:textId="77777777" w:rsidR="00A67B73" w:rsidRDefault="00A67B73">
      <w:pPr>
        <w:rPr>
          <w:rFonts w:ascii="Times New Roman" w:hAnsi="Times New Roman"/>
          <w:sz w:val="28"/>
          <w:szCs w:val="28"/>
        </w:rPr>
      </w:pPr>
    </w:p>
    <w:p w14:paraId="61B2F324" w14:textId="77777777" w:rsidR="00A67B73" w:rsidRDefault="00A67B73">
      <w:pPr>
        <w:rPr>
          <w:rFonts w:ascii="Times New Roman" w:hAnsi="Times New Roman"/>
          <w:sz w:val="28"/>
          <w:szCs w:val="28"/>
        </w:rPr>
      </w:pPr>
    </w:p>
    <w:p w14:paraId="4614983B" w14:textId="77777777" w:rsidR="00A67B73" w:rsidRDefault="00A67B73">
      <w:pPr>
        <w:rPr>
          <w:rFonts w:ascii="Times New Roman" w:hAnsi="Times New Roman"/>
          <w:sz w:val="28"/>
          <w:szCs w:val="28"/>
        </w:rPr>
      </w:pPr>
    </w:p>
    <w:p w14:paraId="281865FD" w14:textId="77777777" w:rsidR="007725F9" w:rsidRDefault="007725F9">
      <w:pPr>
        <w:rPr>
          <w:rFonts w:ascii="Times New Roman" w:hAnsi="Times New Roman"/>
          <w:sz w:val="28"/>
          <w:szCs w:val="28"/>
        </w:rPr>
      </w:pPr>
    </w:p>
    <w:p w14:paraId="4B0D6EAE" w14:textId="77777777" w:rsidR="007725F9" w:rsidRDefault="007725F9">
      <w:pPr>
        <w:rPr>
          <w:rFonts w:ascii="Times New Roman" w:hAnsi="Times New Roman"/>
          <w:sz w:val="28"/>
          <w:szCs w:val="28"/>
        </w:rPr>
      </w:pPr>
    </w:p>
    <w:p w14:paraId="5D5BE5E5" w14:textId="77777777" w:rsidR="00413B7C" w:rsidRDefault="00413B7C">
      <w:pPr>
        <w:rPr>
          <w:rFonts w:ascii="Times New Roman" w:hAnsi="Times New Roman"/>
          <w:sz w:val="28"/>
          <w:szCs w:val="28"/>
        </w:rPr>
      </w:pPr>
    </w:p>
    <w:p w14:paraId="298F767B" w14:textId="77777777" w:rsidR="008428B5" w:rsidRPr="008428B5" w:rsidRDefault="008428B5" w:rsidP="008428B5">
      <w:pPr>
        <w:jc w:val="right"/>
        <w:rPr>
          <w:rFonts w:ascii="Times New Roman" w:hAnsi="Times New Roman"/>
          <w:color w:val="auto"/>
          <w:sz w:val="28"/>
          <w:szCs w:val="28"/>
        </w:rPr>
      </w:pPr>
      <w:r w:rsidRPr="008428B5">
        <w:rPr>
          <w:rFonts w:ascii="Times New Roman" w:hAnsi="Times New Roman"/>
          <w:color w:val="auto"/>
          <w:sz w:val="28"/>
          <w:szCs w:val="28"/>
        </w:rPr>
        <w:t>Белова</w:t>
      </w:r>
      <w:r>
        <w:rPr>
          <w:rFonts w:ascii="Times New Roman" w:hAnsi="Times New Roman"/>
          <w:color w:val="auto"/>
          <w:sz w:val="28"/>
          <w:szCs w:val="28"/>
        </w:rPr>
        <w:t xml:space="preserve"> Елена Алексеевна</w:t>
      </w:r>
    </w:p>
    <w:p w14:paraId="7FC122EC" w14:textId="77777777" w:rsidR="000A536F" w:rsidRDefault="000A536F">
      <w:pPr>
        <w:rPr>
          <w:rFonts w:ascii="Times New Roman" w:hAnsi="Times New Roman"/>
          <w:sz w:val="28"/>
          <w:szCs w:val="28"/>
        </w:rPr>
      </w:pPr>
    </w:p>
    <w:p w14:paraId="2F65BA8F" w14:textId="77777777" w:rsidR="00716EB7" w:rsidRPr="00716EB7" w:rsidRDefault="00716EB7" w:rsidP="00716EB7">
      <w:pPr>
        <w:autoSpaceDE w:val="0"/>
        <w:autoSpaceDN w:val="0"/>
        <w:adjustRightInd w:val="0"/>
        <w:spacing w:before="57" w:after="57" w:line="240" w:lineRule="auto"/>
        <w:ind w:firstLine="540"/>
        <w:jc w:val="right"/>
        <w:rPr>
          <w:rFonts w:ascii="Arial" w:eastAsia="Microsoft YaHei" w:hAnsi="Arial" w:cs="Arial"/>
          <w:bCs/>
          <w:color w:val="auto"/>
          <w:sz w:val="20"/>
          <w:szCs w:val="20"/>
          <w:lang w:bidi="ar-SA"/>
        </w:rPr>
      </w:pPr>
      <w:r w:rsidRPr="00716EB7">
        <w:rPr>
          <w:rFonts w:ascii="Arial" w:eastAsia="Microsoft YaHei" w:hAnsi="Arial" w:cs="Arial"/>
          <w:bCs/>
          <w:color w:val="auto"/>
          <w:sz w:val="20"/>
          <w:szCs w:val="20"/>
          <w:lang w:bidi="ar-SA"/>
        </w:rPr>
        <w:t>Контакты лектора:</w:t>
      </w:r>
    </w:p>
    <w:p w14:paraId="6CB2DF7B" w14:textId="77777777" w:rsidR="00716EB7" w:rsidRPr="00716EB7" w:rsidRDefault="00716EB7" w:rsidP="00716EB7">
      <w:pPr>
        <w:autoSpaceDE w:val="0"/>
        <w:autoSpaceDN w:val="0"/>
        <w:adjustRightInd w:val="0"/>
        <w:spacing w:before="57" w:after="57" w:line="240" w:lineRule="auto"/>
        <w:ind w:firstLine="540"/>
        <w:jc w:val="right"/>
        <w:rPr>
          <w:rFonts w:ascii="Arial" w:eastAsia="Microsoft YaHei" w:hAnsi="Arial" w:cs="Arial"/>
          <w:bCs/>
          <w:color w:val="auto"/>
          <w:sz w:val="20"/>
          <w:szCs w:val="20"/>
          <w:lang w:bidi="ar-SA"/>
        </w:rPr>
      </w:pPr>
      <w:r w:rsidRPr="00716EB7">
        <w:rPr>
          <w:rFonts w:ascii="Arial" w:eastAsia="Microsoft YaHei" w:hAnsi="Arial" w:cs="Arial"/>
          <w:bCs/>
          <w:color w:val="auto"/>
          <w:sz w:val="20"/>
          <w:szCs w:val="20"/>
          <w:lang w:bidi="ar-SA"/>
        </w:rPr>
        <w:t>https://t.me/platezhka_nalogi</w:t>
      </w:r>
    </w:p>
    <w:p w14:paraId="2534623A" w14:textId="2B01A6DB" w:rsidR="00055A90" w:rsidRDefault="00716EB7" w:rsidP="00716EB7">
      <w:pPr>
        <w:autoSpaceDE w:val="0"/>
        <w:autoSpaceDN w:val="0"/>
        <w:adjustRightInd w:val="0"/>
        <w:spacing w:before="57" w:after="57" w:line="240" w:lineRule="auto"/>
        <w:ind w:firstLine="540"/>
        <w:jc w:val="right"/>
        <w:rPr>
          <w:rFonts w:ascii="Arial" w:eastAsia="Microsoft YaHei" w:hAnsi="Arial" w:cs="Arial"/>
          <w:bCs/>
          <w:color w:val="auto"/>
          <w:sz w:val="20"/>
          <w:szCs w:val="20"/>
          <w:lang w:bidi="ar-SA"/>
        </w:rPr>
      </w:pPr>
      <w:r w:rsidRPr="00716EB7">
        <w:rPr>
          <w:rFonts w:ascii="Arial" w:eastAsia="Microsoft YaHei" w:hAnsi="Arial" w:cs="Arial"/>
          <w:bCs/>
          <w:color w:val="auto"/>
          <w:sz w:val="20"/>
          <w:szCs w:val="20"/>
          <w:lang w:bidi="ar-SA"/>
        </w:rPr>
        <w:t xml:space="preserve">Почта: </w:t>
      </w:r>
      <w:hyperlink r:id="rId8" w:history="1">
        <w:r w:rsidR="00A67B73" w:rsidRPr="009E50C7">
          <w:rPr>
            <w:rStyle w:val="afa"/>
            <w:rFonts w:ascii="Arial" w:eastAsia="Microsoft YaHei" w:hAnsi="Arial" w:cs="Arial"/>
            <w:bCs/>
            <w:sz w:val="20"/>
            <w:szCs w:val="20"/>
            <w:lang w:bidi="ar-SA"/>
          </w:rPr>
          <w:t>Lnbs@mail.ru</w:t>
        </w:r>
      </w:hyperlink>
    </w:p>
    <w:p w14:paraId="66B02C40" w14:textId="77777777" w:rsidR="00A67B73" w:rsidRPr="007B7F67" w:rsidRDefault="00A67B73" w:rsidP="00716EB7">
      <w:pPr>
        <w:autoSpaceDE w:val="0"/>
        <w:autoSpaceDN w:val="0"/>
        <w:adjustRightInd w:val="0"/>
        <w:spacing w:before="57" w:after="57" w:line="240" w:lineRule="auto"/>
        <w:ind w:firstLine="540"/>
        <w:jc w:val="right"/>
        <w:rPr>
          <w:rFonts w:ascii="Arial" w:eastAsia="Microsoft YaHei" w:hAnsi="Arial" w:cs="Arial"/>
          <w:bCs/>
          <w:color w:val="auto"/>
          <w:sz w:val="20"/>
          <w:szCs w:val="20"/>
          <w:lang w:bidi="ar-SA"/>
        </w:rPr>
      </w:pPr>
    </w:p>
    <w:p w14:paraId="4F6AD407" w14:textId="77777777" w:rsidR="00A67B73" w:rsidRDefault="00A67B73" w:rsidP="0044542D">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p>
    <w:p w14:paraId="65A91E50" w14:textId="1F20FBDB" w:rsidR="0044542D" w:rsidRPr="0044542D" w:rsidRDefault="0044542D" w:rsidP="0044542D">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r w:rsidRPr="0044542D">
        <w:rPr>
          <w:rFonts w:ascii="Arial" w:eastAsia="Microsoft YaHei" w:hAnsi="Arial" w:cs="Arial"/>
          <w:b/>
          <w:bCs/>
          <w:color w:val="auto"/>
          <w:sz w:val="24"/>
          <w:lang w:bidi="ar-SA"/>
        </w:rPr>
        <w:lastRenderedPageBreak/>
        <w:t>Освобождение от НДФЛ и страховых взносов корпоративной матпомощи семьям с детьми до 1 млн руб. на каждого ребенка с 01.01.2026</w:t>
      </w:r>
    </w:p>
    <w:p w14:paraId="23FCDBB3" w14:textId="77777777" w:rsidR="008C2A49" w:rsidRDefault="008C2A49" w:rsidP="0044542D">
      <w:pPr>
        <w:autoSpaceDE w:val="0"/>
        <w:autoSpaceDN w:val="0"/>
        <w:adjustRightInd w:val="0"/>
        <w:spacing w:before="57" w:after="57" w:line="240" w:lineRule="auto"/>
        <w:ind w:firstLine="540"/>
        <w:jc w:val="both"/>
        <w:rPr>
          <w:rFonts w:ascii="Arial" w:eastAsia="Microsoft YaHei" w:hAnsi="Arial" w:cs="Arial"/>
          <w:b/>
          <w:bCs/>
          <w:color w:val="auto"/>
          <w:sz w:val="24"/>
          <w:lang w:bidi="ar-SA"/>
        </w:rPr>
      </w:pPr>
    </w:p>
    <w:p w14:paraId="36852670" w14:textId="77777777" w:rsidR="0044542D" w:rsidRDefault="0044542D" w:rsidP="0044542D">
      <w:pPr>
        <w:autoSpaceDE w:val="0"/>
        <w:autoSpaceDN w:val="0"/>
        <w:adjustRightInd w:val="0"/>
        <w:spacing w:before="57" w:after="57" w:line="240" w:lineRule="auto"/>
        <w:ind w:firstLine="540"/>
        <w:jc w:val="both"/>
        <w:rPr>
          <w:rFonts w:ascii="Arial" w:eastAsia="Microsoft YaHei" w:hAnsi="Arial" w:cs="Arial"/>
          <w:b/>
          <w:bCs/>
          <w:color w:val="auto"/>
          <w:sz w:val="24"/>
          <w:lang w:bidi="ar-SA"/>
        </w:rPr>
      </w:pPr>
    </w:p>
    <w:p w14:paraId="2D206A4F" w14:textId="77777777" w:rsidR="0044542D" w:rsidRPr="0044542D" w:rsidRDefault="0044542D" w:rsidP="0044542D">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r w:rsidRPr="0044542D">
        <w:rPr>
          <w:rFonts w:ascii="Arial" w:eastAsia="Microsoft YaHei" w:hAnsi="Arial" w:cs="Arial"/>
          <w:b/>
          <w:bCs/>
          <w:color w:val="auto"/>
          <w:sz w:val="24"/>
          <w:lang w:bidi="ar-SA"/>
        </w:rPr>
        <w:t>Федеральный закон от 23.07.2025 N 227-ФЗ</w:t>
      </w:r>
    </w:p>
    <w:p w14:paraId="4F9B2773" w14:textId="77777777" w:rsidR="0044542D" w:rsidRPr="0044542D" w:rsidRDefault="0044542D" w:rsidP="0044542D">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r w:rsidRPr="0044542D">
        <w:rPr>
          <w:rFonts w:ascii="Arial" w:eastAsia="Microsoft YaHei" w:hAnsi="Arial" w:cs="Arial"/>
          <w:b/>
          <w:bCs/>
          <w:color w:val="auto"/>
          <w:sz w:val="24"/>
          <w:lang w:bidi="ar-SA"/>
        </w:rPr>
        <w:t>Статья 1</w:t>
      </w:r>
    </w:p>
    <w:p w14:paraId="0E453CF3" w14:textId="77777777" w:rsidR="0044542D" w:rsidRPr="0044542D" w:rsidRDefault="0044542D" w:rsidP="0044542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4542D">
        <w:rPr>
          <w:rFonts w:ascii="Arial" w:eastAsia="Microsoft YaHei" w:hAnsi="Arial" w:cs="Arial"/>
          <w:bCs/>
          <w:color w:val="auto"/>
          <w:sz w:val="24"/>
          <w:lang w:bidi="ar-SA"/>
        </w:rPr>
        <w:t>Внести в часть вторую Налогового кодекса РФ следующие изменения:</w:t>
      </w:r>
    </w:p>
    <w:p w14:paraId="113FE569" w14:textId="77777777" w:rsidR="0044542D" w:rsidRPr="0044542D" w:rsidRDefault="0044542D" w:rsidP="0044542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4542D">
        <w:rPr>
          <w:rFonts w:ascii="Arial" w:eastAsia="Microsoft YaHei" w:hAnsi="Arial" w:cs="Arial"/>
          <w:bCs/>
          <w:color w:val="auto"/>
          <w:sz w:val="24"/>
          <w:lang w:bidi="ar-SA"/>
        </w:rPr>
        <w:t>8) в абзаце седьмом пункта 8 статьи 217 слова «50 тысяч рублей» заменить словами «1 миллиона рублей»;</w:t>
      </w:r>
    </w:p>
    <w:p w14:paraId="5B50AA49" w14:textId="77777777" w:rsidR="0044542D" w:rsidRPr="0044542D" w:rsidRDefault="0044542D" w:rsidP="0044542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4542D">
        <w:rPr>
          <w:rFonts w:ascii="Arial" w:eastAsia="Microsoft YaHei" w:hAnsi="Arial" w:cs="Arial"/>
          <w:bCs/>
          <w:color w:val="auto"/>
          <w:sz w:val="24"/>
          <w:lang w:bidi="ar-SA"/>
        </w:rPr>
        <w:t>10) пункт 1 статьи 265:</w:t>
      </w:r>
    </w:p>
    <w:p w14:paraId="40A194C0" w14:textId="77777777" w:rsidR="0044542D" w:rsidRPr="0044542D" w:rsidRDefault="0044542D" w:rsidP="0044542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4542D">
        <w:rPr>
          <w:rFonts w:ascii="Arial" w:eastAsia="Microsoft YaHei" w:hAnsi="Arial" w:cs="Arial"/>
          <w:bCs/>
          <w:color w:val="auto"/>
          <w:sz w:val="24"/>
          <w:lang w:bidi="ar-SA"/>
        </w:rPr>
        <w:t>б) дополнить подпунктом 19.15 следующего содержания:</w:t>
      </w:r>
    </w:p>
    <w:p w14:paraId="11D4689D" w14:textId="77777777" w:rsidR="0044542D" w:rsidRPr="0044542D" w:rsidRDefault="0044542D" w:rsidP="0044542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4542D">
        <w:rPr>
          <w:rFonts w:ascii="Arial" w:eastAsia="Microsoft YaHei" w:hAnsi="Arial" w:cs="Arial"/>
          <w:bCs/>
          <w:color w:val="auto"/>
          <w:sz w:val="24"/>
          <w:lang w:bidi="ar-SA"/>
        </w:rPr>
        <w:t>«19.15) расходы в виде сумм единовременных выплат, указанных в абзаце седьмом пункта 8 статьи 217 настоящего Кодекса;»;</w:t>
      </w:r>
    </w:p>
    <w:p w14:paraId="1CBE00DD" w14:textId="77777777" w:rsidR="0044542D" w:rsidRPr="0044542D" w:rsidRDefault="0044542D" w:rsidP="0044542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4542D">
        <w:rPr>
          <w:rFonts w:ascii="Arial" w:eastAsia="Microsoft YaHei" w:hAnsi="Arial" w:cs="Arial"/>
          <w:bCs/>
          <w:color w:val="auto"/>
          <w:sz w:val="24"/>
          <w:lang w:bidi="ar-SA"/>
        </w:rPr>
        <w:t xml:space="preserve">14) в абзаце четвертом подпункта 3 пункта 1 статьи 422 слова </w:t>
      </w:r>
    </w:p>
    <w:p w14:paraId="4033F01B" w14:textId="77777777" w:rsidR="0044542D" w:rsidRPr="0044542D" w:rsidRDefault="0044542D" w:rsidP="0044542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4542D">
        <w:rPr>
          <w:rFonts w:ascii="Arial" w:eastAsia="Microsoft YaHei" w:hAnsi="Arial" w:cs="Arial"/>
          <w:bCs/>
          <w:color w:val="auto"/>
          <w:sz w:val="24"/>
          <w:lang w:bidi="ar-SA"/>
        </w:rPr>
        <w:t>«50 000 рублей» заменить словами «1 миллиона рублей».</w:t>
      </w:r>
    </w:p>
    <w:p w14:paraId="238F2323" w14:textId="77777777" w:rsidR="0044542D" w:rsidRPr="0044542D" w:rsidRDefault="0044542D" w:rsidP="0044542D">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r w:rsidRPr="0044542D">
        <w:rPr>
          <w:rFonts w:ascii="Arial" w:eastAsia="Microsoft YaHei" w:hAnsi="Arial" w:cs="Arial"/>
          <w:b/>
          <w:bCs/>
          <w:color w:val="auto"/>
          <w:sz w:val="24"/>
          <w:lang w:bidi="ar-SA"/>
        </w:rPr>
        <w:t>Статья 2</w:t>
      </w:r>
    </w:p>
    <w:p w14:paraId="4543BBB3" w14:textId="77777777" w:rsidR="0044542D" w:rsidRPr="0044542D" w:rsidRDefault="0044542D" w:rsidP="0044542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4542D">
        <w:rPr>
          <w:rFonts w:ascii="Arial" w:eastAsia="Microsoft YaHei" w:hAnsi="Arial" w:cs="Arial"/>
          <w:bCs/>
          <w:color w:val="auto"/>
          <w:sz w:val="24"/>
          <w:lang w:bidi="ar-SA"/>
        </w:rPr>
        <w:t>3. Пункты 2 - 4, 8,  подпункт «б» пункта 10 и пункт 14 статьи 1  настоящего Федерального закона вступают в силу по истечении одного месяца со дня его официального опубликования, но не ранее 1-го числа очередного налогового (расчетного) периода по соответствующему налогу (страховым взносам).</w:t>
      </w:r>
    </w:p>
    <w:p w14:paraId="52848E87" w14:textId="77777777" w:rsidR="0044542D" w:rsidRDefault="0044542D" w:rsidP="0044542D">
      <w:pPr>
        <w:autoSpaceDE w:val="0"/>
        <w:autoSpaceDN w:val="0"/>
        <w:adjustRightInd w:val="0"/>
        <w:spacing w:before="57" w:after="57" w:line="240" w:lineRule="auto"/>
        <w:ind w:firstLine="540"/>
        <w:jc w:val="both"/>
        <w:rPr>
          <w:rFonts w:ascii="Arial" w:eastAsia="Microsoft YaHei" w:hAnsi="Arial" w:cs="Arial"/>
          <w:b/>
          <w:bCs/>
          <w:color w:val="auto"/>
          <w:sz w:val="24"/>
          <w:lang w:bidi="ar-SA"/>
        </w:rPr>
      </w:pPr>
    </w:p>
    <w:p w14:paraId="425CBC57" w14:textId="77777777" w:rsidR="0044542D" w:rsidRDefault="00480C05" w:rsidP="0044542D">
      <w:pPr>
        <w:autoSpaceDE w:val="0"/>
        <w:autoSpaceDN w:val="0"/>
        <w:adjustRightInd w:val="0"/>
        <w:spacing w:before="57" w:after="57" w:line="240" w:lineRule="auto"/>
        <w:ind w:firstLine="540"/>
        <w:jc w:val="both"/>
        <w:rPr>
          <w:rFonts w:ascii="Arial" w:eastAsia="Microsoft YaHei" w:hAnsi="Arial" w:cs="Arial"/>
          <w:b/>
          <w:bCs/>
          <w:color w:val="auto"/>
          <w:sz w:val="24"/>
          <w:lang w:bidi="ar-SA"/>
        </w:rPr>
      </w:pPr>
      <w:r w:rsidRPr="00480C05">
        <w:rPr>
          <w:rFonts w:ascii="Arial" w:eastAsia="Microsoft YaHei" w:hAnsi="Arial" w:cs="Arial"/>
          <w:b/>
          <w:bCs/>
          <w:noProof/>
          <w:color w:val="auto"/>
          <w:sz w:val="24"/>
          <w:lang w:bidi="ar-SA"/>
        </w:rPr>
        <w:drawing>
          <wp:inline distT="0" distB="0" distL="0" distR="0" wp14:anchorId="27134A90" wp14:editId="2A204151">
            <wp:extent cx="6152515" cy="4453890"/>
            <wp:effectExtent l="0" t="0" r="635" b="3810"/>
            <wp:docPr id="983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9"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2515" cy="4453890"/>
                    </a:xfrm>
                    <a:prstGeom prst="rect">
                      <a:avLst/>
                    </a:prstGeom>
                    <a:noFill/>
                    <a:ln>
                      <a:noFill/>
                    </a:ln>
                  </pic:spPr>
                </pic:pic>
              </a:graphicData>
            </a:graphic>
          </wp:inline>
        </w:drawing>
      </w:r>
    </w:p>
    <w:p w14:paraId="7AB233A3" w14:textId="77777777" w:rsidR="0044542D" w:rsidRDefault="0044542D" w:rsidP="0044542D">
      <w:pPr>
        <w:autoSpaceDE w:val="0"/>
        <w:autoSpaceDN w:val="0"/>
        <w:adjustRightInd w:val="0"/>
        <w:spacing w:before="57" w:after="57" w:line="240" w:lineRule="auto"/>
        <w:ind w:firstLine="540"/>
        <w:jc w:val="both"/>
        <w:rPr>
          <w:rFonts w:ascii="Arial" w:eastAsia="Microsoft YaHei" w:hAnsi="Arial" w:cs="Arial"/>
          <w:b/>
          <w:bCs/>
          <w:color w:val="auto"/>
          <w:sz w:val="24"/>
          <w:lang w:bidi="ar-SA"/>
        </w:rPr>
      </w:pPr>
    </w:p>
    <w:p w14:paraId="24C20714"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42966095" w14:textId="77777777" w:rsidR="00A67B73" w:rsidRPr="00A67B73" w:rsidRDefault="00A67B73" w:rsidP="00A67B73">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r w:rsidRPr="00A67B73">
        <w:rPr>
          <w:rFonts w:ascii="Arial" w:eastAsia="Microsoft YaHei" w:hAnsi="Arial" w:cs="Arial"/>
          <w:b/>
          <w:bCs/>
          <w:color w:val="auto"/>
          <w:sz w:val="24"/>
          <w:lang w:bidi="ar-SA"/>
        </w:rPr>
        <w:t>МИНИСТЕРСТВО ФИНАНСОВ РОССИЙСКОЙ ФЕДЕРАЦИИ</w:t>
      </w:r>
    </w:p>
    <w:p w14:paraId="1E041790" w14:textId="77777777" w:rsidR="00A67B73" w:rsidRPr="00A67B73" w:rsidRDefault="00A67B73" w:rsidP="00A67B73">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p>
    <w:p w14:paraId="1E08A437" w14:textId="77777777" w:rsidR="00A67B73" w:rsidRPr="00A67B73" w:rsidRDefault="00A67B73" w:rsidP="00A67B73">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r w:rsidRPr="00A67B73">
        <w:rPr>
          <w:rFonts w:ascii="Arial" w:eastAsia="Microsoft YaHei" w:hAnsi="Arial" w:cs="Arial"/>
          <w:b/>
          <w:bCs/>
          <w:color w:val="auto"/>
          <w:sz w:val="24"/>
          <w:lang w:bidi="ar-SA"/>
        </w:rPr>
        <w:t>ФЕДЕРАЛЬНАЯ НАЛОГОВАЯ СЛУЖБА</w:t>
      </w:r>
    </w:p>
    <w:p w14:paraId="4C908E99" w14:textId="77777777" w:rsidR="00A67B73" w:rsidRPr="00A67B73" w:rsidRDefault="00A67B73" w:rsidP="00A67B73">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p>
    <w:p w14:paraId="60BB5B65" w14:textId="77777777" w:rsidR="00A67B73" w:rsidRPr="00A67B73" w:rsidRDefault="00A67B73" w:rsidP="00A67B73">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r w:rsidRPr="00A67B73">
        <w:rPr>
          <w:rFonts w:ascii="Arial" w:eastAsia="Microsoft YaHei" w:hAnsi="Arial" w:cs="Arial"/>
          <w:b/>
          <w:bCs/>
          <w:color w:val="auto"/>
          <w:sz w:val="24"/>
          <w:lang w:bidi="ar-SA"/>
        </w:rPr>
        <w:t>ПИСЬМО</w:t>
      </w:r>
    </w:p>
    <w:p w14:paraId="0EAE2D67" w14:textId="77777777" w:rsidR="00A67B73" w:rsidRPr="00A67B73" w:rsidRDefault="00A67B73" w:rsidP="00A67B73">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r w:rsidRPr="00A67B73">
        <w:rPr>
          <w:rFonts w:ascii="Arial" w:eastAsia="Microsoft YaHei" w:hAnsi="Arial" w:cs="Arial"/>
          <w:b/>
          <w:bCs/>
          <w:color w:val="auto"/>
          <w:sz w:val="24"/>
          <w:lang w:bidi="ar-SA"/>
        </w:rPr>
        <w:t>от 4 июня 2026 г. N БС-36-11/4766@</w:t>
      </w:r>
    </w:p>
    <w:p w14:paraId="4B10779F"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51C9F93C"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A67B73">
        <w:rPr>
          <w:rFonts w:ascii="Arial" w:eastAsia="Microsoft YaHei" w:hAnsi="Arial" w:cs="Arial"/>
          <w:bCs/>
          <w:color w:val="auto"/>
          <w:sz w:val="24"/>
          <w:lang w:bidi="ar-SA"/>
        </w:rPr>
        <w:t xml:space="preserve">Федеральная налоговая служба направляет для использования в работе </w:t>
      </w:r>
      <w:hyperlink w:anchor="Par25" w:history="1">
        <w:r w:rsidRPr="00A67B73">
          <w:rPr>
            <w:rStyle w:val="afa"/>
            <w:rFonts w:ascii="Arial" w:eastAsia="Microsoft YaHei" w:hAnsi="Arial" w:cs="Arial"/>
            <w:bCs/>
            <w:sz w:val="24"/>
            <w:lang w:bidi="ar-SA"/>
          </w:rPr>
          <w:t>письмо</w:t>
        </w:r>
      </w:hyperlink>
      <w:r w:rsidRPr="00A67B73">
        <w:rPr>
          <w:rFonts w:ascii="Arial" w:eastAsia="Microsoft YaHei" w:hAnsi="Arial" w:cs="Arial"/>
          <w:bCs/>
          <w:color w:val="auto"/>
          <w:sz w:val="24"/>
          <w:lang w:bidi="ar-SA"/>
        </w:rPr>
        <w:t xml:space="preserve"> Департамента налоговой политики Министерства финансов Российской Федерации от 27.05.2026 N 03-04-07/44745 по вопросу применения </w:t>
      </w:r>
      <w:hyperlink r:id="rId10" w:history="1">
        <w:r w:rsidRPr="00A67B73">
          <w:rPr>
            <w:rStyle w:val="afa"/>
            <w:rFonts w:ascii="Arial" w:eastAsia="Microsoft YaHei" w:hAnsi="Arial" w:cs="Arial"/>
            <w:bCs/>
            <w:sz w:val="24"/>
            <w:lang w:bidi="ar-SA"/>
          </w:rPr>
          <w:t>абзаца седьмого пункта 8 статьи 217</w:t>
        </w:r>
      </w:hyperlink>
      <w:r w:rsidRPr="00A67B73">
        <w:rPr>
          <w:rFonts w:ascii="Arial" w:eastAsia="Microsoft YaHei" w:hAnsi="Arial" w:cs="Arial"/>
          <w:bCs/>
          <w:color w:val="auto"/>
          <w:sz w:val="24"/>
          <w:lang w:bidi="ar-SA"/>
        </w:rPr>
        <w:t xml:space="preserve"> Налогового кодекса Российской Федерации.</w:t>
      </w:r>
    </w:p>
    <w:p w14:paraId="4C6B50E8"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A67B73">
        <w:rPr>
          <w:rFonts w:ascii="Arial" w:eastAsia="Microsoft YaHei" w:hAnsi="Arial" w:cs="Arial"/>
          <w:bCs/>
          <w:color w:val="auto"/>
          <w:sz w:val="24"/>
          <w:lang w:bidi="ar-SA"/>
        </w:rPr>
        <w:t>Доведите указанное письмо до нижестоящих налоговых органов.</w:t>
      </w:r>
    </w:p>
    <w:p w14:paraId="4C0BB384"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77F2A39E"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A67B73">
        <w:rPr>
          <w:rFonts w:ascii="Arial" w:eastAsia="Microsoft YaHei" w:hAnsi="Arial" w:cs="Arial"/>
          <w:bCs/>
          <w:color w:val="auto"/>
          <w:sz w:val="24"/>
          <w:lang w:bidi="ar-SA"/>
        </w:rPr>
        <w:t>Действительный</w:t>
      </w:r>
    </w:p>
    <w:p w14:paraId="327BEE58"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A67B73">
        <w:rPr>
          <w:rFonts w:ascii="Arial" w:eastAsia="Microsoft YaHei" w:hAnsi="Arial" w:cs="Arial"/>
          <w:bCs/>
          <w:color w:val="auto"/>
          <w:sz w:val="24"/>
          <w:lang w:bidi="ar-SA"/>
        </w:rPr>
        <w:t>государственный советник</w:t>
      </w:r>
    </w:p>
    <w:p w14:paraId="577368E1"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A67B73">
        <w:rPr>
          <w:rFonts w:ascii="Arial" w:eastAsia="Microsoft YaHei" w:hAnsi="Arial" w:cs="Arial"/>
          <w:bCs/>
          <w:color w:val="auto"/>
          <w:sz w:val="24"/>
          <w:lang w:bidi="ar-SA"/>
        </w:rPr>
        <w:t>Российской Федерации</w:t>
      </w:r>
    </w:p>
    <w:p w14:paraId="018B6173"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A67B73">
        <w:rPr>
          <w:rFonts w:ascii="Arial" w:eastAsia="Microsoft YaHei" w:hAnsi="Arial" w:cs="Arial"/>
          <w:bCs/>
          <w:color w:val="auto"/>
          <w:sz w:val="24"/>
          <w:lang w:bidi="ar-SA"/>
        </w:rPr>
        <w:t>2 класса</w:t>
      </w:r>
    </w:p>
    <w:p w14:paraId="5B2626DB"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A67B73">
        <w:rPr>
          <w:rFonts w:ascii="Arial" w:eastAsia="Microsoft YaHei" w:hAnsi="Arial" w:cs="Arial"/>
          <w:bCs/>
          <w:color w:val="auto"/>
          <w:sz w:val="24"/>
          <w:lang w:bidi="ar-SA"/>
        </w:rPr>
        <w:t>С.Л.БОНДАРЧУК</w:t>
      </w:r>
    </w:p>
    <w:p w14:paraId="61AD9499"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5B2A8C3E"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0A531E7D"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31C54D78"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7939C6F0"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3891D6EE"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A67B73">
        <w:rPr>
          <w:rFonts w:ascii="Arial" w:eastAsia="Microsoft YaHei" w:hAnsi="Arial" w:cs="Arial"/>
          <w:bCs/>
          <w:color w:val="auto"/>
          <w:sz w:val="24"/>
          <w:lang w:bidi="ar-SA"/>
        </w:rPr>
        <w:t>Приложение</w:t>
      </w:r>
    </w:p>
    <w:p w14:paraId="4DEF381C"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6D48673B" w14:textId="77777777" w:rsidR="00A67B73" w:rsidRPr="00A67B73" w:rsidRDefault="00A67B73" w:rsidP="00A67B73">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r w:rsidRPr="00A67B73">
        <w:rPr>
          <w:rFonts w:ascii="Arial" w:eastAsia="Microsoft YaHei" w:hAnsi="Arial" w:cs="Arial"/>
          <w:b/>
          <w:bCs/>
          <w:color w:val="auto"/>
          <w:sz w:val="24"/>
          <w:lang w:bidi="ar-SA"/>
        </w:rPr>
        <w:t>МИНИСТЕРСТВО ФИНАНСОВ РОССИЙСКОЙ ФЕДЕРАЦИИ</w:t>
      </w:r>
    </w:p>
    <w:p w14:paraId="0DAD3334" w14:textId="77777777" w:rsidR="00A67B73" w:rsidRPr="00A67B73" w:rsidRDefault="00A67B73" w:rsidP="00A67B73">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p>
    <w:p w14:paraId="4892139A" w14:textId="77777777" w:rsidR="00A67B73" w:rsidRPr="00A67B73" w:rsidRDefault="00A67B73" w:rsidP="00A67B73">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bookmarkStart w:id="0" w:name="Par25"/>
      <w:bookmarkEnd w:id="0"/>
      <w:r w:rsidRPr="00A67B73">
        <w:rPr>
          <w:rFonts w:ascii="Arial" w:eastAsia="Microsoft YaHei" w:hAnsi="Arial" w:cs="Arial"/>
          <w:b/>
          <w:bCs/>
          <w:color w:val="auto"/>
          <w:sz w:val="24"/>
          <w:lang w:bidi="ar-SA"/>
        </w:rPr>
        <w:t>ПИСЬМО</w:t>
      </w:r>
    </w:p>
    <w:p w14:paraId="2706E040" w14:textId="77777777" w:rsidR="00A67B73" w:rsidRPr="00A67B73" w:rsidRDefault="00A67B73" w:rsidP="00A67B73">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r w:rsidRPr="00A67B73">
        <w:rPr>
          <w:rFonts w:ascii="Arial" w:eastAsia="Microsoft YaHei" w:hAnsi="Arial" w:cs="Arial"/>
          <w:b/>
          <w:bCs/>
          <w:color w:val="auto"/>
          <w:sz w:val="24"/>
          <w:lang w:bidi="ar-SA"/>
        </w:rPr>
        <w:t>от 27 мая 2026 г. N 03-04-07/44745</w:t>
      </w:r>
    </w:p>
    <w:p w14:paraId="4DD5C0E7"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1C564CF7"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A67B73">
        <w:rPr>
          <w:rFonts w:ascii="Arial" w:eastAsia="Microsoft YaHei" w:hAnsi="Arial" w:cs="Arial"/>
          <w:bCs/>
          <w:color w:val="auto"/>
          <w:sz w:val="24"/>
          <w:lang w:bidi="ar-SA"/>
        </w:rPr>
        <w:t xml:space="preserve">Департамент налоговой политики (далее - Департамент) рассмотрел письмо и по вопросу применения </w:t>
      </w:r>
      <w:hyperlink r:id="rId11" w:history="1">
        <w:r w:rsidRPr="00A67B73">
          <w:rPr>
            <w:rStyle w:val="afa"/>
            <w:rFonts w:ascii="Arial" w:eastAsia="Microsoft YaHei" w:hAnsi="Arial" w:cs="Arial"/>
            <w:bCs/>
            <w:sz w:val="24"/>
            <w:lang w:bidi="ar-SA"/>
          </w:rPr>
          <w:t>абзаца седьмого пункта 8 статьи 217</w:t>
        </w:r>
      </w:hyperlink>
      <w:r w:rsidRPr="00A67B73">
        <w:rPr>
          <w:rFonts w:ascii="Arial" w:eastAsia="Microsoft YaHei" w:hAnsi="Arial" w:cs="Arial"/>
          <w:bCs/>
          <w:color w:val="auto"/>
          <w:sz w:val="24"/>
          <w:lang w:bidi="ar-SA"/>
        </w:rPr>
        <w:t xml:space="preserve"> Налогового кодекса Российской Федерации (далее - Кодекс) сообщает следующее.</w:t>
      </w:r>
    </w:p>
    <w:p w14:paraId="35D35A8D"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A67B73">
        <w:rPr>
          <w:rFonts w:ascii="Arial" w:eastAsia="Microsoft YaHei" w:hAnsi="Arial" w:cs="Arial"/>
          <w:bCs/>
          <w:color w:val="auto"/>
          <w:sz w:val="24"/>
          <w:lang w:bidi="ar-SA"/>
        </w:rPr>
        <w:t xml:space="preserve">В соответствии с </w:t>
      </w:r>
      <w:hyperlink r:id="rId12" w:history="1">
        <w:r w:rsidRPr="00A67B73">
          <w:rPr>
            <w:rStyle w:val="afa"/>
            <w:rFonts w:ascii="Arial" w:eastAsia="Microsoft YaHei" w:hAnsi="Arial" w:cs="Arial"/>
            <w:bCs/>
            <w:sz w:val="24"/>
            <w:lang w:bidi="ar-SA"/>
          </w:rPr>
          <w:t>абзацем седьмым пункта 8 статьи 217</w:t>
        </w:r>
      </w:hyperlink>
      <w:r w:rsidRPr="00A67B73">
        <w:rPr>
          <w:rFonts w:ascii="Arial" w:eastAsia="Microsoft YaHei" w:hAnsi="Arial" w:cs="Arial"/>
          <w:bCs/>
          <w:color w:val="auto"/>
          <w:sz w:val="24"/>
          <w:lang w:bidi="ar-SA"/>
        </w:rPr>
        <w:t xml:space="preserve"> Кодекса не подлежат обложению налогом на доходы физических лиц суммы единовременных выплат (в том числе в виде материальной помощи), осуществляемых работодателями работникам (родителям, усыновителям, опекунам) при рождении (усыновлении (удочерении) ребенка, установлении опеки над ребенком, выплачиваемой в течение первого года после рождения (усыновления, удочерения), установления опеки, но не более 1 миллиона рублей на каждого ребенка.</w:t>
      </w:r>
    </w:p>
    <w:p w14:paraId="08459D41"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A67B73">
        <w:rPr>
          <w:rFonts w:ascii="Arial" w:eastAsia="Microsoft YaHei" w:hAnsi="Arial" w:cs="Arial"/>
          <w:bCs/>
          <w:color w:val="auto"/>
          <w:sz w:val="24"/>
          <w:lang w:bidi="ar-SA"/>
        </w:rPr>
        <w:lastRenderedPageBreak/>
        <w:t xml:space="preserve">Таким образом, для целей применения </w:t>
      </w:r>
      <w:hyperlink r:id="rId13" w:history="1">
        <w:r w:rsidRPr="00A67B73">
          <w:rPr>
            <w:rStyle w:val="afa"/>
            <w:rFonts w:ascii="Arial" w:eastAsia="Microsoft YaHei" w:hAnsi="Arial" w:cs="Arial"/>
            <w:bCs/>
            <w:sz w:val="24"/>
            <w:lang w:bidi="ar-SA"/>
          </w:rPr>
          <w:t>абзаца седьмого пункта 8 статьи 217</w:t>
        </w:r>
      </w:hyperlink>
      <w:r w:rsidRPr="00A67B73">
        <w:rPr>
          <w:rFonts w:ascii="Arial" w:eastAsia="Microsoft YaHei" w:hAnsi="Arial" w:cs="Arial"/>
          <w:bCs/>
          <w:color w:val="auto"/>
          <w:sz w:val="24"/>
          <w:lang w:bidi="ar-SA"/>
        </w:rPr>
        <w:t xml:space="preserve"> Кодекса одним из условий является размер единовременной выплаты (в том числе в виде материальной помощи), который не должен превышать 1 миллион рублей на каждого ребенка.</w:t>
      </w:r>
    </w:p>
    <w:p w14:paraId="71AE8BC5" w14:textId="77777777" w:rsidR="00A67B73" w:rsidRPr="00A67B73" w:rsidRDefault="00A67B73" w:rsidP="00A67B7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A67B73">
        <w:rPr>
          <w:rFonts w:ascii="Arial" w:eastAsia="Microsoft YaHei" w:hAnsi="Arial" w:cs="Arial"/>
          <w:bCs/>
          <w:color w:val="auto"/>
          <w:sz w:val="24"/>
          <w:lang w:bidi="ar-SA"/>
        </w:rPr>
        <w:t xml:space="preserve">В этой связи на основании </w:t>
      </w:r>
      <w:hyperlink r:id="rId14" w:history="1">
        <w:r w:rsidRPr="00A67B73">
          <w:rPr>
            <w:rStyle w:val="afa"/>
            <w:rFonts w:ascii="Arial" w:eastAsia="Microsoft YaHei" w:hAnsi="Arial" w:cs="Arial"/>
            <w:bCs/>
            <w:sz w:val="24"/>
            <w:lang w:bidi="ar-SA"/>
          </w:rPr>
          <w:t>абзаца седьмого пункта 8 статьи 217</w:t>
        </w:r>
      </w:hyperlink>
      <w:r w:rsidRPr="00A67B73">
        <w:rPr>
          <w:rFonts w:ascii="Arial" w:eastAsia="Microsoft YaHei" w:hAnsi="Arial" w:cs="Arial"/>
          <w:bCs/>
          <w:color w:val="auto"/>
          <w:sz w:val="24"/>
          <w:lang w:bidi="ar-SA"/>
        </w:rPr>
        <w:t xml:space="preserve"> Кодекса освобождаются от налогообложения единовременные выплаты (в том числе в виде материальной помощи), которые </w:t>
      </w:r>
      <w:r w:rsidRPr="00A67B73">
        <w:rPr>
          <w:rFonts w:ascii="Arial" w:eastAsia="Microsoft YaHei" w:hAnsi="Arial" w:cs="Arial"/>
          <w:b/>
          <w:color w:val="auto"/>
          <w:sz w:val="24"/>
          <w:lang w:bidi="ar-SA"/>
        </w:rPr>
        <w:t>не превышают в сумме 1 миллион рублей на каждого ребенка, в том числе, если такие выплаты производятся несколькими работодателями в пользу одного налогоплательщика</w:t>
      </w:r>
      <w:r w:rsidRPr="00A67B73">
        <w:rPr>
          <w:rFonts w:ascii="Arial" w:eastAsia="Microsoft YaHei" w:hAnsi="Arial" w:cs="Arial"/>
          <w:bCs/>
          <w:color w:val="auto"/>
          <w:sz w:val="24"/>
          <w:lang w:bidi="ar-SA"/>
        </w:rPr>
        <w:t>.</w:t>
      </w:r>
    </w:p>
    <w:p w14:paraId="2173F2D9" w14:textId="77777777" w:rsidR="00BC4D5C" w:rsidRDefault="00BC4D5C" w:rsidP="007622A0">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70E3DE06"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АРБИТРАЖНЫЙ СУД ПОВОЛЖСКОГО ОКРУГА</w:t>
      </w:r>
    </w:p>
    <w:p w14:paraId="70C970BB"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p>
    <w:p w14:paraId="7AF6AD24"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ПОСТАНОВЛЕНИЕ</w:t>
      </w:r>
    </w:p>
    <w:p w14:paraId="645D3DFB"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от 7 июня 2023 г. N Ф06-4001/2023</w:t>
      </w:r>
    </w:p>
    <w:p w14:paraId="681FA26B"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p>
    <w:p w14:paraId="20A6D3B7"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Дело N А12-13216/2022</w:t>
      </w:r>
    </w:p>
    <w:p w14:paraId="3B14DC16"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p>
    <w:p w14:paraId="2A4C1235"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r w:rsidRPr="003B7CF5">
        <w:rPr>
          <w:rFonts w:ascii="Arial" w:hAnsi="Arial" w:cs="Arial"/>
          <w:color w:val="000000" w:themeColor="text1"/>
          <w:sz w:val="24"/>
        </w:rPr>
        <w:t>Резолютивная часть постановления объявлена 6 июня 2023 года.</w:t>
      </w:r>
    </w:p>
    <w:p w14:paraId="4363496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Полный текст постановления изготовлен 7 июня 2023 года.</w:t>
      </w:r>
    </w:p>
    <w:p w14:paraId="5303DF9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Арбитражный суд Поволжского округа в составе:</w:t>
      </w:r>
    </w:p>
    <w:p w14:paraId="56A48DC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председательствующего судьи Хлебникова А.Д.,</w:t>
      </w:r>
    </w:p>
    <w:p w14:paraId="01DFC57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судей Мосунова С.В., </w:t>
      </w:r>
      <w:proofErr w:type="spellStart"/>
      <w:r w:rsidRPr="003B7CF5">
        <w:rPr>
          <w:rFonts w:ascii="Arial" w:hAnsi="Arial" w:cs="Arial"/>
          <w:color w:val="000000" w:themeColor="text1"/>
          <w:sz w:val="24"/>
        </w:rPr>
        <w:t>Ольховикова</w:t>
      </w:r>
      <w:proofErr w:type="spellEnd"/>
      <w:r w:rsidRPr="003B7CF5">
        <w:rPr>
          <w:rFonts w:ascii="Arial" w:hAnsi="Arial" w:cs="Arial"/>
          <w:color w:val="000000" w:themeColor="text1"/>
          <w:sz w:val="24"/>
        </w:rPr>
        <w:t xml:space="preserve"> А.Н.,</w:t>
      </w:r>
    </w:p>
    <w:p w14:paraId="00A631B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при участии представителей:</w:t>
      </w:r>
    </w:p>
    <w:p w14:paraId="02CE96D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МИФНС N 10 по Волгоградской области - Комаровой А.О., доверенность N 36 от 22.02.2023, Долотова Е.В., доверенность N 17 от 09.01.2023,</w:t>
      </w:r>
    </w:p>
    <w:p w14:paraId="4A7CD67E"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УФНС по Волгоградской области - Долотова Е.В., доверенность N 20 от 09.01.2023,</w:t>
      </w:r>
    </w:p>
    <w:p w14:paraId="323D6F2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в отсутствие:</w:t>
      </w:r>
    </w:p>
    <w:p w14:paraId="79DF1EB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ООО "Аудиторско-консалтинговое партнерство "Бизнес решения", УФНС по Астраханской области, извещенных надлежащим образом,</w:t>
      </w:r>
    </w:p>
    <w:p w14:paraId="7FAB092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рассмотрев в открытом судебном заседании кассационную жалобу общества с ограниченной ответственностью "Аудиторско-консалтинговое партнерство "Бизнес решения" на </w:t>
      </w:r>
      <w:hyperlink r:id="rId15" w:history="1">
        <w:r w:rsidRPr="003B7CF5">
          <w:rPr>
            <w:rFonts w:ascii="Arial" w:hAnsi="Arial" w:cs="Arial"/>
            <w:color w:val="000000" w:themeColor="text1"/>
            <w:sz w:val="24"/>
          </w:rPr>
          <w:t>решение</w:t>
        </w:r>
      </w:hyperlink>
      <w:r w:rsidRPr="003B7CF5">
        <w:rPr>
          <w:rFonts w:ascii="Arial" w:hAnsi="Arial" w:cs="Arial"/>
          <w:color w:val="000000" w:themeColor="text1"/>
          <w:sz w:val="24"/>
        </w:rPr>
        <w:t xml:space="preserve"> Арбитражного суда Волгоградской области от 10 октября 2022 года и </w:t>
      </w:r>
      <w:hyperlink r:id="rId16" w:history="1">
        <w:r w:rsidRPr="003B7CF5">
          <w:rPr>
            <w:rFonts w:ascii="Arial" w:hAnsi="Arial" w:cs="Arial"/>
            <w:color w:val="000000" w:themeColor="text1"/>
            <w:sz w:val="24"/>
          </w:rPr>
          <w:t>постановление</w:t>
        </w:r>
      </w:hyperlink>
      <w:r w:rsidRPr="003B7CF5">
        <w:rPr>
          <w:rFonts w:ascii="Arial" w:hAnsi="Arial" w:cs="Arial"/>
          <w:color w:val="000000" w:themeColor="text1"/>
          <w:sz w:val="24"/>
        </w:rPr>
        <w:t xml:space="preserve"> Двенадцатого арбитражного апелляционного суда от 15 февраля 2023 года</w:t>
      </w:r>
    </w:p>
    <w:p w14:paraId="5F8A3A7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по делу N А12-13216/2022</w:t>
      </w:r>
    </w:p>
    <w:p w14:paraId="54F29ED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по заявлению общества с ограниченной ответственностью "Аудиторско-консалтинговое партнерство "Бизнес решения" (414056, г. Астрахань, ул. Московская, д. 76, пом. 08, ОГРН 1113016002483, ИНН 3016066299) к Межрайонной инспекции Федеральной налоговой службы N 10 по Волгоградской области (400011, г. Волгоград, ул. 5-я Гидростроитель Тракторозаводский ТЕ, д. 2, ОГРН: 1043400495500, ИНН: 3446858585) </w:t>
      </w:r>
      <w:r w:rsidRPr="003B7CF5">
        <w:rPr>
          <w:rFonts w:ascii="Arial" w:hAnsi="Arial" w:cs="Arial"/>
          <w:color w:val="000000" w:themeColor="text1"/>
          <w:sz w:val="24"/>
        </w:rPr>
        <w:lastRenderedPageBreak/>
        <w:t>об оспаривании ненормативного правового акта, заинтересованные лица: Управление Федеральной налоговой службы по Астраханской области (414014, г. Астрахань, пр-т Губернатора Анатолия Гужвина, д. 10, ОГРН: 1043000717825, ИНН: 3015067282), Управление Федеральной налоговой службы по Волгоградской области (400005, г. Волгоград, пр-т им. В.И. Ленина, д. 90, ОГРН: 1043400221127, ИНН: 3442075551),</w:t>
      </w:r>
    </w:p>
    <w:p w14:paraId="7AC52267" w14:textId="77777777" w:rsidR="003B7CF5" w:rsidRPr="003B7CF5" w:rsidRDefault="003B7CF5" w:rsidP="003B7CF5">
      <w:pPr>
        <w:widowControl w:val="0"/>
        <w:autoSpaceDE w:val="0"/>
        <w:autoSpaceDN w:val="0"/>
        <w:adjustRightInd w:val="0"/>
        <w:spacing w:line="240" w:lineRule="auto"/>
        <w:jc w:val="center"/>
        <w:rPr>
          <w:rFonts w:ascii="Arial" w:hAnsi="Arial" w:cs="Arial"/>
          <w:color w:val="000000" w:themeColor="text1"/>
          <w:sz w:val="24"/>
        </w:rPr>
      </w:pPr>
    </w:p>
    <w:p w14:paraId="77C5CA5E" w14:textId="77777777" w:rsidR="003B7CF5" w:rsidRPr="003B7CF5" w:rsidRDefault="003B7CF5" w:rsidP="003B7CF5">
      <w:pPr>
        <w:widowControl w:val="0"/>
        <w:autoSpaceDE w:val="0"/>
        <w:autoSpaceDN w:val="0"/>
        <w:adjustRightInd w:val="0"/>
        <w:spacing w:line="240" w:lineRule="auto"/>
        <w:jc w:val="center"/>
        <w:rPr>
          <w:rFonts w:ascii="Arial" w:hAnsi="Arial" w:cs="Arial"/>
          <w:color w:val="000000" w:themeColor="text1"/>
          <w:sz w:val="24"/>
        </w:rPr>
      </w:pPr>
      <w:r w:rsidRPr="003B7CF5">
        <w:rPr>
          <w:rFonts w:ascii="Arial" w:hAnsi="Arial" w:cs="Arial"/>
          <w:color w:val="000000" w:themeColor="text1"/>
          <w:sz w:val="24"/>
        </w:rPr>
        <w:t>установил:</w:t>
      </w:r>
    </w:p>
    <w:p w14:paraId="79F16936" w14:textId="77777777" w:rsidR="003B7CF5" w:rsidRPr="003B7CF5" w:rsidRDefault="003B7CF5" w:rsidP="003B7CF5">
      <w:pPr>
        <w:widowControl w:val="0"/>
        <w:autoSpaceDE w:val="0"/>
        <w:autoSpaceDN w:val="0"/>
        <w:adjustRightInd w:val="0"/>
        <w:spacing w:line="240" w:lineRule="auto"/>
        <w:jc w:val="center"/>
        <w:rPr>
          <w:rFonts w:ascii="Arial" w:hAnsi="Arial" w:cs="Arial"/>
          <w:color w:val="000000" w:themeColor="text1"/>
          <w:sz w:val="24"/>
        </w:rPr>
      </w:pPr>
    </w:p>
    <w:p w14:paraId="3D5E4091"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r w:rsidRPr="003B7CF5">
        <w:rPr>
          <w:rFonts w:ascii="Arial" w:hAnsi="Arial" w:cs="Arial"/>
          <w:color w:val="000000" w:themeColor="text1"/>
          <w:sz w:val="24"/>
        </w:rPr>
        <w:t>общество с ограниченной ответственностью "Аудиторско-консалтинговое партнерство "Бизнес решения" (далее - заявитель, общество, ООО "АКП "Бизнес решения") обратилось в Арбитражный суд Волгоградской области к Межрайонной инспекции Федеральной налоговой службы N 10 по Волгоградской области (далее - МРИ ФНС России N 10 по Волгоградской области, Инспекция, налоговый орган) с заявлением о признании недействительным решения от 24.02.2022 N 584 о привлечении к ответственности за совершение налогового правонарушения.</w:t>
      </w:r>
    </w:p>
    <w:p w14:paraId="63DFCF9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К участию в деле в качестве заинтересованных лиц привлечены Управление Федеральной налоговой службы по Астраханской области и Управление Федеральной налоговой службы по Волгоградской области.</w:t>
      </w:r>
    </w:p>
    <w:p w14:paraId="1C2AE62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17" w:history="1">
        <w:r w:rsidRPr="003B7CF5">
          <w:rPr>
            <w:rFonts w:ascii="Arial" w:hAnsi="Arial" w:cs="Arial"/>
            <w:color w:val="000000" w:themeColor="text1"/>
            <w:sz w:val="24"/>
          </w:rPr>
          <w:t>Решением</w:t>
        </w:r>
      </w:hyperlink>
      <w:r w:rsidRPr="003B7CF5">
        <w:rPr>
          <w:rFonts w:ascii="Arial" w:hAnsi="Arial" w:cs="Arial"/>
          <w:color w:val="000000" w:themeColor="text1"/>
          <w:sz w:val="24"/>
        </w:rPr>
        <w:t xml:space="preserve"> Арбитражного суда Волгоградской области от 10 октября 2022 года в удовлетворении заявленных требований отказано.</w:t>
      </w:r>
    </w:p>
    <w:p w14:paraId="34CC8FB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18" w:history="1">
        <w:r w:rsidRPr="003B7CF5">
          <w:rPr>
            <w:rFonts w:ascii="Arial" w:hAnsi="Arial" w:cs="Arial"/>
            <w:color w:val="000000" w:themeColor="text1"/>
            <w:sz w:val="24"/>
          </w:rPr>
          <w:t>Постановлением</w:t>
        </w:r>
      </w:hyperlink>
      <w:r w:rsidRPr="003B7CF5">
        <w:rPr>
          <w:rFonts w:ascii="Arial" w:hAnsi="Arial" w:cs="Arial"/>
          <w:color w:val="000000" w:themeColor="text1"/>
          <w:sz w:val="24"/>
        </w:rPr>
        <w:t xml:space="preserve"> Двенадцатого арбитражного апелляционного суда от 15 февраля 2023 года решение суда оставлено без изменения.</w:t>
      </w:r>
    </w:p>
    <w:p w14:paraId="26B2D4C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Общество, не согласившись с названными судебными актами, обратилось в Арбитражный суд Поволжского округа с кассационной жалобой, в которой, ссылаясь на нарушение судами норм материального права, несоответствие вывода судов обстоятельствам дела, просит решение суда первой инстанции и </w:t>
      </w:r>
      <w:hyperlink r:id="rId19" w:history="1">
        <w:r w:rsidRPr="003B7CF5">
          <w:rPr>
            <w:rFonts w:ascii="Arial" w:hAnsi="Arial" w:cs="Arial"/>
            <w:color w:val="000000" w:themeColor="text1"/>
            <w:sz w:val="24"/>
          </w:rPr>
          <w:t>постановление</w:t>
        </w:r>
      </w:hyperlink>
      <w:r w:rsidRPr="003B7CF5">
        <w:rPr>
          <w:rFonts w:ascii="Arial" w:hAnsi="Arial" w:cs="Arial"/>
          <w:color w:val="000000" w:themeColor="text1"/>
          <w:sz w:val="24"/>
        </w:rPr>
        <w:t xml:space="preserve"> суда апелляционной инстанции отменить, принять по делу новый судебный акт об удовлетворении заявленного Обществом требования.</w:t>
      </w:r>
    </w:p>
    <w:p w14:paraId="359A641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Представители Межрайонной инспекции Федеральной налоговой службы N 10 по Волгоградской области и УФНС по Волгоградской области в судебном заседании суда кассационной инстанции, считая оспариваемые судебные акты законными и обоснованными, просят суд отказать Обществу в удовлетворении кассационной жалобы.</w:t>
      </w:r>
    </w:p>
    <w:p w14:paraId="7EFF636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Иные лица, участвующие в деле, извещенные надлежащим образом о дате, времени и месте судебного заседания, в том числе путем размещения информации на сайте Арбитражного суда Поволжского округа в информационно-телекоммуникационной сети "Интернет", явку своих представителей в суд округа не обеспечили, что в соответствии с </w:t>
      </w:r>
      <w:hyperlink r:id="rId20" w:history="1">
        <w:r w:rsidRPr="003B7CF5">
          <w:rPr>
            <w:rFonts w:ascii="Arial" w:hAnsi="Arial" w:cs="Arial"/>
            <w:color w:val="000000" w:themeColor="text1"/>
            <w:sz w:val="24"/>
          </w:rPr>
          <w:t>частью 3 статьи 284</w:t>
        </w:r>
      </w:hyperlink>
      <w:r w:rsidRPr="003B7CF5">
        <w:rPr>
          <w:rFonts w:ascii="Arial" w:hAnsi="Arial" w:cs="Arial"/>
          <w:color w:val="000000" w:themeColor="text1"/>
          <w:sz w:val="24"/>
        </w:rPr>
        <w:t xml:space="preserve"> Арбитражного процессуального кодекса Российской Федерации (далее - АПК РФ) не является препятствием для рассмотрения кассационной жалобы в их отсутствие.</w:t>
      </w:r>
    </w:p>
    <w:p w14:paraId="26947EF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Изучив материалы дела, обсудив доводы кассационной жалобы, проверив в порядке </w:t>
      </w:r>
      <w:hyperlink r:id="rId21" w:history="1">
        <w:r w:rsidRPr="003B7CF5">
          <w:rPr>
            <w:rFonts w:ascii="Arial" w:hAnsi="Arial" w:cs="Arial"/>
            <w:color w:val="000000" w:themeColor="text1"/>
            <w:sz w:val="24"/>
          </w:rPr>
          <w:t>статей 274</w:t>
        </w:r>
      </w:hyperlink>
      <w:r w:rsidRPr="003B7CF5">
        <w:rPr>
          <w:rFonts w:ascii="Arial" w:hAnsi="Arial" w:cs="Arial"/>
          <w:color w:val="000000" w:themeColor="text1"/>
          <w:sz w:val="24"/>
        </w:rPr>
        <w:t xml:space="preserve">, </w:t>
      </w:r>
      <w:hyperlink r:id="rId22" w:history="1">
        <w:r w:rsidRPr="003B7CF5">
          <w:rPr>
            <w:rFonts w:ascii="Arial" w:hAnsi="Arial" w:cs="Arial"/>
            <w:color w:val="000000" w:themeColor="text1"/>
            <w:sz w:val="24"/>
          </w:rPr>
          <w:t>285</w:t>
        </w:r>
      </w:hyperlink>
      <w:r w:rsidRPr="003B7CF5">
        <w:rPr>
          <w:rFonts w:ascii="Arial" w:hAnsi="Arial" w:cs="Arial"/>
          <w:color w:val="000000" w:themeColor="text1"/>
          <w:sz w:val="24"/>
        </w:rPr>
        <w:t xml:space="preserve">, </w:t>
      </w:r>
      <w:hyperlink r:id="rId23" w:history="1">
        <w:r w:rsidRPr="003B7CF5">
          <w:rPr>
            <w:rFonts w:ascii="Arial" w:hAnsi="Arial" w:cs="Arial"/>
            <w:color w:val="000000" w:themeColor="text1"/>
            <w:sz w:val="24"/>
          </w:rPr>
          <w:t>286</w:t>
        </w:r>
      </w:hyperlink>
      <w:r w:rsidRPr="003B7CF5">
        <w:rPr>
          <w:rFonts w:ascii="Arial" w:hAnsi="Arial" w:cs="Arial"/>
          <w:color w:val="000000" w:themeColor="text1"/>
          <w:sz w:val="24"/>
        </w:rPr>
        <w:t xml:space="preserve">, </w:t>
      </w:r>
      <w:hyperlink r:id="rId24" w:history="1">
        <w:r w:rsidRPr="003B7CF5">
          <w:rPr>
            <w:rFonts w:ascii="Arial" w:hAnsi="Arial" w:cs="Arial"/>
            <w:color w:val="000000" w:themeColor="text1"/>
            <w:sz w:val="24"/>
          </w:rPr>
          <w:t>287</w:t>
        </w:r>
      </w:hyperlink>
      <w:r w:rsidRPr="003B7CF5">
        <w:rPr>
          <w:rFonts w:ascii="Arial" w:hAnsi="Arial" w:cs="Arial"/>
          <w:color w:val="000000" w:themeColor="text1"/>
          <w:sz w:val="24"/>
        </w:rPr>
        <w:t xml:space="preserve"> АПК РФ правильность применения судами норм материального и процессуального права при принятии обжалуемых судебных актов, а также соответствие выводов судов фактическим обстоятельствам дела и имеющимся в деле доказательствам, исходя из доводов заявителя кассационной жалобы, суд округа приходит к следующему.</w:t>
      </w:r>
    </w:p>
    <w:p w14:paraId="29D6C36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lastRenderedPageBreak/>
        <w:t>Как установлено судами и следует из материалов дела, общество с ограниченной ответственностью "Аудиторско-консалтинговое партнерство "Бизнес решения" зарегистрировано в качестве юридического лица 22.07.2011 по адресу: г. Астрахань, ул. Московская, д. 76, пом. 08 и состоит на учете в Управлении Федеральной налоговой службы по Астраханской области (ранее в Межрайонной ИФНС России N 1 по Астраханской области - код налогового органа 3019). У Общества имеется обособленное подразделение в г. Волгограде, в связи с чем, по месту нахождения данного подразделения оно состоит на учете в Межрайонной ИФНС России N 10 по Волгоградской области (код налогового органа 3460).</w:t>
      </w:r>
    </w:p>
    <w:p w14:paraId="2F126CA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Налоговым агентом 18.10.2021 в Межрайонную ИФНС России N 10 по Волгоградской области (по месту учета обособленного подразделения) представлен расчет сумм НДФЛ, исчисленных и удержанных налоговым агентом, по форме 6-НДФЛ за 9 месяцев 2021 года, в котором отражено начисление по сроку перечисления налога 02.08.2021 на сумму 7396 руб.</w:t>
      </w:r>
    </w:p>
    <w:p w14:paraId="70DF2BA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Межрайонной ИФНС России N 10 по Волгоградской области проведена камеральная налоговая проверка представленного расчета. В ходе проверки налоговым органом установлено, что Обществом нарушены сроки уплаты налога в бюджет. По сроку уплаты 02.08.2021 сумма налога исчисленная, удержанная и не перечисленная налоговым агентом (не перечисленная в срок) в бюджет составляет 7 396 руб. Выявленные нарушения отражены в акте налоговой проверки от 20.01.2022 N 159 (опубликован в КАД 23.05.2022).</w:t>
      </w:r>
    </w:p>
    <w:p w14:paraId="3C9A1EC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По результатам камеральной налоговой проверки Межрайонной ИФНС России N 10 по Волгоградской области вынесено решение о привлечении налогоплательщика к ответственности за совершение налогового правонарушения от 24.02.2022 N 584 по </w:t>
      </w:r>
      <w:hyperlink r:id="rId25" w:history="1">
        <w:r w:rsidRPr="003B7CF5">
          <w:rPr>
            <w:rFonts w:ascii="Arial" w:hAnsi="Arial" w:cs="Arial"/>
            <w:color w:val="000000" w:themeColor="text1"/>
            <w:sz w:val="24"/>
          </w:rPr>
          <w:t>ст. 123</w:t>
        </w:r>
      </w:hyperlink>
      <w:r w:rsidRPr="003B7CF5">
        <w:rPr>
          <w:rFonts w:ascii="Arial" w:hAnsi="Arial" w:cs="Arial"/>
          <w:color w:val="000000" w:themeColor="text1"/>
          <w:sz w:val="24"/>
        </w:rPr>
        <w:t xml:space="preserve"> Налогового кодекса Российской Федерации в виде штрафа в размере 1 479,20 руб.</w:t>
      </w:r>
    </w:p>
    <w:p w14:paraId="7F9B76D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Решением УФНС России по Волгоградской области от 21.04.2022 N 572 апелляционная жалоба Общества оставлена без удовлетворения.</w:t>
      </w:r>
    </w:p>
    <w:p w14:paraId="0A2BA31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Не согласившись с решением от 24.02.2022 N 584, Общество обратилось в арбитражный суд с настоящим заявлением.</w:t>
      </w:r>
    </w:p>
    <w:p w14:paraId="471CD38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Суды первой и апелляционной инстанций, отказывая в удовлетворении заявленных требований, пришли к выводу о законности решения Инспекции о привлечении ООО "АКП "Бизнес решения" к налоговой ответственности.</w:t>
      </w:r>
    </w:p>
    <w:p w14:paraId="37EB5C3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Суд кассационной инстанции, поддерживая выводы судов двух инстанций, исходит из норм материального права, указанных в судебных актах, и обстоятельств дела.</w:t>
      </w:r>
    </w:p>
    <w:p w14:paraId="5B3CE3E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 </w:t>
      </w:r>
      <w:hyperlink r:id="rId26" w:history="1">
        <w:r w:rsidRPr="003B7CF5">
          <w:rPr>
            <w:rFonts w:ascii="Arial" w:hAnsi="Arial" w:cs="Arial"/>
            <w:color w:val="000000" w:themeColor="text1"/>
            <w:sz w:val="24"/>
          </w:rPr>
          <w:t>частью 1 статьи 198</w:t>
        </w:r>
      </w:hyperlink>
      <w:r w:rsidRPr="003B7CF5">
        <w:rPr>
          <w:rFonts w:ascii="Arial" w:hAnsi="Arial" w:cs="Arial"/>
          <w:color w:val="000000" w:themeColor="text1"/>
          <w:sz w:val="24"/>
        </w:rPr>
        <w:t xml:space="preserve">, </w:t>
      </w:r>
      <w:hyperlink r:id="rId27" w:history="1">
        <w:r w:rsidRPr="003B7CF5">
          <w:rPr>
            <w:rFonts w:ascii="Arial" w:hAnsi="Arial" w:cs="Arial"/>
            <w:color w:val="000000" w:themeColor="text1"/>
            <w:sz w:val="24"/>
          </w:rPr>
          <w:t>частью 2 статьи 201</w:t>
        </w:r>
      </w:hyperlink>
      <w:r w:rsidRPr="003B7CF5">
        <w:rPr>
          <w:rFonts w:ascii="Arial" w:hAnsi="Arial" w:cs="Arial"/>
          <w:color w:val="000000" w:themeColor="text1"/>
          <w:sz w:val="24"/>
        </w:rPr>
        <w:t xml:space="preserve"> АПК РФ и </w:t>
      </w:r>
      <w:hyperlink r:id="rId28" w:history="1">
        <w:r w:rsidRPr="003B7CF5">
          <w:rPr>
            <w:rFonts w:ascii="Arial" w:hAnsi="Arial" w:cs="Arial"/>
            <w:color w:val="000000" w:themeColor="text1"/>
            <w:sz w:val="24"/>
          </w:rPr>
          <w:t>пунктом 6</w:t>
        </w:r>
      </w:hyperlink>
      <w:r w:rsidRPr="003B7CF5">
        <w:rPr>
          <w:rFonts w:ascii="Arial" w:hAnsi="Arial" w:cs="Arial"/>
          <w:color w:val="000000" w:themeColor="text1"/>
          <w:sz w:val="24"/>
        </w:rPr>
        <w:t xml:space="preserve"> постановления Пленумов Верховного Суда Российской Федерации и Высшего Арбитражного Суда Российской Федерации от 01.07.1996 N 6/8 "О некоторых вопросах, связанных с применением части первой Гражданского кодекса Российской Федерации" для удовлетворения требований о признании недействительными ненормативных правовых актов и незаконными решений и действий (бездействия) государственных органов необходимо наличие двух условий: несоответствие их закону или иному нормативному правовому акту, а также нарушение прав и законных интересов заявителя.</w:t>
      </w:r>
    </w:p>
    <w:p w14:paraId="4A00B4F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 этом согласно положениям </w:t>
      </w:r>
      <w:hyperlink r:id="rId29" w:history="1">
        <w:r w:rsidRPr="003B7CF5">
          <w:rPr>
            <w:rFonts w:ascii="Arial" w:hAnsi="Arial" w:cs="Arial"/>
            <w:color w:val="000000" w:themeColor="text1"/>
            <w:sz w:val="24"/>
          </w:rPr>
          <w:t>части 1 статьи 65</w:t>
        </w:r>
      </w:hyperlink>
      <w:r w:rsidRPr="003B7CF5">
        <w:rPr>
          <w:rFonts w:ascii="Arial" w:hAnsi="Arial" w:cs="Arial"/>
          <w:color w:val="000000" w:themeColor="text1"/>
          <w:sz w:val="24"/>
        </w:rPr>
        <w:t xml:space="preserve"> и </w:t>
      </w:r>
      <w:hyperlink r:id="rId30" w:history="1">
        <w:r w:rsidRPr="003B7CF5">
          <w:rPr>
            <w:rFonts w:ascii="Arial" w:hAnsi="Arial" w:cs="Arial"/>
            <w:color w:val="000000" w:themeColor="text1"/>
            <w:sz w:val="24"/>
          </w:rPr>
          <w:t>части 5 статьи 200</w:t>
        </w:r>
      </w:hyperlink>
      <w:r w:rsidRPr="003B7CF5">
        <w:rPr>
          <w:rFonts w:ascii="Arial" w:hAnsi="Arial" w:cs="Arial"/>
          <w:color w:val="000000" w:themeColor="text1"/>
          <w:sz w:val="24"/>
        </w:rPr>
        <w:t xml:space="preserve"> указанного </w:t>
      </w:r>
      <w:r w:rsidRPr="003B7CF5">
        <w:rPr>
          <w:rFonts w:ascii="Arial" w:hAnsi="Arial" w:cs="Arial"/>
          <w:color w:val="000000" w:themeColor="text1"/>
          <w:sz w:val="24"/>
        </w:rPr>
        <w:lastRenderedPageBreak/>
        <w:t>Кодекса обязанность доказывания законности принятого решения возлагается на соответствующий орган, который его принял.</w:t>
      </w:r>
    </w:p>
    <w:p w14:paraId="182A641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силу </w:t>
      </w:r>
      <w:hyperlink r:id="rId31" w:history="1">
        <w:r w:rsidRPr="003B7CF5">
          <w:rPr>
            <w:rFonts w:ascii="Arial" w:hAnsi="Arial" w:cs="Arial"/>
            <w:color w:val="000000" w:themeColor="text1"/>
            <w:sz w:val="24"/>
          </w:rPr>
          <w:t>пункта 1 статьи 226</w:t>
        </w:r>
      </w:hyperlink>
      <w:r w:rsidRPr="003B7CF5">
        <w:rPr>
          <w:rFonts w:ascii="Arial" w:hAnsi="Arial" w:cs="Arial"/>
          <w:color w:val="000000" w:themeColor="text1"/>
          <w:sz w:val="24"/>
        </w:rPr>
        <w:t xml:space="preserve"> НК РФ налоговыми агентами признаются российские организации, индивидуальные предприниматели, нотариусы, занимающиеся частной практикой, адвокаты, учредившие адвокатские кабинеты, а также обособленные подразделения иностранных организаций в Российской Федерации, от которых или в результате отношений с которыми налогоплательщик получил доходы, указанные в </w:t>
      </w:r>
      <w:hyperlink r:id="rId32" w:history="1">
        <w:r w:rsidRPr="003B7CF5">
          <w:rPr>
            <w:rFonts w:ascii="Arial" w:hAnsi="Arial" w:cs="Arial"/>
            <w:color w:val="000000" w:themeColor="text1"/>
            <w:sz w:val="24"/>
          </w:rPr>
          <w:t>пункте 2 статьи 226</w:t>
        </w:r>
      </w:hyperlink>
      <w:r w:rsidRPr="003B7CF5">
        <w:rPr>
          <w:rFonts w:ascii="Arial" w:hAnsi="Arial" w:cs="Arial"/>
          <w:color w:val="000000" w:themeColor="text1"/>
          <w:sz w:val="24"/>
        </w:rPr>
        <w:t xml:space="preserve"> НК РФ.</w:t>
      </w:r>
    </w:p>
    <w:p w14:paraId="2D4E4E0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Налоговые агенты обязаны исчислить, удержать у налогоплательщика и уплатить сумму налога, исчисленную в соответствии со </w:t>
      </w:r>
      <w:hyperlink r:id="rId33" w:history="1">
        <w:r w:rsidRPr="003B7CF5">
          <w:rPr>
            <w:rFonts w:ascii="Arial" w:hAnsi="Arial" w:cs="Arial"/>
            <w:color w:val="000000" w:themeColor="text1"/>
            <w:sz w:val="24"/>
          </w:rPr>
          <w:t>статьей 224</w:t>
        </w:r>
      </w:hyperlink>
      <w:r w:rsidRPr="003B7CF5">
        <w:rPr>
          <w:rFonts w:ascii="Arial" w:hAnsi="Arial" w:cs="Arial"/>
          <w:color w:val="000000" w:themeColor="text1"/>
          <w:sz w:val="24"/>
        </w:rPr>
        <w:t xml:space="preserve"> НК РФ с учетом особенностей, предусмотренных </w:t>
      </w:r>
      <w:hyperlink r:id="rId34" w:history="1">
        <w:r w:rsidRPr="003B7CF5">
          <w:rPr>
            <w:rFonts w:ascii="Arial" w:hAnsi="Arial" w:cs="Arial"/>
            <w:color w:val="000000" w:themeColor="text1"/>
            <w:sz w:val="24"/>
          </w:rPr>
          <w:t>статьей 226</w:t>
        </w:r>
      </w:hyperlink>
      <w:r w:rsidRPr="003B7CF5">
        <w:rPr>
          <w:rFonts w:ascii="Arial" w:hAnsi="Arial" w:cs="Arial"/>
          <w:color w:val="000000" w:themeColor="text1"/>
          <w:sz w:val="24"/>
        </w:rPr>
        <w:t xml:space="preserve"> НК РФ.</w:t>
      </w:r>
    </w:p>
    <w:p w14:paraId="30131DB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Исчисление сумм налога производится налоговыми агентами на дату фактического получения дохода, определяемую в соответствии со </w:t>
      </w:r>
      <w:hyperlink r:id="rId35" w:history="1">
        <w:r w:rsidRPr="003B7CF5">
          <w:rPr>
            <w:rFonts w:ascii="Arial" w:hAnsi="Arial" w:cs="Arial"/>
            <w:color w:val="000000" w:themeColor="text1"/>
            <w:sz w:val="24"/>
          </w:rPr>
          <w:t>статьей 223</w:t>
        </w:r>
      </w:hyperlink>
      <w:r w:rsidRPr="003B7CF5">
        <w:rPr>
          <w:rFonts w:ascii="Arial" w:hAnsi="Arial" w:cs="Arial"/>
          <w:color w:val="000000" w:themeColor="text1"/>
          <w:sz w:val="24"/>
        </w:rPr>
        <w:t xml:space="preserve"> настоящего Кодекса, нарастающим итогом с начала налогового периода применительно ко всем доходам, в отношении которых применяется налоговая ставка, установленная </w:t>
      </w:r>
      <w:hyperlink r:id="rId36" w:history="1">
        <w:r w:rsidRPr="003B7CF5">
          <w:rPr>
            <w:rFonts w:ascii="Arial" w:hAnsi="Arial" w:cs="Arial"/>
            <w:color w:val="000000" w:themeColor="text1"/>
            <w:sz w:val="24"/>
          </w:rPr>
          <w:t>пунктом 1</w:t>
        </w:r>
      </w:hyperlink>
      <w:r w:rsidRPr="003B7CF5">
        <w:rPr>
          <w:rFonts w:ascii="Arial" w:hAnsi="Arial" w:cs="Arial"/>
          <w:color w:val="000000" w:themeColor="text1"/>
          <w:sz w:val="24"/>
        </w:rPr>
        <w:t xml:space="preserve"> или </w:t>
      </w:r>
      <w:hyperlink r:id="rId37" w:history="1">
        <w:r w:rsidRPr="003B7CF5">
          <w:rPr>
            <w:rFonts w:ascii="Arial" w:hAnsi="Arial" w:cs="Arial"/>
            <w:color w:val="000000" w:themeColor="text1"/>
            <w:sz w:val="24"/>
          </w:rPr>
          <w:t>3.1 статьи 224</w:t>
        </w:r>
      </w:hyperlink>
      <w:r w:rsidRPr="003B7CF5">
        <w:rPr>
          <w:rFonts w:ascii="Arial" w:hAnsi="Arial" w:cs="Arial"/>
          <w:color w:val="000000" w:themeColor="text1"/>
          <w:sz w:val="24"/>
        </w:rPr>
        <w:t xml:space="preserve"> настоящего Кодекса, начисленным налогоплательщику за данный период, с зачетом удержанной в предыдущие месяцы текущего налогового периода суммы налога (</w:t>
      </w:r>
      <w:hyperlink r:id="rId38" w:history="1">
        <w:r w:rsidRPr="003B7CF5">
          <w:rPr>
            <w:rFonts w:ascii="Arial" w:hAnsi="Arial" w:cs="Arial"/>
            <w:color w:val="000000" w:themeColor="text1"/>
            <w:sz w:val="24"/>
          </w:rPr>
          <w:t>пункт 3 статьи 226</w:t>
        </w:r>
      </w:hyperlink>
      <w:r w:rsidRPr="003B7CF5">
        <w:rPr>
          <w:rFonts w:ascii="Arial" w:hAnsi="Arial" w:cs="Arial"/>
          <w:color w:val="000000" w:themeColor="text1"/>
          <w:sz w:val="24"/>
        </w:rPr>
        <w:t xml:space="preserve"> НК РФ).</w:t>
      </w:r>
    </w:p>
    <w:p w14:paraId="68677C1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 </w:t>
      </w:r>
      <w:hyperlink r:id="rId39" w:history="1">
        <w:r w:rsidRPr="003B7CF5">
          <w:rPr>
            <w:rFonts w:ascii="Arial" w:hAnsi="Arial" w:cs="Arial"/>
            <w:color w:val="000000" w:themeColor="text1"/>
            <w:sz w:val="24"/>
          </w:rPr>
          <w:t>пунктом 4 статьи 226</w:t>
        </w:r>
      </w:hyperlink>
      <w:r w:rsidRPr="003B7CF5">
        <w:rPr>
          <w:rFonts w:ascii="Arial" w:hAnsi="Arial" w:cs="Arial"/>
          <w:color w:val="000000" w:themeColor="text1"/>
          <w:sz w:val="24"/>
        </w:rPr>
        <w:t xml:space="preserve"> НК РФ налоговые агенты обязаны удержать начисленную сумму налога непосредственно из доходов налогоплательщика при их фактической выплате с учетом особенностей, установленных настоящим </w:t>
      </w:r>
      <w:hyperlink r:id="rId40" w:history="1">
        <w:r w:rsidRPr="003B7CF5">
          <w:rPr>
            <w:rFonts w:ascii="Arial" w:hAnsi="Arial" w:cs="Arial"/>
            <w:color w:val="000000" w:themeColor="text1"/>
            <w:sz w:val="24"/>
          </w:rPr>
          <w:t>пунктом</w:t>
        </w:r>
      </w:hyperlink>
      <w:r w:rsidRPr="003B7CF5">
        <w:rPr>
          <w:rFonts w:ascii="Arial" w:hAnsi="Arial" w:cs="Arial"/>
          <w:color w:val="000000" w:themeColor="text1"/>
          <w:sz w:val="24"/>
        </w:rPr>
        <w:t>.</w:t>
      </w:r>
    </w:p>
    <w:p w14:paraId="650FBE2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 </w:t>
      </w:r>
      <w:hyperlink r:id="rId41" w:history="1">
        <w:r w:rsidRPr="003B7CF5">
          <w:rPr>
            <w:rFonts w:ascii="Arial" w:hAnsi="Arial" w:cs="Arial"/>
            <w:color w:val="000000" w:themeColor="text1"/>
            <w:sz w:val="24"/>
          </w:rPr>
          <w:t>пунктом 6 статьи 226</w:t>
        </w:r>
      </w:hyperlink>
      <w:r w:rsidRPr="003B7CF5">
        <w:rPr>
          <w:rFonts w:ascii="Arial" w:hAnsi="Arial" w:cs="Arial"/>
          <w:color w:val="000000" w:themeColor="text1"/>
          <w:sz w:val="24"/>
        </w:rPr>
        <w:t xml:space="preserve"> НК РФ налоговые агенты обязаны перечислять суммы исчисленного и удержанного налога не позднее дня, следующего за днем выплаты налогоплательщику дохода.</w:t>
      </w:r>
    </w:p>
    <w:p w14:paraId="27FE51B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w:t>
      </w:r>
      <w:hyperlink r:id="rId42" w:history="1">
        <w:r w:rsidRPr="003B7CF5">
          <w:rPr>
            <w:rFonts w:ascii="Arial" w:hAnsi="Arial" w:cs="Arial"/>
            <w:color w:val="000000" w:themeColor="text1"/>
            <w:sz w:val="24"/>
          </w:rPr>
          <w:t>пункте 7 статьи 226</w:t>
        </w:r>
      </w:hyperlink>
      <w:r w:rsidRPr="003B7CF5">
        <w:rPr>
          <w:rFonts w:ascii="Arial" w:hAnsi="Arial" w:cs="Arial"/>
          <w:color w:val="000000" w:themeColor="text1"/>
          <w:sz w:val="24"/>
        </w:rPr>
        <w:t xml:space="preserve"> НК РФ установлено, что совокупная сумма налога, исчисленная и удержанная налоговым агентом у налогоплательщика, в отношении которого он признается источником дохода, уплачивается в бюджет по месту учета (месту жительства) налогового агента в налоговом органе, если иной порядок не установлен настоящим </w:t>
      </w:r>
      <w:hyperlink r:id="rId43" w:history="1">
        <w:r w:rsidRPr="003B7CF5">
          <w:rPr>
            <w:rFonts w:ascii="Arial" w:hAnsi="Arial" w:cs="Arial"/>
            <w:color w:val="000000" w:themeColor="text1"/>
            <w:sz w:val="24"/>
          </w:rPr>
          <w:t>пунктом</w:t>
        </w:r>
      </w:hyperlink>
      <w:r w:rsidRPr="003B7CF5">
        <w:rPr>
          <w:rFonts w:ascii="Arial" w:hAnsi="Arial" w:cs="Arial"/>
          <w:color w:val="000000" w:themeColor="text1"/>
          <w:sz w:val="24"/>
        </w:rPr>
        <w:t>.</w:t>
      </w:r>
    </w:p>
    <w:p w14:paraId="629246E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Налоговые агенты - российские организации, указанные в </w:t>
      </w:r>
      <w:hyperlink r:id="rId44" w:history="1">
        <w:r w:rsidRPr="003B7CF5">
          <w:rPr>
            <w:rFonts w:ascii="Arial" w:hAnsi="Arial" w:cs="Arial"/>
            <w:color w:val="000000" w:themeColor="text1"/>
            <w:sz w:val="24"/>
          </w:rPr>
          <w:t>пункте 1 статьи 226</w:t>
        </w:r>
      </w:hyperlink>
      <w:r w:rsidRPr="003B7CF5">
        <w:rPr>
          <w:rFonts w:ascii="Arial" w:hAnsi="Arial" w:cs="Arial"/>
          <w:color w:val="000000" w:themeColor="text1"/>
          <w:sz w:val="24"/>
        </w:rPr>
        <w:t xml:space="preserve"> НК РФ, имеющие обособленные подразделения, обязаны перечислять исчисленные и удержанные суммы налога в бюджет как по месту своего нахождения, так и по месту нахождения каждого своего обособленного подразделения.</w:t>
      </w:r>
    </w:p>
    <w:p w14:paraId="20B7E3B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Сумма налога, подлежащая уплате в бюджет по месту нахождения обособленного подразделения организации, определяется исходя из суммы дохода, подлежащего налогообложению, начисляемого и выплачиваемого работникам этого обособленного подразделения, а также исходя из сумм доходов, начисляемых и выплачиваемых по договорам гражданско-правового характера, заключаемым с физическими лицами обособленным подразделением (уполномоченными лицами обособленного подразделения) от имени такой организации.</w:t>
      </w:r>
    </w:p>
    <w:p w14:paraId="49A6BED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силу </w:t>
      </w:r>
      <w:hyperlink r:id="rId45" w:history="1">
        <w:r w:rsidRPr="003B7CF5">
          <w:rPr>
            <w:rFonts w:ascii="Arial" w:hAnsi="Arial" w:cs="Arial"/>
            <w:color w:val="000000" w:themeColor="text1"/>
            <w:sz w:val="24"/>
          </w:rPr>
          <w:t>пункта 1 статьи 230</w:t>
        </w:r>
      </w:hyperlink>
      <w:r w:rsidRPr="003B7CF5">
        <w:rPr>
          <w:rFonts w:ascii="Arial" w:hAnsi="Arial" w:cs="Arial"/>
          <w:color w:val="000000" w:themeColor="text1"/>
          <w:sz w:val="24"/>
        </w:rPr>
        <w:t xml:space="preserve"> НК РФ налоговые агенты ведут учет доходов, полученных от них физическими лицами в налоговом периоде, предоставленных физическим лицам налоговых вычетов, исчисленных и удержанных налогов в регистрах налогового учета.</w:t>
      </w:r>
    </w:p>
    <w:p w14:paraId="1CF4FBA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lastRenderedPageBreak/>
        <w:t xml:space="preserve">Согласно </w:t>
      </w:r>
      <w:hyperlink r:id="rId46" w:history="1">
        <w:r w:rsidRPr="003B7CF5">
          <w:rPr>
            <w:rFonts w:ascii="Arial" w:hAnsi="Arial" w:cs="Arial"/>
            <w:color w:val="000000" w:themeColor="text1"/>
            <w:sz w:val="24"/>
          </w:rPr>
          <w:t>пункту 2 статьи 230</w:t>
        </w:r>
      </w:hyperlink>
      <w:r w:rsidRPr="003B7CF5">
        <w:rPr>
          <w:rFonts w:ascii="Arial" w:hAnsi="Arial" w:cs="Arial"/>
          <w:color w:val="000000" w:themeColor="text1"/>
          <w:sz w:val="24"/>
        </w:rPr>
        <w:t xml:space="preserve"> НК РФ налоговые агенты представляют в налоговый орган по месту своего учета расчет сумм НДФЛ, исчисленных и удержанных налоговым агентом, за первый квартал, полугодие, девять месяцев - не позднее последнего дня месяца, следующего за соответствующим периодом, за год - не позднее 1 апреля года, следующего за истекшим налоговым периодом, по форме, форматам и в порядке, которые утверждены федеральным органом исполнительной власти, уполномоченным по контролю и надзору в области налогов и сборов.</w:t>
      </w:r>
    </w:p>
    <w:p w14:paraId="7D67079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Налоговые агенты - российские организации, имеющие обособленные подразделения, представляют документ, содержащий сведения о доходах физических лиц истекшего налогового периода и суммах налога, исчисленных, удержанных и перечисленных в бюджетную систему Российской Федерации, и расчет сумм НДФЛ, исчисленных и удержанных налоговым агентом, в отношении работников этих обособленных подразделений в налоговый орган по месту учета таких обособленных подразделений, а также в отношении физических лиц, получивших доходы по договорам гражданско-правового характера, в налоговый орган по месту учета обособленных подразделений, заключивших такие договоры.</w:t>
      </w:r>
    </w:p>
    <w:p w14:paraId="749A0D9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Судами установлено, что ООО "АКП "Бизнес решения" 18.10.2021 в Межрайонную ИФНС России N 1 по Астраханской области (по месту учета юридического лица) представлен расчет по форме 6-НДФЛ за период 9 месяцев 2021 года, в котором отражена сумма налога, подлежащая уплате в бюджет по состоянию на 02.08.2021 - 5730 руб.</w:t>
      </w:r>
    </w:p>
    <w:p w14:paraId="5508DB8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Также, ООО "АКП "Бизнес решения" 18.10.2021 в Межрайонную ИФНС России N 10 по Волгоградской области (по месту учета обособленного подразделения) представлен расчет по форме 6-НДФЛ за период 9 месяцев 2021 года, в котором отражена сумма налога, подлежащая уплате в бюджет по состоянию на 02.08.2021 - 7396 руб.</w:t>
      </w:r>
    </w:p>
    <w:p w14:paraId="4FDAE3B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Таким образом, Общество по сроку перечисления налога 02.08.2021 должно было перечислить НДФЛ в сумме 13 126 руб., в том числе:</w:t>
      </w:r>
    </w:p>
    <w:p w14:paraId="1B5EF89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в Межрайонную ИФНС России N 1 по Астраханской области (код налогового органа 3019) в сумме 5730 руб., ОКТМО 12701000;</w:t>
      </w:r>
    </w:p>
    <w:p w14:paraId="25737E2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в Межрайонную ИФНС России N 10 по Волгоградской области (код налогового органа 3460) в сумме 7396 руб., ОКТМО 18701000.</w:t>
      </w:r>
    </w:p>
    <w:p w14:paraId="5ABBEBC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Налоговым агентом произведено перечисление НДФЛ платежным поручением N 115 от 05.07.2021 в размере 49 311 руб., платежным поручением N 125 от 08.07.2021 в размере 2274 руб., платежным поручением N 128 от 22.07.2021 в размере 10 315 руб. При этом, в данных платежных поручениях в качестве получателя платежа указано УФК по Астраханской области (Межрайонная ИФНС России N 1 по Астраханской области) ОКТМО 12701000.</w:t>
      </w:r>
    </w:p>
    <w:p w14:paraId="7650CE9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В целях приведения расчетов по НДФЛ с Межрайонной ИФНС России N 10 по Волгоградской области в соответствие с налоговой отчетностью 6-НДФЛ, сумма НДФЛ в размере 7 396 руб., была перечислена в данный налоговый орган платежным поручением N 193 от 03.11.2021 на общую сумму 68 497 руб. (в т.ч. по сроку уплаты 08.11.2021 - 61 101 руб.). В данном платежном поручении в качестве получателя платежа указано УФК по Волгоградской области (Межрайонная ИФНС России N 10 по Волгоградской области), ОКТМО 18701000.</w:t>
      </w:r>
    </w:p>
    <w:p w14:paraId="1512518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lastRenderedPageBreak/>
        <w:t>Соответствующие сведения отражены в налоговой отчетности 6-НДФЛ за 2021 год. Анализируя лицевой счет налогоплательщика, Инспекция пришла к выводу, что уплата налога на сумму 7396 руб. произведена ООО "АКП "Бизнес решения" лишь 03.11.2021.</w:t>
      </w:r>
    </w:p>
    <w:p w14:paraId="7ACE2D0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Отказывая в удовлетворении заявленных требований, суды исходя из конкретных фактических обстоятельств дела, пришли к выводу, о правомерности привлечения налогоплательщика к ответственности за нарушение налогового законодательства.</w:t>
      </w:r>
    </w:p>
    <w:p w14:paraId="52A39F2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Так, в силу положений </w:t>
      </w:r>
      <w:hyperlink r:id="rId47" w:history="1">
        <w:r w:rsidRPr="003B7CF5">
          <w:rPr>
            <w:rFonts w:ascii="Arial" w:hAnsi="Arial" w:cs="Arial"/>
            <w:color w:val="000000" w:themeColor="text1"/>
            <w:sz w:val="24"/>
          </w:rPr>
          <w:t>пункта 4 статьи 24</w:t>
        </w:r>
      </w:hyperlink>
      <w:r w:rsidRPr="003B7CF5">
        <w:rPr>
          <w:rFonts w:ascii="Arial" w:hAnsi="Arial" w:cs="Arial"/>
          <w:color w:val="000000" w:themeColor="text1"/>
          <w:sz w:val="24"/>
        </w:rPr>
        <w:t xml:space="preserve">, </w:t>
      </w:r>
      <w:hyperlink r:id="rId48" w:history="1">
        <w:r w:rsidRPr="003B7CF5">
          <w:rPr>
            <w:rFonts w:ascii="Arial" w:hAnsi="Arial" w:cs="Arial"/>
            <w:color w:val="000000" w:themeColor="text1"/>
            <w:sz w:val="24"/>
          </w:rPr>
          <w:t>подпункта 1 пункта 3 статьи 44</w:t>
        </w:r>
      </w:hyperlink>
      <w:r w:rsidRPr="003B7CF5">
        <w:rPr>
          <w:rFonts w:ascii="Arial" w:hAnsi="Arial" w:cs="Arial"/>
          <w:color w:val="000000" w:themeColor="text1"/>
          <w:sz w:val="24"/>
        </w:rPr>
        <w:t xml:space="preserve">, </w:t>
      </w:r>
      <w:hyperlink r:id="rId49" w:history="1">
        <w:r w:rsidRPr="003B7CF5">
          <w:rPr>
            <w:rFonts w:ascii="Arial" w:hAnsi="Arial" w:cs="Arial"/>
            <w:color w:val="000000" w:themeColor="text1"/>
            <w:sz w:val="24"/>
          </w:rPr>
          <w:t>подпункта 1 пункта 3 статьи 45</w:t>
        </w:r>
      </w:hyperlink>
      <w:r w:rsidRPr="003B7CF5">
        <w:rPr>
          <w:rFonts w:ascii="Arial" w:hAnsi="Arial" w:cs="Arial"/>
          <w:color w:val="000000" w:themeColor="text1"/>
          <w:sz w:val="24"/>
        </w:rPr>
        <w:t xml:space="preserve"> Налогового кодекса Российской Федерации, обязанность налогового агента по перечислению налога считается исполненной с момента предъявления в банк поручения на перечисление в бюджетную систему Российской Федерации на соответствующий счет Федерального казначейства денежных средств со счета в банке при наличии на нем достаточного денежного остатка на день платежа.</w:t>
      </w:r>
    </w:p>
    <w:p w14:paraId="6A1E253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Из норм </w:t>
      </w:r>
      <w:hyperlink r:id="rId50" w:history="1">
        <w:r w:rsidRPr="003B7CF5">
          <w:rPr>
            <w:rFonts w:ascii="Arial" w:hAnsi="Arial" w:cs="Arial"/>
            <w:color w:val="000000" w:themeColor="text1"/>
            <w:sz w:val="24"/>
          </w:rPr>
          <w:t>главы 23</w:t>
        </w:r>
      </w:hyperlink>
      <w:r w:rsidRPr="003B7CF5">
        <w:rPr>
          <w:rFonts w:ascii="Arial" w:hAnsi="Arial" w:cs="Arial"/>
          <w:color w:val="000000" w:themeColor="text1"/>
          <w:sz w:val="24"/>
        </w:rPr>
        <w:t xml:space="preserve"> и </w:t>
      </w:r>
      <w:hyperlink r:id="rId51" w:history="1">
        <w:r w:rsidRPr="003B7CF5">
          <w:rPr>
            <w:rFonts w:ascii="Arial" w:hAnsi="Arial" w:cs="Arial"/>
            <w:color w:val="000000" w:themeColor="text1"/>
            <w:sz w:val="24"/>
          </w:rPr>
          <w:t>статьи 13</w:t>
        </w:r>
      </w:hyperlink>
      <w:r w:rsidRPr="003B7CF5">
        <w:rPr>
          <w:rFonts w:ascii="Arial" w:hAnsi="Arial" w:cs="Arial"/>
          <w:color w:val="000000" w:themeColor="text1"/>
          <w:sz w:val="24"/>
        </w:rPr>
        <w:t xml:space="preserve"> Налогового кодекса Российской Федерации следует, что налог на доходы физических лиц является федеральным и единым. В соответствии с бюджетным законодательством он составляет доходную часть бюджета Российской Федерации и распределяется между уровнями бюджетной системы по определенным нормативам.</w:t>
      </w:r>
    </w:p>
    <w:p w14:paraId="21876F3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В рассматриваемом случае, из материалов дела следует, что налог на доходы физических лиц, удержанный из выплаченных доходов физическим лицам, осуществлявшим деятельность по месту нахождения обособленного подразделения (г. Волгоград) за спорный период, перечислен по месту нахождения общества (г. Астрахань).</w:t>
      </w:r>
    </w:p>
    <w:p w14:paraId="63C2C44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Суды обоснованно исходили из того, что каждый субъект Российской Федерации имеет самостоятельный счет федерального казначейства. Уплачивая НДФЛ в бюджет Волгоградской области, общество в платежном поручении указало счет Федерального казначейства Астраханской области, в связи с чем, денежные средства поступили в бюджет Астраханской области по месту нахождения головной организации.</w:t>
      </w:r>
    </w:p>
    <w:p w14:paraId="41F0F18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со </w:t>
      </w:r>
      <w:hyperlink r:id="rId52" w:history="1">
        <w:r w:rsidRPr="003B7CF5">
          <w:rPr>
            <w:rFonts w:ascii="Arial" w:hAnsi="Arial" w:cs="Arial"/>
            <w:color w:val="000000" w:themeColor="text1"/>
            <w:sz w:val="24"/>
          </w:rPr>
          <w:t>статьей 13</w:t>
        </w:r>
      </w:hyperlink>
      <w:r w:rsidRPr="003B7CF5">
        <w:rPr>
          <w:rFonts w:ascii="Arial" w:hAnsi="Arial" w:cs="Arial"/>
          <w:color w:val="000000" w:themeColor="text1"/>
          <w:sz w:val="24"/>
        </w:rPr>
        <w:t xml:space="preserve"> Налогового кодекса Российской Федерации налог на доходы физических лиц является федеральным налогом.</w:t>
      </w:r>
    </w:p>
    <w:p w14:paraId="536F573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Согласно порядку формирования доходов бюджетов субъектов Российской Федерации и местных бюджетов, закрепленных </w:t>
      </w:r>
      <w:hyperlink r:id="rId53" w:history="1">
        <w:r w:rsidRPr="003B7CF5">
          <w:rPr>
            <w:rFonts w:ascii="Arial" w:hAnsi="Arial" w:cs="Arial"/>
            <w:color w:val="000000" w:themeColor="text1"/>
            <w:sz w:val="24"/>
          </w:rPr>
          <w:t>статьями 56</w:t>
        </w:r>
      </w:hyperlink>
      <w:r w:rsidRPr="003B7CF5">
        <w:rPr>
          <w:rFonts w:ascii="Arial" w:hAnsi="Arial" w:cs="Arial"/>
          <w:color w:val="000000" w:themeColor="text1"/>
          <w:sz w:val="24"/>
        </w:rPr>
        <w:t xml:space="preserve">, </w:t>
      </w:r>
      <w:hyperlink r:id="rId54" w:history="1">
        <w:r w:rsidRPr="003B7CF5">
          <w:rPr>
            <w:rFonts w:ascii="Arial" w:hAnsi="Arial" w:cs="Arial"/>
            <w:color w:val="000000" w:themeColor="text1"/>
            <w:sz w:val="24"/>
          </w:rPr>
          <w:t>61</w:t>
        </w:r>
      </w:hyperlink>
      <w:r w:rsidRPr="003B7CF5">
        <w:rPr>
          <w:rFonts w:ascii="Arial" w:hAnsi="Arial" w:cs="Arial"/>
          <w:color w:val="000000" w:themeColor="text1"/>
          <w:sz w:val="24"/>
        </w:rPr>
        <w:t xml:space="preserve">, </w:t>
      </w:r>
      <w:hyperlink r:id="rId55" w:history="1">
        <w:r w:rsidRPr="003B7CF5">
          <w:rPr>
            <w:rFonts w:ascii="Arial" w:hAnsi="Arial" w:cs="Arial"/>
            <w:color w:val="000000" w:themeColor="text1"/>
            <w:sz w:val="24"/>
          </w:rPr>
          <w:t>61.1</w:t>
        </w:r>
      </w:hyperlink>
      <w:r w:rsidRPr="003B7CF5">
        <w:rPr>
          <w:rFonts w:ascii="Arial" w:hAnsi="Arial" w:cs="Arial"/>
          <w:color w:val="000000" w:themeColor="text1"/>
          <w:sz w:val="24"/>
        </w:rPr>
        <w:t xml:space="preserve">, </w:t>
      </w:r>
      <w:hyperlink r:id="rId56" w:history="1">
        <w:r w:rsidRPr="003B7CF5">
          <w:rPr>
            <w:rFonts w:ascii="Arial" w:hAnsi="Arial" w:cs="Arial"/>
            <w:color w:val="000000" w:themeColor="text1"/>
            <w:sz w:val="24"/>
          </w:rPr>
          <w:t>61.2</w:t>
        </w:r>
      </w:hyperlink>
      <w:r w:rsidRPr="003B7CF5">
        <w:rPr>
          <w:rFonts w:ascii="Arial" w:hAnsi="Arial" w:cs="Arial"/>
          <w:color w:val="000000" w:themeColor="text1"/>
          <w:sz w:val="24"/>
        </w:rPr>
        <w:t xml:space="preserve"> Бюджетного кодекса РФ, налоговые доходы от налога на доходы физических лиц подлежат зачислению в бюджеты субъектов, в бюджет поселений и в бюджеты муниципальных районов в соответствующих процентах.</w:t>
      </w:r>
    </w:p>
    <w:p w14:paraId="717173C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Все поступления в виде уплаты налогов зачисляются на счета органов федерального казначейства и распределяются указанными органами между бюджетами соответствующих уровней в соответствии с действующими нормативами отчислений.</w:t>
      </w:r>
    </w:p>
    <w:p w14:paraId="287480B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Таким образом, неуплата организацией налога на доходы физических лиц по месту нахождения ее обособленного подразделения влечет непоступление налога в местный и региональный бюджеты субъекта Российской Федерации, на территории которого расположено это обособленное подразделение.</w:t>
      </w:r>
    </w:p>
    <w:p w14:paraId="187B1FC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Поскольку Обществом в платежном поручении на перечисление налога на доходы физических лиц был указан счет Федерального казначейства иного региона, </w:t>
      </w:r>
      <w:r w:rsidRPr="003B7CF5">
        <w:rPr>
          <w:rFonts w:ascii="Arial" w:hAnsi="Arial" w:cs="Arial"/>
          <w:color w:val="000000" w:themeColor="text1"/>
          <w:sz w:val="24"/>
        </w:rPr>
        <w:lastRenderedPageBreak/>
        <w:t>следовательно, обязанность по уплате налога не признается Обществом исполненной.</w:t>
      </w:r>
    </w:p>
    <w:p w14:paraId="467F2F0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При таких обстоятельствах (указание в платежном поручении счета Федерального казначейства иного региона), суд первой инстанции пришел к обоснованному выводу, что обязанность по уплате НДФЛ в бюджет Волгоградской области не исполнена.</w:t>
      </w:r>
    </w:p>
    <w:p w14:paraId="183CAEB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 </w:t>
      </w:r>
      <w:hyperlink r:id="rId57" w:history="1">
        <w:r w:rsidRPr="003B7CF5">
          <w:rPr>
            <w:rFonts w:ascii="Arial" w:hAnsi="Arial" w:cs="Arial"/>
            <w:color w:val="000000" w:themeColor="text1"/>
            <w:sz w:val="24"/>
          </w:rPr>
          <w:t>пунктом 1 статьи 123</w:t>
        </w:r>
      </w:hyperlink>
      <w:r w:rsidRPr="003B7CF5">
        <w:rPr>
          <w:rFonts w:ascii="Arial" w:hAnsi="Arial" w:cs="Arial"/>
          <w:color w:val="000000" w:themeColor="text1"/>
          <w:sz w:val="24"/>
        </w:rPr>
        <w:t xml:space="preserve"> НК РФ неправомерное неудержание и (или) неперечисление (неполное удержание и (или) перечисление) в установленный настоящим </w:t>
      </w:r>
      <w:hyperlink r:id="rId58"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срок сумм налога, подлежащего удержанию и перечислению налоговым агентом, влечет взыскание штрафа в размере 20 процентов от суммы, подлежащей удержанию и (или) перечислению.</w:t>
      </w:r>
    </w:p>
    <w:p w14:paraId="6B073D4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На основании </w:t>
      </w:r>
      <w:hyperlink r:id="rId59" w:history="1">
        <w:r w:rsidRPr="003B7CF5">
          <w:rPr>
            <w:rFonts w:ascii="Arial" w:hAnsi="Arial" w:cs="Arial"/>
            <w:color w:val="000000" w:themeColor="text1"/>
            <w:sz w:val="24"/>
          </w:rPr>
          <w:t>пункта 2 статьи 123</w:t>
        </w:r>
      </w:hyperlink>
      <w:r w:rsidRPr="003B7CF5">
        <w:rPr>
          <w:rFonts w:ascii="Arial" w:hAnsi="Arial" w:cs="Arial"/>
          <w:color w:val="000000" w:themeColor="text1"/>
          <w:sz w:val="24"/>
        </w:rPr>
        <w:t xml:space="preserve"> НК РФ налоговый агент освобождается от ответственности, предусмотренной настоящей </w:t>
      </w:r>
      <w:hyperlink r:id="rId60" w:history="1">
        <w:r w:rsidRPr="003B7CF5">
          <w:rPr>
            <w:rFonts w:ascii="Arial" w:hAnsi="Arial" w:cs="Arial"/>
            <w:color w:val="000000" w:themeColor="text1"/>
            <w:sz w:val="24"/>
          </w:rPr>
          <w:t>статьей</w:t>
        </w:r>
      </w:hyperlink>
      <w:r w:rsidRPr="003B7CF5">
        <w:rPr>
          <w:rFonts w:ascii="Arial" w:hAnsi="Arial" w:cs="Arial"/>
          <w:color w:val="000000" w:themeColor="text1"/>
          <w:sz w:val="24"/>
        </w:rPr>
        <w:t>, при одновременном выполнении следующих условий, в том числе если налоговым агентом самостоятельно перечислены в бюджетную систему Российской Федерации сумма налога, не перечисленная в установленный срок, и соответствующие пени до момента, когда ему стало известно об обнаружении налоговым органом факта несвоевременного перечисления суммы налога или о назначении выездной налоговой проверки по такому налогу за соответствующий налоговый период.</w:t>
      </w:r>
    </w:p>
    <w:p w14:paraId="0FC7B43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В данном случае оспариваемым решением Инспекции от 24.02.2022 N 584 Обществу начислен штраф за несвоевременное перечисление налога на доходы физических лиц по сроку 02.08.2021.</w:t>
      </w:r>
    </w:p>
    <w:p w14:paraId="7B59D54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Таким образом, учитывая то, что в нарушение </w:t>
      </w:r>
      <w:hyperlink r:id="rId61" w:history="1">
        <w:r w:rsidRPr="003B7CF5">
          <w:rPr>
            <w:rFonts w:ascii="Arial" w:hAnsi="Arial" w:cs="Arial"/>
            <w:color w:val="000000" w:themeColor="text1"/>
            <w:sz w:val="24"/>
          </w:rPr>
          <w:t>пункта 7 статьи 226</w:t>
        </w:r>
      </w:hyperlink>
      <w:r w:rsidRPr="003B7CF5">
        <w:rPr>
          <w:rFonts w:ascii="Arial" w:hAnsi="Arial" w:cs="Arial"/>
          <w:color w:val="000000" w:themeColor="text1"/>
          <w:sz w:val="24"/>
        </w:rPr>
        <w:t xml:space="preserve"> Налогового кодекса Российской Федерации налоговым агентом исчисленный и удержанный НДФЛ в размере 7396 руб. был перечислен в бюджет не своевременно (03.11.2021), то есть с нарушением установленного законом срока, следовательно, Общество правомерно привлечено к ответственность предусмотренной </w:t>
      </w:r>
      <w:hyperlink r:id="rId62" w:history="1">
        <w:r w:rsidRPr="003B7CF5">
          <w:rPr>
            <w:rFonts w:ascii="Arial" w:hAnsi="Arial" w:cs="Arial"/>
            <w:color w:val="000000" w:themeColor="text1"/>
            <w:sz w:val="24"/>
          </w:rPr>
          <w:t>статьей 123</w:t>
        </w:r>
      </w:hyperlink>
      <w:r w:rsidRPr="003B7CF5">
        <w:rPr>
          <w:rFonts w:ascii="Arial" w:hAnsi="Arial" w:cs="Arial"/>
          <w:color w:val="000000" w:themeColor="text1"/>
          <w:sz w:val="24"/>
        </w:rPr>
        <w:t xml:space="preserve"> НК РФ за неперечисление в установленный </w:t>
      </w:r>
      <w:hyperlink r:id="rId63" w:history="1">
        <w:r w:rsidRPr="003B7CF5">
          <w:rPr>
            <w:rFonts w:ascii="Arial" w:hAnsi="Arial" w:cs="Arial"/>
            <w:color w:val="000000" w:themeColor="text1"/>
            <w:sz w:val="24"/>
          </w:rPr>
          <w:t>НК</w:t>
        </w:r>
      </w:hyperlink>
      <w:r w:rsidRPr="003B7CF5">
        <w:rPr>
          <w:rFonts w:ascii="Arial" w:hAnsi="Arial" w:cs="Arial"/>
          <w:color w:val="000000" w:themeColor="text1"/>
          <w:sz w:val="24"/>
        </w:rPr>
        <w:t xml:space="preserve"> РФ срок сумм налога, подлежащего удержанию и перечислению налоговым агентом, в виде штрафа в размере 20 процентов от суммы, подлежащей удержанию и (или) перечислению (7396 x 20% = 1479,2 руб.).</w:t>
      </w:r>
    </w:p>
    <w:p w14:paraId="40581E8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 этом, штраф установленный </w:t>
      </w:r>
      <w:hyperlink r:id="rId64" w:history="1">
        <w:r w:rsidRPr="003B7CF5">
          <w:rPr>
            <w:rFonts w:ascii="Arial" w:hAnsi="Arial" w:cs="Arial"/>
            <w:color w:val="000000" w:themeColor="text1"/>
            <w:sz w:val="24"/>
          </w:rPr>
          <w:t>статьей 123</w:t>
        </w:r>
      </w:hyperlink>
      <w:r w:rsidRPr="003B7CF5">
        <w:rPr>
          <w:rFonts w:ascii="Arial" w:hAnsi="Arial" w:cs="Arial"/>
          <w:color w:val="000000" w:themeColor="text1"/>
          <w:sz w:val="24"/>
        </w:rPr>
        <w:t xml:space="preserve"> НК РФ, взимается не только в случае неправомерного неперечисления (не полного перечисления) сумм налога в бюджетную систему Российской Федерации, но и в случае несвоевременного перечисления сумм налога, подлежащего перечислению в бюджетную систему Российской Федерации. Отсутствие задолженности по налогу на доходы физических лиц на дату составления акта проверки не является основанием неприменения штрафа за несвоевременное перечисление налога на доходы физических лиц в проверяемом периоде, при том, что пени за несвоевременное перечисление налога Обществом не уплачены.</w:t>
      </w:r>
    </w:p>
    <w:p w14:paraId="0F98B03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Доводы, изложенные в кассационной жалобе, были предметом рассмотрения в судебных инстанциях, получили надлежащую правовую оценку, не опровергают выводов судов и направлены на переоценку доказательств и установленных судами фактических обстоятельств дела, что в силу </w:t>
      </w:r>
      <w:hyperlink r:id="rId65" w:history="1">
        <w:r w:rsidRPr="003B7CF5">
          <w:rPr>
            <w:rFonts w:ascii="Arial" w:hAnsi="Arial" w:cs="Arial"/>
            <w:color w:val="000000" w:themeColor="text1"/>
            <w:sz w:val="24"/>
          </w:rPr>
          <w:t>статьи 286</w:t>
        </w:r>
      </w:hyperlink>
      <w:r w:rsidRPr="003B7CF5">
        <w:rPr>
          <w:rFonts w:ascii="Arial" w:hAnsi="Arial" w:cs="Arial"/>
          <w:color w:val="000000" w:themeColor="text1"/>
          <w:sz w:val="24"/>
        </w:rPr>
        <w:t xml:space="preserve"> Арбитражного процессуального кодекса Российской Федерации не входит в компетенцию суда кассационной инстанции.</w:t>
      </w:r>
    </w:p>
    <w:p w14:paraId="6FACC8C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В целом изложенные в кассационной жалобе доводы не опровергают выводы судов.</w:t>
      </w:r>
    </w:p>
    <w:p w14:paraId="52A061B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Иное толкование предпринимателем положений действующего законодательства, а </w:t>
      </w:r>
      <w:r w:rsidRPr="003B7CF5">
        <w:rPr>
          <w:rFonts w:ascii="Arial" w:hAnsi="Arial" w:cs="Arial"/>
          <w:color w:val="000000" w:themeColor="text1"/>
          <w:sz w:val="24"/>
        </w:rPr>
        <w:lastRenderedPageBreak/>
        <w:t>также иная оценка обстоятельств спора не свидетельствуют о неправильном применении судами норм материального и процессуального права и не являются основанием для отмены или изменения обжалуемых судебных актов.</w:t>
      </w:r>
    </w:p>
    <w:p w14:paraId="6DD1DCC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Нарушений норм процессуального права, являющихся в силу </w:t>
      </w:r>
      <w:hyperlink r:id="rId66" w:history="1">
        <w:r w:rsidRPr="003B7CF5">
          <w:rPr>
            <w:rFonts w:ascii="Arial" w:hAnsi="Arial" w:cs="Arial"/>
            <w:color w:val="000000" w:themeColor="text1"/>
            <w:sz w:val="24"/>
          </w:rPr>
          <w:t>части 4 статьи 288</w:t>
        </w:r>
      </w:hyperlink>
      <w:r w:rsidRPr="003B7CF5">
        <w:rPr>
          <w:rFonts w:ascii="Arial" w:hAnsi="Arial" w:cs="Arial"/>
          <w:color w:val="000000" w:themeColor="text1"/>
          <w:sz w:val="24"/>
        </w:rPr>
        <w:t xml:space="preserve"> АПК РФ безусловным основанием для отмены (изменения) обжалуемых судебных актов, судом кассационной инстанции не установлено.</w:t>
      </w:r>
    </w:p>
    <w:p w14:paraId="270FD80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со </w:t>
      </w:r>
      <w:hyperlink r:id="rId67" w:history="1">
        <w:r w:rsidRPr="003B7CF5">
          <w:rPr>
            <w:rFonts w:ascii="Arial" w:hAnsi="Arial" w:cs="Arial"/>
            <w:color w:val="000000" w:themeColor="text1"/>
            <w:sz w:val="24"/>
          </w:rPr>
          <w:t>статьей 110</w:t>
        </w:r>
      </w:hyperlink>
      <w:r w:rsidRPr="003B7CF5">
        <w:rPr>
          <w:rFonts w:ascii="Arial" w:hAnsi="Arial" w:cs="Arial"/>
          <w:color w:val="000000" w:themeColor="text1"/>
          <w:sz w:val="24"/>
        </w:rPr>
        <w:t xml:space="preserve"> Арбитражного процессуального кодекса Российской Федерации расходы, связанные с уплатой государственной пошлины с кассационной жалобы, относятся на заявителя.</w:t>
      </w:r>
    </w:p>
    <w:p w14:paraId="25E013B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При таких обстоятельствах оснований для отмены или изменения судебных актов не имеется. Кассационная жалоба удовлетворению не подлежит.</w:t>
      </w:r>
    </w:p>
    <w:p w14:paraId="2060EE4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Руководствуясь </w:t>
      </w:r>
      <w:hyperlink r:id="rId68" w:history="1">
        <w:r w:rsidRPr="003B7CF5">
          <w:rPr>
            <w:rFonts w:ascii="Arial" w:hAnsi="Arial" w:cs="Arial"/>
            <w:color w:val="000000" w:themeColor="text1"/>
            <w:sz w:val="24"/>
          </w:rPr>
          <w:t>статьями 286</w:t>
        </w:r>
      </w:hyperlink>
      <w:r w:rsidRPr="003B7CF5">
        <w:rPr>
          <w:rFonts w:ascii="Arial" w:hAnsi="Arial" w:cs="Arial"/>
          <w:color w:val="000000" w:themeColor="text1"/>
          <w:sz w:val="24"/>
        </w:rPr>
        <w:t xml:space="preserve">, </w:t>
      </w:r>
      <w:hyperlink r:id="rId69" w:history="1">
        <w:r w:rsidRPr="003B7CF5">
          <w:rPr>
            <w:rFonts w:ascii="Arial" w:hAnsi="Arial" w:cs="Arial"/>
            <w:color w:val="000000" w:themeColor="text1"/>
            <w:sz w:val="24"/>
          </w:rPr>
          <w:t>287</w:t>
        </w:r>
      </w:hyperlink>
      <w:r w:rsidRPr="003B7CF5">
        <w:rPr>
          <w:rFonts w:ascii="Arial" w:hAnsi="Arial" w:cs="Arial"/>
          <w:color w:val="000000" w:themeColor="text1"/>
          <w:sz w:val="24"/>
        </w:rPr>
        <w:t xml:space="preserve">, </w:t>
      </w:r>
      <w:hyperlink r:id="rId70" w:history="1">
        <w:r w:rsidRPr="003B7CF5">
          <w:rPr>
            <w:rFonts w:ascii="Arial" w:hAnsi="Arial" w:cs="Arial"/>
            <w:color w:val="000000" w:themeColor="text1"/>
            <w:sz w:val="24"/>
          </w:rPr>
          <w:t>289</w:t>
        </w:r>
      </w:hyperlink>
      <w:r w:rsidRPr="003B7CF5">
        <w:rPr>
          <w:rFonts w:ascii="Arial" w:hAnsi="Arial" w:cs="Arial"/>
          <w:color w:val="000000" w:themeColor="text1"/>
          <w:sz w:val="24"/>
        </w:rPr>
        <w:t xml:space="preserve"> Арбитражного процессуального кодекса Российской Федерации, Арбитражный суд Поволжского округа</w:t>
      </w:r>
    </w:p>
    <w:p w14:paraId="41A30139" w14:textId="77777777" w:rsidR="003B7CF5" w:rsidRPr="003B7CF5" w:rsidRDefault="003B7CF5" w:rsidP="003B7CF5">
      <w:pPr>
        <w:widowControl w:val="0"/>
        <w:autoSpaceDE w:val="0"/>
        <w:autoSpaceDN w:val="0"/>
        <w:adjustRightInd w:val="0"/>
        <w:spacing w:line="240" w:lineRule="auto"/>
        <w:jc w:val="center"/>
        <w:rPr>
          <w:rFonts w:ascii="Arial" w:hAnsi="Arial" w:cs="Arial"/>
          <w:color w:val="000000" w:themeColor="text1"/>
          <w:sz w:val="24"/>
        </w:rPr>
      </w:pPr>
    </w:p>
    <w:p w14:paraId="2572CE36" w14:textId="77777777" w:rsidR="003B7CF5" w:rsidRPr="003B7CF5" w:rsidRDefault="003B7CF5" w:rsidP="003B7CF5">
      <w:pPr>
        <w:widowControl w:val="0"/>
        <w:autoSpaceDE w:val="0"/>
        <w:autoSpaceDN w:val="0"/>
        <w:adjustRightInd w:val="0"/>
        <w:spacing w:line="240" w:lineRule="auto"/>
        <w:jc w:val="center"/>
        <w:rPr>
          <w:rFonts w:ascii="Arial" w:hAnsi="Arial" w:cs="Arial"/>
          <w:color w:val="000000" w:themeColor="text1"/>
          <w:sz w:val="24"/>
        </w:rPr>
      </w:pPr>
      <w:r w:rsidRPr="003B7CF5">
        <w:rPr>
          <w:rFonts w:ascii="Arial" w:hAnsi="Arial" w:cs="Arial"/>
          <w:color w:val="000000" w:themeColor="text1"/>
          <w:sz w:val="24"/>
        </w:rPr>
        <w:t>постановил:</w:t>
      </w:r>
    </w:p>
    <w:p w14:paraId="405DB3AD" w14:textId="77777777" w:rsidR="003B7CF5" w:rsidRPr="003B7CF5" w:rsidRDefault="003B7CF5" w:rsidP="003B7CF5">
      <w:pPr>
        <w:widowControl w:val="0"/>
        <w:autoSpaceDE w:val="0"/>
        <w:autoSpaceDN w:val="0"/>
        <w:adjustRightInd w:val="0"/>
        <w:spacing w:line="240" w:lineRule="auto"/>
        <w:jc w:val="center"/>
        <w:rPr>
          <w:rFonts w:ascii="Arial" w:hAnsi="Arial" w:cs="Arial"/>
          <w:color w:val="000000" w:themeColor="text1"/>
          <w:sz w:val="24"/>
        </w:rPr>
      </w:pPr>
    </w:p>
    <w:p w14:paraId="65C2C751"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hyperlink r:id="rId71" w:history="1">
        <w:r w:rsidRPr="003B7CF5">
          <w:rPr>
            <w:rFonts w:ascii="Arial" w:hAnsi="Arial" w:cs="Arial"/>
            <w:color w:val="000000" w:themeColor="text1"/>
            <w:sz w:val="24"/>
          </w:rPr>
          <w:t>решение</w:t>
        </w:r>
      </w:hyperlink>
      <w:r w:rsidRPr="003B7CF5">
        <w:rPr>
          <w:rFonts w:ascii="Arial" w:hAnsi="Arial" w:cs="Arial"/>
          <w:color w:val="000000" w:themeColor="text1"/>
          <w:sz w:val="24"/>
        </w:rPr>
        <w:t xml:space="preserve"> Арбитражного суда Волгоградской области от 10 октября 2022 года и </w:t>
      </w:r>
      <w:hyperlink r:id="rId72" w:history="1">
        <w:r w:rsidRPr="003B7CF5">
          <w:rPr>
            <w:rFonts w:ascii="Arial" w:hAnsi="Arial" w:cs="Arial"/>
            <w:color w:val="000000" w:themeColor="text1"/>
            <w:sz w:val="24"/>
          </w:rPr>
          <w:t>постановление</w:t>
        </w:r>
      </w:hyperlink>
      <w:r w:rsidRPr="003B7CF5">
        <w:rPr>
          <w:rFonts w:ascii="Arial" w:hAnsi="Arial" w:cs="Arial"/>
          <w:color w:val="000000" w:themeColor="text1"/>
          <w:sz w:val="24"/>
        </w:rPr>
        <w:t xml:space="preserve"> Двенадцатого арбитражного апелляционного суда от 15 февраля 2023 года делу N А12-13216/2022 оставить без изменения, кассационную жалобу - без удовлетворения.</w:t>
      </w:r>
    </w:p>
    <w:p w14:paraId="7C65559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Постановление вступает в законную силу со дня его принятия и может быть </w:t>
      </w:r>
      <w:hyperlink r:id="rId73" w:history="1">
        <w:r w:rsidRPr="003B7CF5">
          <w:rPr>
            <w:rFonts w:ascii="Arial" w:hAnsi="Arial" w:cs="Arial"/>
            <w:color w:val="000000" w:themeColor="text1"/>
            <w:sz w:val="24"/>
          </w:rPr>
          <w:t>обжаловано</w:t>
        </w:r>
      </w:hyperlink>
      <w:r w:rsidRPr="003B7CF5">
        <w:rPr>
          <w:rFonts w:ascii="Arial" w:hAnsi="Arial" w:cs="Arial"/>
          <w:color w:val="000000" w:themeColor="text1"/>
          <w:sz w:val="24"/>
        </w:rPr>
        <w:t xml:space="preserve"> в Судебную коллегию Верховного Суда Российской Федерации в срок, не превышающий двух месяцев со дня его принятия, в порядке, установленном </w:t>
      </w:r>
      <w:hyperlink r:id="rId74" w:history="1">
        <w:r w:rsidRPr="003B7CF5">
          <w:rPr>
            <w:rFonts w:ascii="Arial" w:hAnsi="Arial" w:cs="Arial"/>
            <w:color w:val="000000" w:themeColor="text1"/>
            <w:sz w:val="24"/>
          </w:rPr>
          <w:t>статьей 291.1</w:t>
        </w:r>
      </w:hyperlink>
      <w:r w:rsidRPr="003B7CF5">
        <w:rPr>
          <w:rFonts w:ascii="Arial" w:hAnsi="Arial" w:cs="Arial"/>
          <w:color w:val="000000" w:themeColor="text1"/>
          <w:sz w:val="24"/>
        </w:rPr>
        <w:t xml:space="preserve"> Арбитражного процессуального кодекса.</w:t>
      </w:r>
    </w:p>
    <w:p w14:paraId="5691D35B"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p>
    <w:p w14:paraId="33661ECE"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Председательствующий судья</w:t>
      </w:r>
    </w:p>
    <w:p w14:paraId="6FB88905"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А.Д.ХЛЕБНИКОВ</w:t>
      </w:r>
    </w:p>
    <w:p w14:paraId="156D69E6"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p>
    <w:p w14:paraId="21845162"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Судьи</w:t>
      </w:r>
    </w:p>
    <w:p w14:paraId="6C32D23F"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С.В.МОСУНОВ</w:t>
      </w:r>
    </w:p>
    <w:p w14:paraId="74B8BD2F"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А.Н.ОЛЬХОВИКОВ</w:t>
      </w:r>
    </w:p>
    <w:p w14:paraId="6E3EAF7B"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p>
    <w:p w14:paraId="75DEE1D0"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p>
    <w:p w14:paraId="0289EA91" w14:textId="77777777" w:rsidR="003B7CF5" w:rsidRPr="003B7CF5" w:rsidRDefault="003B7CF5" w:rsidP="003B7CF5">
      <w:pPr>
        <w:widowControl w:val="0"/>
        <w:pBdr>
          <w:top w:val="single" w:sz="6" w:space="0" w:color="auto"/>
        </w:pBdr>
        <w:autoSpaceDE w:val="0"/>
        <w:autoSpaceDN w:val="0"/>
        <w:adjustRightInd w:val="0"/>
        <w:spacing w:before="100" w:after="100" w:line="240" w:lineRule="auto"/>
        <w:jc w:val="both"/>
        <w:rPr>
          <w:rFonts w:ascii="Arial" w:hAnsi="Arial" w:cs="Arial"/>
          <w:color w:val="000000" w:themeColor="text1"/>
          <w:sz w:val="24"/>
        </w:rPr>
      </w:pPr>
    </w:p>
    <w:p w14:paraId="7FF875D8" w14:textId="77777777" w:rsidR="003B7CF5" w:rsidRPr="003B7CF5" w:rsidRDefault="003B7CF5" w:rsidP="003B7CF5">
      <w:pPr>
        <w:autoSpaceDE w:val="0"/>
        <w:autoSpaceDN w:val="0"/>
        <w:adjustRightInd w:val="0"/>
        <w:spacing w:before="57" w:after="57" w:line="240" w:lineRule="auto"/>
        <w:ind w:firstLine="540"/>
        <w:jc w:val="center"/>
        <w:rPr>
          <w:rFonts w:ascii="Arial" w:eastAsia="Microsoft YaHei" w:hAnsi="Arial" w:cs="Arial"/>
          <w:bCs/>
          <w:color w:val="002060"/>
          <w:sz w:val="24"/>
          <w:lang w:bidi="ar-SA"/>
        </w:rPr>
      </w:pPr>
      <w:r w:rsidRPr="003B7CF5">
        <w:rPr>
          <w:rFonts w:ascii="Arial" w:eastAsia="Microsoft YaHei" w:hAnsi="Arial" w:cs="Arial"/>
          <w:b/>
          <w:bCs/>
          <w:color w:val="002060"/>
          <w:sz w:val="24"/>
          <w:lang w:bidi="ar-SA"/>
        </w:rPr>
        <w:t>ПЛЕНУМ ВЫСШЕГО АРБИТРАЖНОГО СУДА РФ</w:t>
      </w:r>
    </w:p>
    <w:p w14:paraId="79CDD003" w14:textId="77777777" w:rsidR="003B7CF5" w:rsidRPr="003B7CF5" w:rsidRDefault="003B7CF5" w:rsidP="003B7CF5">
      <w:pPr>
        <w:autoSpaceDE w:val="0"/>
        <w:autoSpaceDN w:val="0"/>
        <w:adjustRightInd w:val="0"/>
        <w:spacing w:before="57" w:after="57" w:line="240" w:lineRule="auto"/>
        <w:ind w:firstLine="540"/>
        <w:jc w:val="center"/>
        <w:rPr>
          <w:rFonts w:ascii="Arial" w:eastAsia="Microsoft YaHei" w:hAnsi="Arial" w:cs="Arial"/>
          <w:bCs/>
          <w:color w:val="002060"/>
          <w:sz w:val="24"/>
          <w:lang w:bidi="ar-SA"/>
        </w:rPr>
      </w:pPr>
      <w:r w:rsidRPr="003B7CF5">
        <w:rPr>
          <w:rFonts w:ascii="Arial" w:eastAsia="Microsoft YaHei" w:hAnsi="Arial" w:cs="Arial"/>
          <w:b/>
          <w:bCs/>
          <w:color w:val="002060"/>
          <w:sz w:val="24"/>
          <w:lang w:bidi="ar-SA"/>
        </w:rPr>
        <w:t>ПОСТАНОВЛЕНИЕ от 30 июля 2013 г. N 57</w:t>
      </w:r>
    </w:p>
    <w:p w14:paraId="67B1ED43" w14:textId="77777777" w:rsidR="003B7CF5" w:rsidRPr="003B7CF5" w:rsidRDefault="003B7CF5" w:rsidP="003B7CF5">
      <w:pPr>
        <w:autoSpaceDE w:val="0"/>
        <w:autoSpaceDN w:val="0"/>
        <w:adjustRightInd w:val="0"/>
        <w:spacing w:before="57" w:after="57" w:line="240" w:lineRule="auto"/>
        <w:ind w:firstLine="540"/>
        <w:jc w:val="both"/>
        <w:rPr>
          <w:rFonts w:ascii="Arial" w:eastAsia="Microsoft YaHei" w:hAnsi="Arial" w:cs="Arial"/>
          <w:bCs/>
          <w:color w:val="002060"/>
          <w:sz w:val="24"/>
          <w:lang w:bidi="ar-SA"/>
        </w:rPr>
      </w:pPr>
    </w:p>
    <w:p w14:paraId="2FE80C04" w14:textId="77777777" w:rsidR="003B7CF5" w:rsidRPr="003B7CF5" w:rsidRDefault="003B7CF5" w:rsidP="003B7CF5">
      <w:pPr>
        <w:autoSpaceDE w:val="0"/>
        <w:autoSpaceDN w:val="0"/>
        <w:adjustRightInd w:val="0"/>
        <w:spacing w:before="57" w:after="57" w:line="240" w:lineRule="auto"/>
        <w:ind w:firstLine="540"/>
        <w:jc w:val="both"/>
        <w:rPr>
          <w:rFonts w:ascii="Arial" w:eastAsia="Microsoft YaHei" w:hAnsi="Arial" w:cs="Arial"/>
          <w:bCs/>
          <w:color w:val="002060"/>
          <w:sz w:val="24"/>
          <w:lang w:bidi="ar-SA"/>
        </w:rPr>
      </w:pPr>
      <w:r w:rsidRPr="003B7CF5">
        <w:rPr>
          <w:rFonts w:ascii="Arial" w:eastAsia="Microsoft YaHei" w:hAnsi="Arial" w:cs="Arial"/>
          <w:bCs/>
          <w:color w:val="002060"/>
          <w:sz w:val="24"/>
          <w:lang w:bidi="ar-SA"/>
        </w:rPr>
        <w:t>21. В силу статьи 123 НК РФ с налогового агента взыскивается штраф за неправомерное неудержание и (или) неперечисление (неполное удержание и (или) перечисление) в установленный Кодексом срок сумм налога, подлежащего удержанию с налогоплательщика.</w:t>
      </w:r>
    </w:p>
    <w:p w14:paraId="7421C5C6" w14:textId="77777777" w:rsidR="003B7CF5" w:rsidRPr="003B7CF5" w:rsidRDefault="003B7CF5" w:rsidP="003B7CF5">
      <w:pPr>
        <w:autoSpaceDE w:val="0"/>
        <w:autoSpaceDN w:val="0"/>
        <w:adjustRightInd w:val="0"/>
        <w:spacing w:before="57" w:after="57" w:line="240" w:lineRule="auto"/>
        <w:ind w:firstLine="540"/>
        <w:jc w:val="both"/>
        <w:rPr>
          <w:rFonts w:ascii="Arial" w:eastAsia="Microsoft YaHei" w:hAnsi="Arial" w:cs="Arial"/>
          <w:bCs/>
          <w:color w:val="002060"/>
          <w:sz w:val="24"/>
          <w:lang w:bidi="ar-SA"/>
        </w:rPr>
      </w:pPr>
      <w:r w:rsidRPr="003B7CF5">
        <w:rPr>
          <w:rFonts w:ascii="Arial" w:eastAsia="Microsoft YaHei" w:hAnsi="Arial" w:cs="Arial"/>
          <w:bCs/>
          <w:color w:val="002060"/>
          <w:sz w:val="24"/>
          <w:lang w:bidi="ar-SA"/>
        </w:rPr>
        <w:t xml:space="preserve">При рассмотрении споров судам необходимо учитывать, </w:t>
      </w:r>
      <w:r w:rsidRPr="003B7CF5">
        <w:rPr>
          <w:rFonts w:ascii="Arial" w:eastAsia="Microsoft YaHei" w:hAnsi="Arial" w:cs="Arial"/>
          <w:b/>
          <w:bCs/>
          <w:color w:val="002060"/>
          <w:sz w:val="24"/>
          <w:lang w:bidi="ar-SA"/>
        </w:rPr>
        <w:t xml:space="preserve">что такое правонарушение может быть вменено налоговому агенту только в том случае, когда он имел возможность удержать и перечислить соответствующую сумму, </w:t>
      </w:r>
      <w:r w:rsidRPr="003B7CF5">
        <w:rPr>
          <w:rFonts w:ascii="Arial" w:eastAsia="Microsoft YaHei" w:hAnsi="Arial" w:cs="Arial"/>
          <w:b/>
          <w:bCs/>
          <w:color w:val="002060"/>
          <w:sz w:val="24"/>
          <w:lang w:bidi="ar-SA"/>
        </w:rPr>
        <w:lastRenderedPageBreak/>
        <w:t>имея в виду, что удержание осуществляется из выплачиваемых налогоплательщику денежных средств</w:t>
      </w:r>
      <w:r w:rsidRPr="003B7CF5">
        <w:rPr>
          <w:rFonts w:ascii="Arial" w:eastAsia="Microsoft YaHei" w:hAnsi="Arial" w:cs="Arial"/>
          <w:bCs/>
          <w:color w:val="002060"/>
          <w:sz w:val="24"/>
          <w:lang w:bidi="ar-SA"/>
        </w:rPr>
        <w:t>.</w:t>
      </w:r>
    </w:p>
    <w:p w14:paraId="4EAD3257" w14:textId="77777777" w:rsidR="003B7CF5" w:rsidRPr="003B7CF5" w:rsidRDefault="003B7CF5" w:rsidP="003B7CF5">
      <w:pPr>
        <w:autoSpaceDE w:val="0"/>
        <w:autoSpaceDN w:val="0"/>
        <w:adjustRightInd w:val="0"/>
        <w:spacing w:before="57" w:after="57" w:line="240" w:lineRule="auto"/>
        <w:ind w:firstLine="540"/>
        <w:jc w:val="both"/>
        <w:rPr>
          <w:rFonts w:ascii="Arial" w:eastAsia="Microsoft YaHei" w:hAnsi="Arial" w:cs="Arial"/>
          <w:bCs/>
          <w:color w:val="002060"/>
          <w:sz w:val="24"/>
          <w:lang w:bidi="ar-SA"/>
        </w:rPr>
      </w:pPr>
    </w:p>
    <w:p w14:paraId="657125B8" w14:textId="77777777" w:rsidR="003B7CF5" w:rsidRPr="003B7CF5" w:rsidRDefault="003B7CF5" w:rsidP="003B7CF5">
      <w:pPr>
        <w:widowControl w:val="0"/>
        <w:autoSpaceDE w:val="0"/>
        <w:autoSpaceDN w:val="0"/>
        <w:adjustRightInd w:val="0"/>
        <w:spacing w:line="240" w:lineRule="auto"/>
        <w:rPr>
          <w:rFonts w:ascii="Arial" w:hAnsi="Arial" w:cs="Arial"/>
          <w:color w:val="000000" w:themeColor="text1"/>
          <w:sz w:val="24"/>
        </w:rPr>
      </w:pPr>
      <w:r w:rsidRPr="003B7CF5">
        <w:rPr>
          <w:rFonts w:ascii="Arial" w:hAnsi="Arial" w:cs="Arial"/>
          <w:color w:val="000000" w:themeColor="text1"/>
          <w:sz w:val="24"/>
        </w:rPr>
        <w:t xml:space="preserve">Документ предоставлен </w:t>
      </w:r>
      <w:hyperlink r:id="rId75" w:history="1">
        <w:r w:rsidRPr="003B7CF5">
          <w:rPr>
            <w:rFonts w:ascii="Arial" w:hAnsi="Arial" w:cs="Arial"/>
            <w:color w:val="000000" w:themeColor="text1"/>
            <w:sz w:val="24"/>
          </w:rPr>
          <w:t>КонсультантПлюс</w:t>
        </w:r>
      </w:hyperlink>
      <w:r w:rsidRPr="003B7CF5">
        <w:rPr>
          <w:rFonts w:ascii="Arial" w:hAnsi="Arial" w:cs="Arial"/>
          <w:color w:val="000000" w:themeColor="text1"/>
          <w:sz w:val="24"/>
        </w:rPr>
        <w:br/>
      </w:r>
    </w:p>
    <w:p w14:paraId="40C0F62F" w14:textId="77777777" w:rsidR="003B7CF5" w:rsidRPr="003B7CF5" w:rsidRDefault="003B7CF5" w:rsidP="003B7CF5">
      <w:pPr>
        <w:widowControl w:val="0"/>
        <w:autoSpaceDE w:val="0"/>
        <w:autoSpaceDN w:val="0"/>
        <w:adjustRightInd w:val="0"/>
        <w:spacing w:line="240" w:lineRule="auto"/>
        <w:jc w:val="both"/>
        <w:outlineLvl w:val="0"/>
        <w:rPr>
          <w:rFonts w:ascii="Arial" w:hAnsi="Arial" w:cs="Arial"/>
          <w:color w:val="000000" w:themeColor="text1"/>
          <w:sz w:val="24"/>
        </w:rPr>
      </w:pPr>
    </w:p>
    <w:p w14:paraId="45B149F5" w14:textId="77777777" w:rsidR="003B7CF5" w:rsidRPr="003B7CF5" w:rsidRDefault="003B7CF5" w:rsidP="003B7CF5">
      <w:pPr>
        <w:widowControl w:val="0"/>
        <w:autoSpaceDE w:val="0"/>
        <w:autoSpaceDN w:val="0"/>
        <w:adjustRightInd w:val="0"/>
        <w:spacing w:line="240" w:lineRule="auto"/>
        <w:jc w:val="center"/>
        <w:outlineLvl w:val="0"/>
        <w:rPr>
          <w:rFonts w:ascii="Arial" w:hAnsi="Arial" w:cs="Arial"/>
          <w:b/>
          <w:bCs/>
          <w:color w:val="000000" w:themeColor="text1"/>
          <w:sz w:val="24"/>
        </w:rPr>
      </w:pPr>
      <w:r w:rsidRPr="003B7CF5">
        <w:rPr>
          <w:rFonts w:ascii="Arial" w:hAnsi="Arial" w:cs="Arial"/>
          <w:b/>
          <w:bCs/>
          <w:color w:val="000000" w:themeColor="text1"/>
          <w:sz w:val="24"/>
        </w:rPr>
        <w:t>МИНИСТЕРСТВО ФИНАНСОВ РОССИЙСКОЙ ФЕДЕРАЦИИ</w:t>
      </w:r>
    </w:p>
    <w:p w14:paraId="3D6F1086"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p>
    <w:p w14:paraId="68D9BA52"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ФЕДЕРАЛЬНАЯ НАЛОГОВАЯ СЛУЖБА</w:t>
      </w:r>
    </w:p>
    <w:p w14:paraId="03CDCD3C"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p>
    <w:p w14:paraId="09472A6D"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ПИСЬМО</w:t>
      </w:r>
    </w:p>
    <w:p w14:paraId="0A3350D9"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от 24 июня 2025 г. N БВ-4-7/6081@</w:t>
      </w:r>
    </w:p>
    <w:p w14:paraId="6DB13F9D"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p>
    <w:p w14:paraId="43E25F5F"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Федеральная налоговая служба направляет для использования в работе </w:t>
      </w:r>
      <w:hyperlink w:anchor="Par22" w:history="1">
        <w:r w:rsidRPr="003B7CF5">
          <w:rPr>
            <w:rFonts w:ascii="Arial" w:hAnsi="Arial" w:cs="Arial"/>
            <w:color w:val="000000" w:themeColor="text1"/>
            <w:sz w:val="24"/>
          </w:rPr>
          <w:t>Обзор</w:t>
        </w:r>
      </w:hyperlink>
      <w:r w:rsidRPr="003B7CF5">
        <w:rPr>
          <w:rFonts w:ascii="Arial" w:hAnsi="Arial" w:cs="Arial"/>
          <w:color w:val="000000" w:themeColor="text1"/>
          <w:sz w:val="24"/>
        </w:rPr>
        <w:t xml:space="preserve"> правовых позиций, отраженных в судебных актах Конституционного Суда Российской Федерации и Верховного Суда Российской Федерации, принятых в первом квартале 2025 года по вопросам налогообложения.</w:t>
      </w:r>
    </w:p>
    <w:p w14:paraId="5E71AABC"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p>
    <w:p w14:paraId="49AFC55D"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Действительный</w:t>
      </w:r>
    </w:p>
    <w:p w14:paraId="77335D2B"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государственный советник</w:t>
      </w:r>
    </w:p>
    <w:p w14:paraId="088A3967"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Российской Федерации</w:t>
      </w:r>
    </w:p>
    <w:p w14:paraId="39C8E4C8"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2 класса</w:t>
      </w:r>
    </w:p>
    <w:p w14:paraId="6AFDA79E"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В.В.БАЦИЕВ</w:t>
      </w:r>
    </w:p>
    <w:p w14:paraId="201445DF"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p>
    <w:p w14:paraId="44C93E06"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p>
    <w:p w14:paraId="775D46FD"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p>
    <w:p w14:paraId="50795DCE"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p>
    <w:p w14:paraId="5B109874"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p>
    <w:p w14:paraId="26B57435" w14:textId="77777777" w:rsidR="003B7CF5" w:rsidRPr="003B7CF5" w:rsidRDefault="003B7CF5" w:rsidP="003B7CF5">
      <w:pPr>
        <w:widowControl w:val="0"/>
        <w:autoSpaceDE w:val="0"/>
        <w:autoSpaceDN w:val="0"/>
        <w:adjustRightInd w:val="0"/>
        <w:spacing w:line="240" w:lineRule="auto"/>
        <w:jc w:val="right"/>
        <w:outlineLvl w:val="0"/>
        <w:rPr>
          <w:rFonts w:ascii="Arial" w:hAnsi="Arial" w:cs="Arial"/>
          <w:color w:val="000000" w:themeColor="text1"/>
          <w:sz w:val="24"/>
        </w:rPr>
      </w:pPr>
      <w:r w:rsidRPr="003B7CF5">
        <w:rPr>
          <w:rFonts w:ascii="Arial" w:hAnsi="Arial" w:cs="Arial"/>
          <w:color w:val="000000" w:themeColor="text1"/>
          <w:sz w:val="24"/>
        </w:rPr>
        <w:t>Приложение</w:t>
      </w:r>
    </w:p>
    <w:p w14:paraId="1A37D578"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p>
    <w:p w14:paraId="6B05299E"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bookmarkStart w:id="1" w:name="Par22"/>
      <w:bookmarkEnd w:id="1"/>
      <w:r w:rsidRPr="003B7CF5">
        <w:rPr>
          <w:rFonts w:ascii="Arial" w:hAnsi="Arial" w:cs="Arial"/>
          <w:b/>
          <w:bCs/>
          <w:color w:val="000000" w:themeColor="text1"/>
          <w:sz w:val="24"/>
        </w:rPr>
        <w:t>ОБЗОР</w:t>
      </w:r>
    </w:p>
    <w:p w14:paraId="401A881C"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ПРАВОВЫХ ПОЗИЦИЙ, ОТРАЖЕННЫХ В СУДЕБНЫХ АКТАХ</w:t>
      </w:r>
    </w:p>
    <w:p w14:paraId="54E481CC"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КОНСТИТУЦИОННОГО СУДА РОССИЙСКОЙ ФЕДЕРАЦИИ И ВЕРХОВНОГО СУДА</w:t>
      </w:r>
    </w:p>
    <w:p w14:paraId="5D5450F7"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РОССИЙСКОЙ ФЕДЕРАЦИИ, ПРИНЯТЫХ В ПЕРВОМ КВАРТАЛЕ 2025 ГОДА</w:t>
      </w:r>
    </w:p>
    <w:p w14:paraId="06B2F61D"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ПО ВОПРОСАМ НАЛОГООБЛОЖЕНИЯ</w:t>
      </w:r>
    </w:p>
    <w:p w14:paraId="1A987CF8"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p>
    <w:p w14:paraId="66FF060A"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r w:rsidRPr="003B7CF5">
        <w:rPr>
          <w:rFonts w:ascii="Arial" w:hAnsi="Arial" w:cs="Arial"/>
          <w:color w:val="000000" w:themeColor="text1"/>
          <w:sz w:val="24"/>
        </w:rPr>
        <w:t>1. В действующем налоговом регулировании содержатся положения, свидетельствующие об амортизации имущества, приобретенного (созданного) унитарным предприятием за счет средств субсидии, которые признаются доходом такого налогоплательщика.</w:t>
      </w:r>
    </w:p>
    <w:p w14:paraId="6097A69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По итогам выездной налоговой проверки, проведенной налоговым органом за периоды 2015-2017 годов, государственное унитарное предприятие привлечено к ответственности за совершение налогового правонарушения, ему начислен в том числе налог на прибыль организаций, соответствующие пени и штраф. Основанием для привлечения к ответственности послужило неправомерное отражение предприятием в составе расходов по налогу на прибыль организаций сумм амортизации по объектам основных средств, созданных за счет бюджета города Москвы посредством представления предприятию субсидий из бюджета города Москвы на осуществление капитальных вложений в объекты государственной собственности города Москвы, </w:t>
      </w:r>
      <w:r w:rsidRPr="003B7CF5">
        <w:rPr>
          <w:rFonts w:ascii="Arial" w:hAnsi="Arial" w:cs="Arial"/>
          <w:color w:val="000000" w:themeColor="text1"/>
          <w:sz w:val="24"/>
        </w:rPr>
        <w:lastRenderedPageBreak/>
        <w:t>выделенных на основании адресной инвестиционной программы на конкретные объекты строительства (станционные платформы, вестибюли, перегоны и др.).</w:t>
      </w:r>
    </w:p>
    <w:p w14:paraId="34DDE8F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По мнению заявителя, оспариваемая им норма </w:t>
      </w:r>
      <w:hyperlink r:id="rId76" w:history="1">
        <w:r w:rsidRPr="003B7CF5">
          <w:rPr>
            <w:rFonts w:ascii="Arial" w:hAnsi="Arial" w:cs="Arial"/>
            <w:color w:val="000000" w:themeColor="text1"/>
            <w:sz w:val="24"/>
          </w:rPr>
          <w:t>абзаца второго пункта 1 статьи 256</w:t>
        </w:r>
      </w:hyperlink>
      <w:r w:rsidRPr="003B7CF5">
        <w:rPr>
          <w:rFonts w:ascii="Arial" w:hAnsi="Arial" w:cs="Arial"/>
          <w:color w:val="000000" w:themeColor="text1"/>
          <w:sz w:val="24"/>
        </w:rPr>
        <w:t xml:space="preserve"> Налогового кодекса Российской Федерации не позволяет однозначно определить возможность амортизации государственным унитарным предприятием имущества, приобретенного (созданного) за счет бюджетных средств, полученных им от собственника на основании соглашения о предоставлении субсидий на осуществление капитальных вложений в объекты государственной собственности.</w:t>
      </w:r>
    </w:p>
    <w:p w14:paraId="403EE88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Конституционный Суд Российской Федерации, отказывая в принятии к рассмотрению жалобы заявителя, отметив дискрецию федерального законодателя в установлении правил налогообложения, в частности, налогом на прибыль организаций, указал на следующее.</w:t>
      </w:r>
    </w:p>
    <w:p w14:paraId="486A6D1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Государственные (муниципальные) унитарные предприятия используют имущество в публично значимых целях, чем предопределяются особые способы и источники образования имущества унитарного предприятия, не характерные для частных субъектов предпринимательской деятельности. Один из таких способов - предоставление субсидий в порядке </w:t>
      </w:r>
      <w:hyperlink r:id="rId77" w:history="1">
        <w:r w:rsidRPr="003B7CF5">
          <w:rPr>
            <w:rFonts w:ascii="Arial" w:hAnsi="Arial" w:cs="Arial"/>
            <w:color w:val="000000" w:themeColor="text1"/>
            <w:sz w:val="24"/>
          </w:rPr>
          <w:t>статьи 78.2</w:t>
        </w:r>
      </w:hyperlink>
      <w:r w:rsidRPr="003B7CF5">
        <w:rPr>
          <w:rFonts w:ascii="Arial" w:hAnsi="Arial" w:cs="Arial"/>
          <w:color w:val="000000" w:themeColor="text1"/>
          <w:sz w:val="24"/>
        </w:rPr>
        <w:t xml:space="preserve"> Бюджетного кодекса Российской Федерации.</w:t>
      </w:r>
    </w:p>
    <w:p w14:paraId="35E8B99E"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 </w:t>
      </w:r>
      <w:hyperlink r:id="rId78" w:history="1">
        <w:r w:rsidRPr="003B7CF5">
          <w:rPr>
            <w:rFonts w:ascii="Arial" w:hAnsi="Arial" w:cs="Arial"/>
            <w:color w:val="000000" w:themeColor="text1"/>
            <w:sz w:val="24"/>
          </w:rPr>
          <w:t>абзацем вторым пункта 1 статьи 256</w:t>
        </w:r>
      </w:hyperlink>
      <w:r w:rsidRPr="003B7CF5">
        <w:rPr>
          <w:rFonts w:ascii="Arial" w:hAnsi="Arial" w:cs="Arial"/>
          <w:color w:val="000000" w:themeColor="text1"/>
          <w:sz w:val="24"/>
        </w:rPr>
        <w:t xml:space="preserve"> Налогового кодекса Российской Федерации амортизируемое имущество, полученное унитарным предприятием от собственника имущества унитарного предприятия в оперативное управление или хозяйственное ведение, подлежит амортизации у данного унитарного предприятия в порядке, установленном </w:t>
      </w:r>
      <w:hyperlink r:id="rId79" w:history="1">
        <w:r w:rsidRPr="003B7CF5">
          <w:rPr>
            <w:rFonts w:ascii="Arial" w:hAnsi="Arial" w:cs="Arial"/>
            <w:color w:val="000000" w:themeColor="text1"/>
            <w:sz w:val="24"/>
          </w:rPr>
          <w:t>главой 25</w:t>
        </w:r>
      </w:hyperlink>
      <w:r w:rsidRPr="003B7CF5">
        <w:rPr>
          <w:rFonts w:ascii="Arial" w:hAnsi="Arial" w:cs="Arial"/>
          <w:color w:val="000000" w:themeColor="text1"/>
          <w:sz w:val="24"/>
        </w:rPr>
        <w:t xml:space="preserve"> Налогового кодекса Российской Федерации. Вместе с тем в </w:t>
      </w:r>
      <w:hyperlink r:id="rId80" w:history="1">
        <w:r w:rsidRPr="003B7CF5">
          <w:rPr>
            <w:rFonts w:ascii="Arial" w:hAnsi="Arial" w:cs="Arial"/>
            <w:color w:val="000000" w:themeColor="text1"/>
            <w:sz w:val="24"/>
          </w:rPr>
          <w:t>Постановлении</w:t>
        </w:r>
      </w:hyperlink>
      <w:r w:rsidRPr="003B7CF5">
        <w:rPr>
          <w:rFonts w:ascii="Arial" w:hAnsi="Arial" w:cs="Arial"/>
          <w:color w:val="000000" w:themeColor="text1"/>
          <w:sz w:val="24"/>
        </w:rPr>
        <w:t xml:space="preserve"> от 31.03.2022 N 13-П Конституционный Суд Российской Федерации отметил, что данная </w:t>
      </w:r>
      <w:hyperlink r:id="rId81" w:history="1">
        <w:r w:rsidRPr="003B7CF5">
          <w:rPr>
            <w:rFonts w:ascii="Arial" w:hAnsi="Arial" w:cs="Arial"/>
            <w:color w:val="000000" w:themeColor="text1"/>
            <w:sz w:val="24"/>
          </w:rPr>
          <w:t>норма</w:t>
        </w:r>
      </w:hyperlink>
      <w:r w:rsidRPr="003B7CF5">
        <w:rPr>
          <w:rFonts w:ascii="Arial" w:hAnsi="Arial" w:cs="Arial"/>
          <w:color w:val="000000" w:themeColor="text1"/>
          <w:sz w:val="24"/>
        </w:rPr>
        <w:t xml:space="preserve"> не предполагает необходимости безусловной и не подлежащей какому-либо ограничению амортизации имущества, полученного унитарным предприятием безотносительно к положениям </w:t>
      </w:r>
      <w:hyperlink r:id="rId82" w:history="1">
        <w:r w:rsidRPr="003B7CF5">
          <w:rPr>
            <w:rFonts w:ascii="Arial" w:hAnsi="Arial" w:cs="Arial"/>
            <w:color w:val="000000" w:themeColor="text1"/>
            <w:sz w:val="24"/>
          </w:rPr>
          <w:t>пункта 2</w:t>
        </w:r>
      </w:hyperlink>
      <w:r w:rsidRPr="003B7CF5">
        <w:rPr>
          <w:rFonts w:ascii="Arial" w:hAnsi="Arial" w:cs="Arial"/>
          <w:color w:val="000000" w:themeColor="text1"/>
          <w:sz w:val="24"/>
        </w:rPr>
        <w:t xml:space="preserve"> данной статьи, </w:t>
      </w:r>
      <w:hyperlink r:id="rId83" w:history="1">
        <w:r w:rsidRPr="003B7CF5">
          <w:rPr>
            <w:rFonts w:ascii="Arial" w:hAnsi="Arial" w:cs="Arial"/>
            <w:color w:val="000000" w:themeColor="text1"/>
            <w:sz w:val="24"/>
          </w:rPr>
          <w:t>подпункт 3</w:t>
        </w:r>
      </w:hyperlink>
      <w:r w:rsidRPr="003B7CF5">
        <w:rPr>
          <w:rFonts w:ascii="Arial" w:hAnsi="Arial" w:cs="Arial"/>
          <w:color w:val="000000" w:themeColor="text1"/>
          <w:sz w:val="24"/>
        </w:rPr>
        <w:t xml:space="preserve"> которой не предполагает амортизацию имущества, приобретенного (созданного) за счет бюджетных средств целевого финансирования.</w:t>
      </w:r>
    </w:p>
    <w:p w14:paraId="3C25B23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Вопрос об амортизации того или иного имущества, созданного с участием публично-правового образования, разрешается налогоплательщиками и правоприменительными органами применительно к конкретному имуществу исходя из особенностей выделения бюджетных средств на его приобретение и их доли в расходах на его приобретение, на основании действующего правового регулирования и с учетом </w:t>
      </w:r>
      <w:hyperlink r:id="rId84" w:history="1">
        <w:r w:rsidRPr="003B7CF5">
          <w:rPr>
            <w:rFonts w:ascii="Arial" w:hAnsi="Arial" w:cs="Arial"/>
            <w:color w:val="000000" w:themeColor="text1"/>
            <w:sz w:val="24"/>
          </w:rPr>
          <w:t>Постановления</w:t>
        </w:r>
      </w:hyperlink>
      <w:r w:rsidRPr="003B7CF5">
        <w:rPr>
          <w:rFonts w:ascii="Arial" w:hAnsi="Arial" w:cs="Arial"/>
          <w:color w:val="000000" w:themeColor="text1"/>
          <w:sz w:val="24"/>
        </w:rPr>
        <w:t xml:space="preserve"> Конституционного Суда Российской Федерации от 31.03.2022 N 13-П.</w:t>
      </w:r>
    </w:p>
    <w:p w14:paraId="0D32132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Федеральным законодателем внесены изменения в Налоговый </w:t>
      </w:r>
      <w:hyperlink r:id="rId85" w:history="1">
        <w:r w:rsidRPr="003B7CF5">
          <w:rPr>
            <w:rFonts w:ascii="Arial" w:hAnsi="Arial" w:cs="Arial"/>
            <w:color w:val="000000" w:themeColor="text1"/>
            <w:sz w:val="24"/>
          </w:rPr>
          <w:t>кодекс</w:t>
        </w:r>
      </w:hyperlink>
      <w:r w:rsidRPr="003B7CF5">
        <w:rPr>
          <w:rFonts w:ascii="Arial" w:hAnsi="Arial" w:cs="Arial"/>
          <w:color w:val="000000" w:themeColor="text1"/>
          <w:sz w:val="24"/>
        </w:rPr>
        <w:t xml:space="preserve"> Российской Федерации, предусматривающие отнесение к доходам унитарного предприятия, подлежащим налогообложению налогом на прибыль организаций, денежных средств, полученных от собственника имущества этого предприятия (</w:t>
      </w:r>
      <w:hyperlink r:id="rId86" w:history="1">
        <w:r w:rsidRPr="003B7CF5">
          <w:rPr>
            <w:rFonts w:ascii="Arial" w:hAnsi="Arial" w:cs="Arial"/>
            <w:color w:val="000000" w:themeColor="text1"/>
            <w:sz w:val="24"/>
          </w:rPr>
          <w:t>подпункт 26 пункта 1 статьи 251</w:t>
        </w:r>
      </w:hyperlink>
      <w:r w:rsidRPr="003B7CF5">
        <w:rPr>
          <w:rFonts w:ascii="Arial" w:hAnsi="Arial" w:cs="Arial"/>
          <w:color w:val="000000" w:themeColor="text1"/>
          <w:sz w:val="24"/>
        </w:rPr>
        <w:t xml:space="preserve"> в редакции Федерального закона от 27.11.2017 N 335-ФЗ), порядок признания которых в составе доходов определяется </w:t>
      </w:r>
      <w:hyperlink r:id="rId87" w:history="1">
        <w:r w:rsidRPr="003B7CF5">
          <w:rPr>
            <w:rFonts w:ascii="Arial" w:hAnsi="Arial" w:cs="Arial"/>
            <w:color w:val="000000" w:themeColor="text1"/>
            <w:sz w:val="24"/>
          </w:rPr>
          <w:t>пунктом 41 статьи 271</w:t>
        </w:r>
      </w:hyperlink>
      <w:r w:rsidRPr="003B7CF5">
        <w:rPr>
          <w:rFonts w:ascii="Arial" w:hAnsi="Arial" w:cs="Arial"/>
          <w:color w:val="000000" w:themeColor="text1"/>
          <w:sz w:val="24"/>
        </w:rPr>
        <w:t xml:space="preserve"> Налогового кодекса Российской Федерации, в частности устанавливающим, что субсидии, полученные на финансирование расходов,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по мере признания расходов, фактически осуществленных за счет этих средств.</w:t>
      </w:r>
    </w:p>
    <w:p w14:paraId="5515F46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lastRenderedPageBreak/>
        <w:t>Следовательно, в действующем налоговом регулировании содержатся положения, свидетельствующие об амортизации имущества, приобретенного (созданного) унитарным предприятием за счет средств субсидии, которые признаются доходом такого налогоплательщика. В свою очередь, разрешение вопроса о правомерности амортизации имущества, приобретенного заявителем за счет субсидий из бюджета города Москвы, в предшествовавших соответствующим изменениям налоговых периодах осуществлялось судами с учетом действовавшей в то время системы законодательного регулирования, а также с учетом оценки источников финансирования созданного имущества, природы предоставленных средств и иных имеющих значение обстоятельств конкретного дела заявителя.</w:t>
      </w:r>
    </w:p>
    <w:p w14:paraId="464E959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Данные выводы содержатся в </w:t>
      </w:r>
      <w:hyperlink r:id="rId88" w:history="1">
        <w:r w:rsidRPr="003B7CF5">
          <w:rPr>
            <w:rFonts w:ascii="Arial" w:hAnsi="Arial" w:cs="Arial"/>
            <w:color w:val="000000" w:themeColor="text1"/>
            <w:sz w:val="24"/>
          </w:rPr>
          <w:t>Определении</w:t>
        </w:r>
      </w:hyperlink>
      <w:r w:rsidRPr="003B7CF5">
        <w:rPr>
          <w:rFonts w:ascii="Arial" w:hAnsi="Arial" w:cs="Arial"/>
          <w:color w:val="000000" w:themeColor="text1"/>
          <w:sz w:val="24"/>
        </w:rPr>
        <w:t xml:space="preserve"> Конституционного Суда Российской Федерации от 16.01.2025 N 2-О "Об отказе в принятии к рассмотрению жалобы государственного унитарного предприятия города Москвы "Московский ордена Ленина и ордена Трудового Красного Знамени метрополитен имени В.И. Ленина" на нарушение его конституционных прав </w:t>
      </w:r>
      <w:hyperlink r:id="rId89" w:history="1">
        <w:r w:rsidRPr="003B7CF5">
          <w:rPr>
            <w:rFonts w:ascii="Arial" w:hAnsi="Arial" w:cs="Arial"/>
            <w:color w:val="000000" w:themeColor="text1"/>
            <w:sz w:val="24"/>
          </w:rPr>
          <w:t>абзацем вторым пункта 1 статьи 256</w:t>
        </w:r>
      </w:hyperlink>
      <w:r w:rsidRPr="003B7CF5">
        <w:rPr>
          <w:rFonts w:ascii="Arial" w:hAnsi="Arial" w:cs="Arial"/>
          <w:color w:val="000000" w:themeColor="text1"/>
          <w:sz w:val="24"/>
        </w:rPr>
        <w:t xml:space="preserve"> Налогового кодекса Российской Федерации".</w:t>
      </w:r>
    </w:p>
    <w:p w14:paraId="4FCECC0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2. Расширительное толкование </w:t>
      </w:r>
      <w:hyperlink r:id="rId90" w:history="1">
        <w:r w:rsidRPr="003B7CF5">
          <w:rPr>
            <w:rFonts w:ascii="Arial" w:hAnsi="Arial" w:cs="Arial"/>
            <w:color w:val="000000" w:themeColor="text1"/>
            <w:sz w:val="24"/>
          </w:rPr>
          <w:t>подпункта 1 пункта 2 статьи 389</w:t>
        </w:r>
      </w:hyperlink>
      <w:r w:rsidRPr="003B7CF5">
        <w:rPr>
          <w:rFonts w:ascii="Arial" w:hAnsi="Arial" w:cs="Arial"/>
          <w:color w:val="000000" w:themeColor="text1"/>
          <w:sz w:val="24"/>
        </w:rPr>
        <w:t xml:space="preserve"> Налогового кодекса Российской Федерации и </w:t>
      </w:r>
      <w:hyperlink r:id="rId91" w:history="1">
        <w:r w:rsidRPr="003B7CF5">
          <w:rPr>
            <w:rFonts w:ascii="Arial" w:hAnsi="Arial" w:cs="Arial"/>
            <w:color w:val="000000" w:themeColor="text1"/>
            <w:sz w:val="24"/>
          </w:rPr>
          <w:t>подпункта 7 пункта 4 статьи 27</w:t>
        </w:r>
      </w:hyperlink>
      <w:r w:rsidRPr="003B7CF5">
        <w:rPr>
          <w:rFonts w:ascii="Arial" w:hAnsi="Arial" w:cs="Arial"/>
          <w:color w:val="000000" w:themeColor="text1"/>
          <w:sz w:val="24"/>
        </w:rPr>
        <w:t xml:space="preserve"> Земельного кодекса Российской Федерации, предполагающее выведение из-под обложения земельным налогом всех изъятых из оборота земельных участков, переданных соответствующим организациям в связи с созданием закрытых административно-территориальных образований, - независимо от того, расположены ли на них объекты, в соответствии с видами деятельности которых они образованы, - порождало бы необоснованные преимущества правообладателей таких земельных участков, расположенных в границах закрытого административно-территориального образования, при использовании их для нужд, непосредственно не связанных с деятельностью объектов, для осуществления которой такое образование создано.</w:t>
      </w:r>
    </w:p>
    <w:p w14:paraId="4B77000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Инспекцией по результатам камеральных проверок налоговых деклараций предприятия по земельному налогу за 2017 - 2019 годы приняты решения об отказе в привлечении к ответственности за совершение налогового правонарушения, каждым из которых налогоплательщику доначислен земельный налог ввиду необоснованного исключения налогоплательщиком из налоговой базы десяти земельных участков, на которых не были расположены объекты, в соответствии с видами деятельности которых создано соответствующее закрытое административно-территориальное образование (далее - ЗАТО).</w:t>
      </w:r>
    </w:p>
    <w:p w14:paraId="2F48658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При первоначальном рассмотрении дела N А76-32304/2021 арбитражные суды исходили из того, что принадлежащие предприятию земельные участки, занятые находящимися в федеральной собственности объектами, в соответствии с видами деятельности которых создано закрытое административно-территориальное образование, являются изъятыми из оборота (сведения об этом содержатся в Едином государственном реестре недвижимости) и находятся в составе единого имущественного комплекса предприятия, а потому не подлежат обложению земельным налогом. При этом были отклонены доводы налогового органа о том, что на 10 земельных участках, по которым был начислен земельный налог, находятся объекты (столовая, типография, музей, центр связи и т.п.), не используемые в уставной деятельности предприятия.</w:t>
      </w:r>
    </w:p>
    <w:p w14:paraId="076AEDB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 данным выводом не согласился суд округа, он направил дело на новое </w:t>
      </w:r>
      <w:r w:rsidRPr="003B7CF5">
        <w:rPr>
          <w:rFonts w:ascii="Arial" w:hAnsi="Arial" w:cs="Arial"/>
          <w:color w:val="000000" w:themeColor="text1"/>
          <w:sz w:val="24"/>
        </w:rPr>
        <w:lastRenderedPageBreak/>
        <w:t xml:space="preserve">рассмотрение, обосновав свое решение тем, что по смыслу положений </w:t>
      </w:r>
      <w:hyperlink r:id="rId92" w:history="1">
        <w:r w:rsidRPr="003B7CF5">
          <w:rPr>
            <w:rFonts w:ascii="Arial" w:hAnsi="Arial" w:cs="Arial"/>
            <w:color w:val="000000" w:themeColor="text1"/>
            <w:sz w:val="24"/>
          </w:rPr>
          <w:t>статьи 389</w:t>
        </w:r>
      </w:hyperlink>
      <w:r w:rsidRPr="003B7CF5">
        <w:rPr>
          <w:rFonts w:ascii="Arial" w:hAnsi="Arial" w:cs="Arial"/>
          <w:color w:val="000000" w:themeColor="text1"/>
          <w:sz w:val="24"/>
        </w:rPr>
        <w:t xml:space="preserve"> Налогового кодекса Российской Федерации и </w:t>
      </w:r>
      <w:hyperlink r:id="rId93" w:history="1">
        <w:r w:rsidRPr="003B7CF5">
          <w:rPr>
            <w:rFonts w:ascii="Arial" w:hAnsi="Arial" w:cs="Arial"/>
            <w:color w:val="000000" w:themeColor="text1"/>
            <w:sz w:val="24"/>
          </w:rPr>
          <w:t>подпункта 7 пункта 4 статьи 27</w:t>
        </w:r>
      </w:hyperlink>
      <w:r w:rsidRPr="003B7CF5">
        <w:rPr>
          <w:rFonts w:ascii="Arial" w:hAnsi="Arial" w:cs="Arial"/>
          <w:color w:val="000000" w:themeColor="text1"/>
          <w:sz w:val="24"/>
        </w:rPr>
        <w:t xml:space="preserve"> Земельного кодекса Российской Федерации не признаются объектом налогообложения лишь такие земельные участки, которые заняты объектами, эксплуатируемыми непосредственно при проведении работ в области атомной энергии.</w:t>
      </w:r>
    </w:p>
    <w:p w14:paraId="2C2E55E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рамках повторного рассмотрения данного дела арбитражные суды установили, что ни на одном из спорных земельных участков, по которым был начислен земельный налог, не эксплуатируются особо </w:t>
      </w:r>
      <w:proofErr w:type="spellStart"/>
      <w:r w:rsidRPr="003B7CF5">
        <w:rPr>
          <w:rFonts w:ascii="Arial" w:hAnsi="Arial" w:cs="Arial"/>
          <w:color w:val="000000" w:themeColor="text1"/>
          <w:sz w:val="24"/>
        </w:rPr>
        <w:t>радиационно</w:t>
      </w:r>
      <w:proofErr w:type="spellEnd"/>
      <w:r w:rsidRPr="003B7CF5">
        <w:rPr>
          <w:rFonts w:ascii="Arial" w:hAnsi="Arial" w:cs="Arial"/>
          <w:color w:val="000000" w:themeColor="text1"/>
          <w:sz w:val="24"/>
        </w:rPr>
        <w:t xml:space="preserve"> опасные и </w:t>
      </w:r>
      <w:proofErr w:type="spellStart"/>
      <w:r w:rsidRPr="003B7CF5">
        <w:rPr>
          <w:rFonts w:ascii="Arial" w:hAnsi="Arial" w:cs="Arial"/>
          <w:color w:val="000000" w:themeColor="text1"/>
          <w:sz w:val="24"/>
        </w:rPr>
        <w:t>ядерно</w:t>
      </w:r>
      <w:proofErr w:type="spellEnd"/>
      <w:r w:rsidRPr="003B7CF5">
        <w:rPr>
          <w:rFonts w:ascii="Arial" w:hAnsi="Arial" w:cs="Arial"/>
          <w:color w:val="000000" w:themeColor="text1"/>
          <w:sz w:val="24"/>
        </w:rPr>
        <w:t xml:space="preserve"> опасные производства и объекты, вследствие чего фактическое изъятие из оборота этих земельных участков не подтверждается и тем самым основания для признания решений налогового органа недействительными отсутствуют.</w:t>
      </w:r>
    </w:p>
    <w:p w14:paraId="08A16EC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поданной в Конституционный Суд Российской Федерации жалобе налогоплательщик просил проверить конституционность норм </w:t>
      </w:r>
      <w:hyperlink r:id="rId94" w:history="1">
        <w:r w:rsidRPr="003B7CF5">
          <w:rPr>
            <w:rFonts w:ascii="Arial" w:hAnsi="Arial" w:cs="Arial"/>
            <w:color w:val="000000" w:themeColor="text1"/>
            <w:sz w:val="24"/>
          </w:rPr>
          <w:t>подпункта 1 пункта 2 статьи 389</w:t>
        </w:r>
      </w:hyperlink>
      <w:r w:rsidRPr="003B7CF5">
        <w:rPr>
          <w:rFonts w:ascii="Arial" w:hAnsi="Arial" w:cs="Arial"/>
          <w:color w:val="000000" w:themeColor="text1"/>
          <w:sz w:val="24"/>
        </w:rPr>
        <w:t xml:space="preserve"> Налогового кодекса Российской Федерации, </w:t>
      </w:r>
      <w:hyperlink r:id="rId95" w:history="1">
        <w:r w:rsidRPr="003B7CF5">
          <w:rPr>
            <w:rFonts w:ascii="Arial" w:hAnsi="Arial" w:cs="Arial"/>
            <w:color w:val="000000" w:themeColor="text1"/>
            <w:sz w:val="24"/>
          </w:rPr>
          <w:t>подпункта 7 пункта 4 статьи 27</w:t>
        </w:r>
      </w:hyperlink>
      <w:r w:rsidRPr="003B7CF5">
        <w:rPr>
          <w:rFonts w:ascii="Arial" w:hAnsi="Arial" w:cs="Arial"/>
          <w:color w:val="000000" w:themeColor="text1"/>
          <w:sz w:val="24"/>
        </w:rPr>
        <w:t xml:space="preserve"> Земельного кодекса Российской Федерации с учетом особенностей их толкования в правоприменительной практике. По мнению заявителя, указанные законоположения позволяют признавать объектом обложения земельным налогом изъятые из оборота земельные участки, занятые объектами, в соответствии с видами деятельности которых создано ЗАТО.</w:t>
      </w:r>
    </w:p>
    <w:p w14:paraId="3422D00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Конституционный Суд Российской Федерации отказал в принятии к рассмотрению жалобы заявителя и, отметив дискрецию законодателя в установлении правил налогообложения, в частности, земельным налогом, указал на следующее.</w:t>
      </w:r>
    </w:p>
    <w:p w14:paraId="3693AEA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96" w:history="1">
        <w:r w:rsidRPr="003B7CF5">
          <w:rPr>
            <w:rFonts w:ascii="Arial" w:hAnsi="Arial" w:cs="Arial"/>
            <w:color w:val="000000" w:themeColor="text1"/>
            <w:sz w:val="24"/>
          </w:rPr>
          <w:t>Подпункт 1 пункта 2 статьи 389</w:t>
        </w:r>
      </w:hyperlink>
      <w:r w:rsidRPr="003B7CF5">
        <w:rPr>
          <w:rFonts w:ascii="Arial" w:hAnsi="Arial" w:cs="Arial"/>
          <w:color w:val="000000" w:themeColor="text1"/>
          <w:sz w:val="24"/>
        </w:rPr>
        <w:t xml:space="preserve"> Налогового кодекса Российской Федерации, на основании которого не признаются объектом обложения земельным налогом земельные участки, изъятые из оборота в соответствии с законодательством Российской Федерации, является бланкетной (отсылочной) нормой и сам по себе не устанавливает критериев освобождения от налогового бремени. Это, однако, как неоднократно подчеркивал Конституционный Суд Российской Федерации, не может свидетельствовать о неопределенности данной </w:t>
      </w:r>
      <w:hyperlink r:id="rId97" w:history="1">
        <w:r w:rsidRPr="003B7CF5">
          <w:rPr>
            <w:rFonts w:ascii="Arial" w:hAnsi="Arial" w:cs="Arial"/>
            <w:color w:val="000000" w:themeColor="text1"/>
            <w:sz w:val="24"/>
          </w:rPr>
          <w:t>нормы</w:t>
        </w:r>
      </w:hyperlink>
      <w:r w:rsidRPr="003B7CF5">
        <w:rPr>
          <w:rFonts w:ascii="Arial" w:hAnsi="Arial" w:cs="Arial"/>
          <w:color w:val="000000" w:themeColor="text1"/>
          <w:sz w:val="24"/>
        </w:rPr>
        <w:t>, оценка которой должна осуществляться исходя не только из самого ее текста и используемых в нем формулировок, но и из ее места в системе нормативных предписаний.</w:t>
      </w:r>
    </w:p>
    <w:p w14:paraId="5AA01E2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98" w:history="1">
        <w:r w:rsidRPr="003B7CF5">
          <w:rPr>
            <w:rFonts w:ascii="Arial" w:hAnsi="Arial" w:cs="Arial"/>
            <w:color w:val="000000" w:themeColor="text1"/>
            <w:sz w:val="24"/>
          </w:rPr>
          <w:t>Пункт 4 статьи 27</w:t>
        </w:r>
      </w:hyperlink>
      <w:r w:rsidRPr="003B7CF5">
        <w:rPr>
          <w:rFonts w:ascii="Arial" w:hAnsi="Arial" w:cs="Arial"/>
          <w:color w:val="000000" w:themeColor="text1"/>
          <w:sz w:val="24"/>
        </w:rPr>
        <w:t xml:space="preserve"> Земельного кодекса Российской Федерации прямо оговаривает, что изъятие земельного участка из оборота обусловливается расположением на нем конкретного объекта. Его </w:t>
      </w:r>
      <w:hyperlink r:id="rId99" w:history="1">
        <w:r w:rsidRPr="003B7CF5">
          <w:rPr>
            <w:rFonts w:ascii="Arial" w:hAnsi="Arial" w:cs="Arial"/>
            <w:color w:val="000000" w:themeColor="text1"/>
            <w:sz w:val="24"/>
          </w:rPr>
          <w:t>подпункт 7</w:t>
        </w:r>
      </w:hyperlink>
      <w:r w:rsidRPr="003B7CF5">
        <w:rPr>
          <w:rFonts w:ascii="Arial" w:hAnsi="Arial" w:cs="Arial"/>
          <w:color w:val="000000" w:themeColor="text1"/>
          <w:sz w:val="24"/>
        </w:rPr>
        <w:t xml:space="preserve"> предполагает, что применение </w:t>
      </w:r>
      <w:hyperlink r:id="rId100" w:history="1">
        <w:r w:rsidRPr="003B7CF5">
          <w:rPr>
            <w:rFonts w:ascii="Arial" w:hAnsi="Arial" w:cs="Arial"/>
            <w:color w:val="000000" w:themeColor="text1"/>
            <w:sz w:val="24"/>
          </w:rPr>
          <w:t>подпункта 1 пункта 2 статьи 389</w:t>
        </w:r>
      </w:hyperlink>
      <w:r w:rsidRPr="003B7CF5">
        <w:rPr>
          <w:rFonts w:ascii="Arial" w:hAnsi="Arial" w:cs="Arial"/>
          <w:color w:val="000000" w:themeColor="text1"/>
          <w:sz w:val="24"/>
        </w:rPr>
        <w:t xml:space="preserve"> Налогового кодекса Российской Федерации - согласно которому не признаются объектом обложения земельным налогом земельные участки, изъятые из оборота в соответствии с законодательством Российской Федерации, - допускается только в отношении земельных участков, занятых находящимися в федеральной собственности объектами, в соответствии с видами деятельности которых созданы закрытые административно-территориальные образования. Это означает, что изъятый из оборота земельный участок должен быть занят объектом, для обеспечения деятельности которого создано закрытое административно-территориальное образование, а не просто принадлежать организации, осуществляющей соответствующую деятельность, при том что он может использоваться ею в бытовых, рекреационных и иных, непосредственно не связанных с созданием закрытого административно-территориального образования, целях.</w:t>
      </w:r>
    </w:p>
    <w:p w14:paraId="4BB17DB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lastRenderedPageBreak/>
        <w:t xml:space="preserve">Данный вывод находит подтверждение и в </w:t>
      </w:r>
      <w:hyperlink r:id="rId101" w:history="1">
        <w:r w:rsidRPr="003B7CF5">
          <w:rPr>
            <w:rFonts w:ascii="Arial" w:hAnsi="Arial" w:cs="Arial"/>
            <w:color w:val="000000" w:themeColor="text1"/>
            <w:sz w:val="24"/>
          </w:rPr>
          <w:t>Законе</w:t>
        </w:r>
      </w:hyperlink>
      <w:r w:rsidRPr="003B7CF5">
        <w:rPr>
          <w:rFonts w:ascii="Arial" w:hAnsi="Arial" w:cs="Arial"/>
          <w:color w:val="000000" w:themeColor="text1"/>
          <w:sz w:val="24"/>
        </w:rPr>
        <w:t xml:space="preserve"> Российской Федерации от 14 июля 1992 года N 3297-I "О закрытом административно-территориальном образовании", разграничивающем находящиеся на территории закрытого административно-территориального образования организации, осуществляющие разработку, изготовление, хранение и утилизацию оружия массового поражения, переработку радиоактивных и других представляющих повышенную опасность техногенного характера материалов, с одной стороны, а также военные и иные объекты, для которых в целях обеспечения обороны страны и безопасности государства устанавливается особый режим безопасного функционирования и охраны государственной тайны, включающий специальные условия проживания граждан, с другой стороны </w:t>
      </w:r>
      <w:hyperlink r:id="rId102" w:history="1">
        <w:r w:rsidRPr="003B7CF5">
          <w:rPr>
            <w:rFonts w:ascii="Arial" w:hAnsi="Arial" w:cs="Arial"/>
            <w:color w:val="000000" w:themeColor="text1"/>
            <w:sz w:val="24"/>
          </w:rPr>
          <w:t>(пункт 1 статьи 1)</w:t>
        </w:r>
      </w:hyperlink>
      <w:r w:rsidRPr="003B7CF5">
        <w:rPr>
          <w:rFonts w:ascii="Arial" w:hAnsi="Arial" w:cs="Arial"/>
          <w:color w:val="000000" w:themeColor="text1"/>
          <w:sz w:val="24"/>
        </w:rPr>
        <w:t>.</w:t>
      </w:r>
    </w:p>
    <w:p w14:paraId="733063C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На обеспечение единого подхода территориальных налоговых органов к взиманию земельного налога, в том числе в отношении земельных участков, изъятых из оборота, направлено и разъяснение, изложенное в </w:t>
      </w:r>
      <w:hyperlink r:id="rId103" w:history="1">
        <w:r w:rsidRPr="003B7CF5">
          <w:rPr>
            <w:rFonts w:ascii="Arial" w:hAnsi="Arial" w:cs="Arial"/>
            <w:color w:val="000000" w:themeColor="text1"/>
            <w:sz w:val="24"/>
          </w:rPr>
          <w:t>письме</w:t>
        </w:r>
      </w:hyperlink>
      <w:r w:rsidRPr="003B7CF5">
        <w:rPr>
          <w:rFonts w:ascii="Arial" w:hAnsi="Arial" w:cs="Arial"/>
          <w:color w:val="000000" w:themeColor="text1"/>
          <w:sz w:val="24"/>
        </w:rPr>
        <w:t xml:space="preserve"> Минэкономразвития России от 13.03.2007 N Д08-840, согласно которому характеристика земельного участка как изъятого из оборота определяется в соответствии с </w:t>
      </w:r>
      <w:hyperlink r:id="rId104" w:history="1">
        <w:r w:rsidRPr="003B7CF5">
          <w:rPr>
            <w:rFonts w:ascii="Arial" w:hAnsi="Arial" w:cs="Arial"/>
            <w:color w:val="000000" w:themeColor="text1"/>
            <w:sz w:val="24"/>
          </w:rPr>
          <w:t>пунктом 4 статьи 27</w:t>
        </w:r>
      </w:hyperlink>
      <w:r w:rsidRPr="003B7CF5">
        <w:rPr>
          <w:rFonts w:ascii="Arial" w:hAnsi="Arial" w:cs="Arial"/>
          <w:color w:val="000000" w:themeColor="text1"/>
          <w:sz w:val="24"/>
        </w:rPr>
        <w:t xml:space="preserve"> Земельного кодекса Российской Федерации исходя из того, что на нем расположен объект, находящийся в федеральной собственности, указанный в перечне </w:t>
      </w:r>
      <w:hyperlink r:id="rId105" w:history="1">
        <w:r w:rsidRPr="003B7CF5">
          <w:rPr>
            <w:rFonts w:ascii="Arial" w:hAnsi="Arial" w:cs="Arial"/>
            <w:color w:val="000000" w:themeColor="text1"/>
            <w:sz w:val="24"/>
          </w:rPr>
          <w:t>подпунктов 1</w:t>
        </w:r>
      </w:hyperlink>
      <w:r w:rsidRPr="003B7CF5">
        <w:rPr>
          <w:rFonts w:ascii="Arial" w:hAnsi="Arial" w:cs="Arial"/>
          <w:color w:val="000000" w:themeColor="text1"/>
          <w:sz w:val="24"/>
        </w:rPr>
        <w:t xml:space="preserve"> - </w:t>
      </w:r>
      <w:hyperlink r:id="rId106" w:history="1">
        <w:r w:rsidRPr="003B7CF5">
          <w:rPr>
            <w:rFonts w:ascii="Arial" w:hAnsi="Arial" w:cs="Arial"/>
            <w:color w:val="000000" w:themeColor="text1"/>
            <w:sz w:val="24"/>
          </w:rPr>
          <w:t>10</w:t>
        </w:r>
      </w:hyperlink>
      <w:r w:rsidRPr="003B7CF5">
        <w:rPr>
          <w:rFonts w:ascii="Arial" w:hAnsi="Arial" w:cs="Arial"/>
          <w:color w:val="000000" w:themeColor="text1"/>
          <w:sz w:val="24"/>
        </w:rPr>
        <w:t xml:space="preserve"> данного пункта; в целях исключения земельного участка из объектов налогообложения достаточно подтвердить наличие на нем таких объектов, их принадлежность Российской Федерации на праве собственности.</w:t>
      </w:r>
    </w:p>
    <w:p w14:paraId="227130D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Аналогичным образом складывается и судебная практика применения оспариваемых законоположений: если имущество, находящееся на спорных земельных участках, фактически (непосредственно) не используется в деятельности по разработке, изготовлению, хранению и утилизации оружия массового поражения, производству атомной энергии, переработке радиоактивных и других представляющих повышенную опасность техногенного характера материалов, военных и иных объектов, такие земельные участки не могут быть исключены из объектов обложения земельным налогом (определения Верховного Суда Российской Федерации от 13.06.2017 </w:t>
      </w:r>
      <w:hyperlink r:id="rId107" w:history="1">
        <w:r w:rsidRPr="003B7CF5">
          <w:rPr>
            <w:rFonts w:ascii="Arial" w:hAnsi="Arial" w:cs="Arial"/>
            <w:color w:val="000000" w:themeColor="text1"/>
            <w:sz w:val="24"/>
          </w:rPr>
          <w:t>N 309-КГ17-6180</w:t>
        </w:r>
      </w:hyperlink>
      <w:r w:rsidRPr="003B7CF5">
        <w:rPr>
          <w:rFonts w:ascii="Arial" w:hAnsi="Arial" w:cs="Arial"/>
          <w:color w:val="000000" w:themeColor="text1"/>
          <w:sz w:val="24"/>
        </w:rPr>
        <w:t xml:space="preserve">, от 05.11.2019 </w:t>
      </w:r>
      <w:hyperlink r:id="rId108" w:history="1">
        <w:r w:rsidRPr="003B7CF5">
          <w:rPr>
            <w:rFonts w:ascii="Arial" w:hAnsi="Arial" w:cs="Arial"/>
            <w:color w:val="000000" w:themeColor="text1"/>
            <w:sz w:val="24"/>
          </w:rPr>
          <w:t>N 309-ЭС19-19034</w:t>
        </w:r>
      </w:hyperlink>
      <w:r w:rsidRPr="003B7CF5">
        <w:rPr>
          <w:rFonts w:ascii="Arial" w:hAnsi="Arial" w:cs="Arial"/>
          <w:color w:val="000000" w:themeColor="text1"/>
          <w:sz w:val="24"/>
        </w:rPr>
        <w:t xml:space="preserve">, от 29.03.2022 </w:t>
      </w:r>
      <w:hyperlink r:id="rId109" w:history="1">
        <w:r w:rsidRPr="003B7CF5">
          <w:rPr>
            <w:rFonts w:ascii="Arial" w:hAnsi="Arial" w:cs="Arial"/>
            <w:color w:val="000000" w:themeColor="text1"/>
            <w:sz w:val="24"/>
          </w:rPr>
          <w:t>N 306-ЭС22-2404</w:t>
        </w:r>
      </w:hyperlink>
      <w:r w:rsidRPr="003B7CF5">
        <w:rPr>
          <w:rFonts w:ascii="Arial" w:hAnsi="Arial" w:cs="Arial"/>
          <w:color w:val="000000" w:themeColor="text1"/>
          <w:sz w:val="24"/>
        </w:rPr>
        <w:t>).</w:t>
      </w:r>
    </w:p>
    <w:p w14:paraId="6B6ACC9E"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Расширительное толкование оспариваемых законоположений, предполагающее выведение из-под обложения земельным налогом всех изъятых из оборота земельных участков, переданных соответствующим организациям в связи с созданием ЗАТО, - независимо от того, расположены ли на них объекты, в соответствии с видами деятельности которых они образованы, - не согласовывалось бы с конституционными принципами налогообложения, так как порождало бы необоснованные преимущества правообладателей таких земельных участков, расположенных в границах закрытого административно-территориального образования, при использовании их для нужд, непосредственно не связанных с деятельностью объектов, для осуществления которой такое образование создано.</w:t>
      </w:r>
    </w:p>
    <w:p w14:paraId="7B38AB8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Данные выводы содержатся в </w:t>
      </w:r>
      <w:hyperlink r:id="rId110" w:history="1">
        <w:r w:rsidRPr="003B7CF5">
          <w:rPr>
            <w:rFonts w:ascii="Arial" w:hAnsi="Arial" w:cs="Arial"/>
            <w:color w:val="000000" w:themeColor="text1"/>
            <w:sz w:val="24"/>
          </w:rPr>
          <w:t>Определении</w:t>
        </w:r>
      </w:hyperlink>
      <w:r w:rsidRPr="003B7CF5">
        <w:rPr>
          <w:rFonts w:ascii="Arial" w:hAnsi="Arial" w:cs="Arial"/>
          <w:color w:val="000000" w:themeColor="text1"/>
          <w:sz w:val="24"/>
        </w:rPr>
        <w:t xml:space="preserve"> Конституционного Суда Российской Федерации от 13.03.2025 N 598-О "Об отказе в принятии к рассмотрению жалобы федерального государственного унитарного предприятия "Производственное объединение "Маяк" на нарушение его конституционных прав подпунктом 1 пункта 2 статьи 389 Налогового кодекса Российской Федерации и подпунктом 7 пункта 4 статьи 27 Земельного кодекса Российской Федерации".</w:t>
      </w:r>
    </w:p>
    <w:p w14:paraId="481A3EA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3. </w:t>
      </w:r>
      <w:hyperlink r:id="rId111" w:history="1">
        <w:r w:rsidRPr="003B7CF5">
          <w:rPr>
            <w:rFonts w:ascii="Arial" w:hAnsi="Arial" w:cs="Arial"/>
            <w:color w:val="000000" w:themeColor="text1"/>
            <w:sz w:val="24"/>
          </w:rPr>
          <w:t>Подпункты 2</w:t>
        </w:r>
      </w:hyperlink>
      <w:r w:rsidRPr="003B7CF5">
        <w:rPr>
          <w:rFonts w:ascii="Arial" w:hAnsi="Arial" w:cs="Arial"/>
          <w:color w:val="000000" w:themeColor="text1"/>
          <w:sz w:val="24"/>
        </w:rPr>
        <w:t xml:space="preserve"> и </w:t>
      </w:r>
      <w:hyperlink r:id="rId112" w:history="1">
        <w:r w:rsidRPr="003B7CF5">
          <w:rPr>
            <w:rFonts w:ascii="Arial" w:hAnsi="Arial" w:cs="Arial"/>
            <w:color w:val="000000" w:themeColor="text1"/>
            <w:sz w:val="24"/>
          </w:rPr>
          <w:t>5 пункта 4</w:t>
        </w:r>
      </w:hyperlink>
      <w:r w:rsidRPr="003B7CF5">
        <w:rPr>
          <w:rFonts w:ascii="Arial" w:hAnsi="Arial" w:cs="Arial"/>
          <w:color w:val="000000" w:themeColor="text1"/>
          <w:sz w:val="24"/>
        </w:rPr>
        <w:t xml:space="preserve">, </w:t>
      </w:r>
      <w:hyperlink r:id="rId113" w:history="1">
        <w:r w:rsidRPr="003B7CF5">
          <w:rPr>
            <w:rFonts w:ascii="Arial" w:hAnsi="Arial" w:cs="Arial"/>
            <w:color w:val="000000" w:themeColor="text1"/>
            <w:sz w:val="24"/>
          </w:rPr>
          <w:t>пункт 5 статьи 1473</w:t>
        </w:r>
      </w:hyperlink>
      <w:r w:rsidRPr="003B7CF5">
        <w:rPr>
          <w:rFonts w:ascii="Arial" w:hAnsi="Arial" w:cs="Arial"/>
          <w:color w:val="000000" w:themeColor="text1"/>
          <w:sz w:val="24"/>
        </w:rPr>
        <w:t xml:space="preserve"> Гражданского кодекса Российской </w:t>
      </w:r>
      <w:r w:rsidRPr="003B7CF5">
        <w:rPr>
          <w:rFonts w:ascii="Arial" w:hAnsi="Arial" w:cs="Arial"/>
          <w:color w:val="000000" w:themeColor="text1"/>
          <w:sz w:val="24"/>
        </w:rPr>
        <w:lastRenderedPageBreak/>
        <w:t xml:space="preserve">Федерации, </w:t>
      </w:r>
      <w:hyperlink r:id="rId114" w:history="1">
        <w:r w:rsidRPr="003B7CF5">
          <w:rPr>
            <w:rFonts w:ascii="Arial" w:hAnsi="Arial" w:cs="Arial"/>
            <w:color w:val="000000" w:themeColor="text1"/>
            <w:sz w:val="24"/>
          </w:rPr>
          <w:t>подпункт "ж" пункта 1 статьи 23</w:t>
        </w:r>
      </w:hyperlink>
      <w:r w:rsidRPr="003B7CF5">
        <w:rPr>
          <w:rFonts w:ascii="Arial" w:hAnsi="Arial" w:cs="Arial"/>
          <w:color w:val="000000" w:themeColor="text1"/>
          <w:sz w:val="24"/>
        </w:rPr>
        <w:t xml:space="preserve"> Федерального закона от 08.08.2001 N 129-ФЗ "О государственной регистрации юридических лиц и индивидуальных предпринимателей" не нарушают конституционных прав в той мере, в какой на их основании в системе действующего правового регулирования решается вопрос о возможности использования коммерческим юридическим лицом в своем фирменном наименовании слова "судебный", которое может вызвать ассоциацию о причастности последнего к органам судебной власти.</w:t>
      </w:r>
    </w:p>
    <w:p w14:paraId="31E16A7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Решениями арбитражных судов, оставленными без изменения вышестоящими инстанциями, удовлетворены предъявленные к организациям требования налоговых органов, осуществляющих государственную регистрацию юридических лиц, об изменении фирменного наименования, а именно - исключении из него слова "судебных". Суды указали, что слово "судебных" вызывает у потребителей ассоциацию с участием судебных органов в деятельности организаций; это влечет за собой ввод потенциальных потребителей в заблуждение в отношении содержания и качества предоставляемых услуг, при этом общество не является лицом, осуществляющим государственную судебно-экспертную деятельность по смыслу </w:t>
      </w:r>
      <w:hyperlink r:id="rId115" w:history="1">
        <w:r w:rsidRPr="003B7CF5">
          <w:rPr>
            <w:rFonts w:ascii="Arial" w:hAnsi="Arial" w:cs="Arial"/>
            <w:color w:val="000000" w:themeColor="text1"/>
            <w:sz w:val="24"/>
          </w:rPr>
          <w:t>статьи 1</w:t>
        </w:r>
      </w:hyperlink>
      <w:r w:rsidRPr="003B7CF5">
        <w:rPr>
          <w:rFonts w:ascii="Arial" w:hAnsi="Arial" w:cs="Arial"/>
          <w:color w:val="000000" w:themeColor="text1"/>
          <w:sz w:val="24"/>
        </w:rPr>
        <w:t xml:space="preserve"> Федерального закона от 31.05.2001 N 73-ФЗ "О государственной судебно-экспертной деятельности в Российской Федерации".</w:t>
      </w:r>
    </w:p>
    <w:p w14:paraId="2FBD8DF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По мнению заявителей, оспариваемые ими нормы </w:t>
      </w:r>
      <w:hyperlink r:id="rId116" w:history="1">
        <w:r w:rsidRPr="003B7CF5">
          <w:rPr>
            <w:rFonts w:ascii="Arial" w:hAnsi="Arial" w:cs="Arial"/>
            <w:color w:val="000000" w:themeColor="text1"/>
            <w:sz w:val="24"/>
          </w:rPr>
          <w:t>статьи 1473</w:t>
        </w:r>
      </w:hyperlink>
      <w:r w:rsidRPr="003B7CF5">
        <w:rPr>
          <w:rFonts w:ascii="Arial" w:hAnsi="Arial" w:cs="Arial"/>
          <w:color w:val="000000" w:themeColor="text1"/>
          <w:sz w:val="24"/>
        </w:rPr>
        <w:t xml:space="preserve"> Гражданского кодекса Российской Федерации, </w:t>
      </w:r>
      <w:hyperlink r:id="rId117" w:history="1">
        <w:r w:rsidRPr="003B7CF5">
          <w:rPr>
            <w:rFonts w:ascii="Arial" w:hAnsi="Arial" w:cs="Arial"/>
            <w:color w:val="000000" w:themeColor="text1"/>
            <w:sz w:val="24"/>
          </w:rPr>
          <w:t>статьи 23</w:t>
        </w:r>
      </w:hyperlink>
      <w:r w:rsidRPr="003B7CF5">
        <w:rPr>
          <w:rFonts w:ascii="Arial" w:hAnsi="Arial" w:cs="Arial"/>
          <w:color w:val="000000" w:themeColor="text1"/>
          <w:sz w:val="24"/>
        </w:rPr>
        <w:t xml:space="preserve"> Федерального закона "О государственной регистрации юридических лиц и индивидуальных предпринимателей" противоречат </w:t>
      </w:r>
      <w:hyperlink r:id="rId118" w:history="1">
        <w:r w:rsidRPr="003B7CF5">
          <w:rPr>
            <w:rFonts w:ascii="Arial" w:hAnsi="Arial" w:cs="Arial"/>
            <w:color w:val="000000" w:themeColor="text1"/>
            <w:sz w:val="24"/>
          </w:rPr>
          <w:t>Конституции</w:t>
        </w:r>
      </w:hyperlink>
      <w:r w:rsidRPr="003B7CF5">
        <w:rPr>
          <w:rFonts w:ascii="Arial" w:hAnsi="Arial" w:cs="Arial"/>
          <w:color w:val="000000" w:themeColor="text1"/>
          <w:sz w:val="24"/>
        </w:rPr>
        <w:t xml:space="preserve"> Российской Федерации, поскольку по смыслу, придаваемому им правоприменительной практикой, создают необоснованное конкурентное преимущество государственным экспертным учреждениям перед частными коммерческими экспертными организациями, ограничивают свободу экономической деятельности при осуществлении судебно-экспертной деятельности под конкретным фирменным наименованием.</w:t>
      </w:r>
    </w:p>
    <w:p w14:paraId="15FB8AC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Конституционный Суд Российской Федерации отказал в принятии к рассмотрению жалоб обществ исходя из следующего.</w:t>
      </w:r>
    </w:p>
    <w:p w14:paraId="6E06E20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Суд указал, что </w:t>
      </w:r>
      <w:hyperlink r:id="rId119" w:history="1">
        <w:r w:rsidRPr="003B7CF5">
          <w:rPr>
            <w:rFonts w:ascii="Arial" w:hAnsi="Arial" w:cs="Arial"/>
            <w:color w:val="000000" w:themeColor="text1"/>
            <w:sz w:val="24"/>
          </w:rPr>
          <w:t>подпункт 5 пункта 4 статьи 1473</w:t>
        </w:r>
      </w:hyperlink>
      <w:r w:rsidRPr="003B7CF5">
        <w:rPr>
          <w:rFonts w:ascii="Arial" w:hAnsi="Arial" w:cs="Arial"/>
          <w:color w:val="000000" w:themeColor="text1"/>
          <w:sz w:val="24"/>
        </w:rPr>
        <w:t xml:space="preserve"> Гражданского кодекса Российской Федерации, которым установлен запрет включения в фирменное наименование юридического лица обозначений, противоречащих общественным интересам, направлен на реализацию положений </w:t>
      </w:r>
      <w:hyperlink r:id="rId120" w:history="1">
        <w:r w:rsidRPr="003B7CF5">
          <w:rPr>
            <w:rFonts w:ascii="Arial" w:hAnsi="Arial" w:cs="Arial"/>
            <w:color w:val="000000" w:themeColor="text1"/>
            <w:sz w:val="24"/>
          </w:rPr>
          <w:t>статей 8</w:t>
        </w:r>
      </w:hyperlink>
      <w:r w:rsidRPr="003B7CF5">
        <w:rPr>
          <w:rFonts w:ascii="Arial" w:hAnsi="Arial" w:cs="Arial"/>
          <w:color w:val="000000" w:themeColor="text1"/>
          <w:sz w:val="24"/>
        </w:rPr>
        <w:t xml:space="preserve">, </w:t>
      </w:r>
      <w:hyperlink r:id="rId121" w:history="1">
        <w:r w:rsidRPr="003B7CF5">
          <w:rPr>
            <w:rFonts w:ascii="Arial" w:hAnsi="Arial" w:cs="Arial"/>
            <w:color w:val="000000" w:themeColor="text1"/>
            <w:sz w:val="24"/>
          </w:rPr>
          <w:t>15 (часть 4)</w:t>
        </w:r>
      </w:hyperlink>
      <w:r w:rsidRPr="003B7CF5">
        <w:rPr>
          <w:rFonts w:ascii="Arial" w:hAnsi="Arial" w:cs="Arial"/>
          <w:color w:val="000000" w:themeColor="text1"/>
          <w:sz w:val="24"/>
        </w:rPr>
        <w:t xml:space="preserve">, </w:t>
      </w:r>
      <w:hyperlink r:id="rId122" w:history="1">
        <w:r w:rsidRPr="003B7CF5">
          <w:rPr>
            <w:rFonts w:ascii="Arial" w:hAnsi="Arial" w:cs="Arial"/>
            <w:color w:val="000000" w:themeColor="text1"/>
            <w:sz w:val="24"/>
          </w:rPr>
          <w:t>17 (часть 3)</w:t>
        </w:r>
      </w:hyperlink>
      <w:r w:rsidRPr="003B7CF5">
        <w:rPr>
          <w:rFonts w:ascii="Arial" w:hAnsi="Arial" w:cs="Arial"/>
          <w:color w:val="000000" w:themeColor="text1"/>
          <w:sz w:val="24"/>
        </w:rPr>
        <w:t xml:space="preserve">, </w:t>
      </w:r>
      <w:hyperlink r:id="rId123" w:history="1">
        <w:r w:rsidRPr="003B7CF5">
          <w:rPr>
            <w:rFonts w:ascii="Arial" w:hAnsi="Arial" w:cs="Arial"/>
            <w:color w:val="000000" w:themeColor="text1"/>
            <w:sz w:val="24"/>
          </w:rPr>
          <w:t>34</w:t>
        </w:r>
      </w:hyperlink>
      <w:r w:rsidRPr="003B7CF5">
        <w:rPr>
          <w:rFonts w:ascii="Arial" w:hAnsi="Arial" w:cs="Arial"/>
          <w:color w:val="000000" w:themeColor="text1"/>
          <w:sz w:val="24"/>
        </w:rPr>
        <w:t xml:space="preserve">, </w:t>
      </w:r>
      <w:hyperlink r:id="rId124" w:history="1">
        <w:r w:rsidRPr="003B7CF5">
          <w:rPr>
            <w:rFonts w:ascii="Arial" w:hAnsi="Arial" w:cs="Arial"/>
            <w:color w:val="000000" w:themeColor="text1"/>
            <w:sz w:val="24"/>
          </w:rPr>
          <w:t>35</w:t>
        </w:r>
      </w:hyperlink>
      <w:r w:rsidRPr="003B7CF5">
        <w:rPr>
          <w:rFonts w:ascii="Arial" w:hAnsi="Arial" w:cs="Arial"/>
          <w:color w:val="000000" w:themeColor="text1"/>
          <w:sz w:val="24"/>
        </w:rPr>
        <w:t xml:space="preserve"> и </w:t>
      </w:r>
      <w:hyperlink r:id="rId125" w:history="1">
        <w:r w:rsidRPr="003B7CF5">
          <w:rPr>
            <w:rFonts w:ascii="Arial" w:hAnsi="Arial" w:cs="Arial"/>
            <w:color w:val="000000" w:themeColor="text1"/>
            <w:sz w:val="24"/>
          </w:rPr>
          <w:t>55 (часть 3)</w:t>
        </w:r>
      </w:hyperlink>
      <w:r w:rsidRPr="003B7CF5">
        <w:rPr>
          <w:rFonts w:ascii="Arial" w:hAnsi="Arial" w:cs="Arial"/>
          <w:color w:val="000000" w:themeColor="text1"/>
          <w:sz w:val="24"/>
        </w:rPr>
        <w:t xml:space="preserve"> Конституции Российской Федерации во взаимосвязи со </w:t>
      </w:r>
      <w:hyperlink r:id="rId126" w:history="1">
        <w:r w:rsidRPr="003B7CF5">
          <w:rPr>
            <w:rFonts w:ascii="Arial" w:hAnsi="Arial" w:cs="Arial"/>
            <w:color w:val="000000" w:themeColor="text1"/>
            <w:sz w:val="24"/>
          </w:rPr>
          <w:t>статьей 10.bis</w:t>
        </w:r>
      </w:hyperlink>
      <w:r w:rsidRPr="003B7CF5">
        <w:rPr>
          <w:rFonts w:ascii="Arial" w:hAnsi="Arial" w:cs="Arial"/>
          <w:color w:val="000000" w:themeColor="text1"/>
          <w:sz w:val="24"/>
        </w:rPr>
        <w:t xml:space="preserve"> Парижской конвенции по охране промышленной собственности, заключенной 20.03.1883 и ратифицированной СССР 19.09.1968, и обеспечивает защиту интересов участников гражданского оборота, включая потребителей.</w:t>
      </w:r>
    </w:p>
    <w:p w14:paraId="191A378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Данной </w:t>
      </w:r>
      <w:hyperlink r:id="rId127" w:history="1">
        <w:r w:rsidRPr="003B7CF5">
          <w:rPr>
            <w:rFonts w:ascii="Arial" w:hAnsi="Arial" w:cs="Arial"/>
            <w:color w:val="000000" w:themeColor="text1"/>
            <w:sz w:val="24"/>
          </w:rPr>
          <w:t>нормой</w:t>
        </w:r>
      </w:hyperlink>
      <w:r w:rsidRPr="003B7CF5">
        <w:rPr>
          <w:rFonts w:ascii="Arial" w:hAnsi="Arial" w:cs="Arial"/>
          <w:color w:val="000000" w:themeColor="text1"/>
          <w:sz w:val="24"/>
        </w:rPr>
        <w:t xml:space="preserve"> прямо предусмотрено право органа, осуществляющего государственную регистрацию юридических лиц, предъявлять иски о понуждении к изменению фирменного наименования, если оно не соответствует требованиям </w:t>
      </w:r>
      <w:hyperlink r:id="rId128" w:history="1">
        <w:r w:rsidRPr="003B7CF5">
          <w:rPr>
            <w:rFonts w:ascii="Arial" w:hAnsi="Arial" w:cs="Arial"/>
            <w:color w:val="000000" w:themeColor="text1"/>
            <w:sz w:val="24"/>
          </w:rPr>
          <w:t>пунктов 3</w:t>
        </w:r>
      </w:hyperlink>
      <w:r w:rsidRPr="003B7CF5">
        <w:rPr>
          <w:rFonts w:ascii="Arial" w:hAnsi="Arial" w:cs="Arial"/>
          <w:color w:val="000000" w:themeColor="text1"/>
          <w:sz w:val="24"/>
        </w:rPr>
        <w:t xml:space="preserve"> или </w:t>
      </w:r>
      <w:hyperlink r:id="rId129" w:history="1">
        <w:r w:rsidRPr="003B7CF5">
          <w:rPr>
            <w:rFonts w:ascii="Arial" w:hAnsi="Arial" w:cs="Arial"/>
            <w:color w:val="000000" w:themeColor="text1"/>
            <w:sz w:val="24"/>
          </w:rPr>
          <w:t>4</w:t>
        </w:r>
      </w:hyperlink>
      <w:r w:rsidRPr="003B7CF5">
        <w:rPr>
          <w:rFonts w:ascii="Arial" w:hAnsi="Arial" w:cs="Arial"/>
          <w:color w:val="000000" w:themeColor="text1"/>
          <w:sz w:val="24"/>
        </w:rPr>
        <w:t xml:space="preserve"> этой статьи; такой иск может быть предъявлен в суд, пока действует исключительное право на фирменное наименование.</w:t>
      </w:r>
    </w:p>
    <w:p w14:paraId="1DD1222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Судебная практика исходит из того, что фирменное наименование, содержащее слова "судебный", сочетания слов "судебная экспертиза" и т.п. может ввести участников гражданского оборота (потребителей экспертных услуг) в заблуждение относительно причастности юридического лица к деятельности судебной системы Российской Федерации, его взаимосвязи с органами государственной власти либо особой значимости </w:t>
      </w:r>
      <w:r w:rsidRPr="003B7CF5">
        <w:rPr>
          <w:rFonts w:ascii="Arial" w:hAnsi="Arial" w:cs="Arial"/>
          <w:color w:val="000000" w:themeColor="text1"/>
          <w:sz w:val="24"/>
        </w:rPr>
        <w:lastRenderedPageBreak/>
        <w:t xml:space="preserve">деятельности данного юридического лица для обеспечения государственных интересов (определения судей Верховного Суда Российской Федерации от 01.03.2019 </w:t>
      </w:r>
      <w:hyperlink r:id="rId130" w:history="1">
        <w:r w:rsidRPr="003B7CF5">
          <w:rPr>
            <w:rFonts w:ascii="Arial" w:hAnsi="Arial" w:cs="Arial"/>
            <w:color w:val="000000" w:themeColor="text1"/>
            <w:sz w:val="24"/>
          </w:rPr>
          <w:t>N 309-ЭС19-7</w:t>
        </w:r>
      </w:hyperlink>
      <w:r w:rsidRPr="003B7CF5">
        <w:rPr>
          <w:rFonts w:ascii="Arial" w:hAnsi="Arial" w:cs="Arial"/>
          <w:color w:val="000000" w:themeColor="text1"/>
          <w:sz w:val="24"/>
        </w:rPr>
        <w:t xml:space="preserve">, от 17.06.2019 </w:t>
      </w:r>
      <w:hyperlink r:id="rId131" w:history="1">
        <w:r w:rsidRPr="003B7CF5">
          <w:rPr>
            <w:rFonts w:ascii="Arial" w:hAnsi="Arial" w:cs="Arial"/>
            <w:color w:val="000000" w:themeColor="text1"/>
            <w:sz w:val="24"/>
          </w:rPr>
          <w:t>N 309-ЭС19-8082</w:t>
        </w:r>
      </w:hyperlink>
      <w:r w:rsidRPr="003B7CF5">
        <w:rPr>
          <w:rFonts w:ascii="Arial" w:hAnsi="Arial" w:cs="Arial"/>
          <w:color w:val="000000" w:themeColor="text1"/>
          <w:sz w:val="24"/>
        </w:rPr>
        <w:t xml:space="preserve"> и др.).</w:t>
      </w:r>
    </w:p>
    <w:p w14:paraId="7B18833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Судебная экспертиза наряду с государственными судебными экспертами может проводиться иными экспертами из числа лиц, обладающих специальными знаниями (</w:t>
      </w:r>
      <w:hyperlink r:id="rId132" w:history="1">
        <w:r w:rsidRPr="003B7CF5">
          <w:rPr>
            <w:rFonts w:ascii="Arial" w:hAnsi="Arial" w:cs="Arial"/>
            <w:color w:val="000000" w:themeColor="text1"/>
            <w:sz w:val="24"/>
          </w:rPr>
          <w:t>статьи 82</w:t>
        </w:r>
      </w:hyperlink>
      <w:r w:rsidRPr="003B7CF5">
        <w:rPr>
          <w:rFonts w:ascii="Arial" w:hAnsi="Arial" w:cs="Arial"/>
          <w:color w:val="000000" w:themeColor="text1"/>
          <w:sz w:val="24"/>
        </w:rPr>
        <w:t xml:space="preserve"> и </w:t>
      </w:r>
      <w:hyperlink r:id="rId133" w:history="1">
        <w:r w:rsidRPr="003B7CF5">
          <w:rPr>
            <w:rFonts w:ascii="Arial" w:hAnsi="Arial" w:cs="Arial"/>
            <w:color w:val="000000" w:themeColor="text1"/>
            <w:sz w:val="24"/>
          </w:rPr>
          <w:t>83</w:t>
        </w:r>
      </w:hyperlink>
      <w:r w:rsidRPr="003B7CF5">
        <w:rPr>
          <w:rFonts w:ascii="Arial" w:hAnsi="Arial" w:cs="Arial"/>
          <w:color w:val="000000" w:themeColor="text1"/>
          <w:sz w:val="24"/>
        </w:rPr>
        <w:t xml:space="preserve"> Арбитражного процессуального кодекса Российской Федерации, </w:t>
      </w:r>
      <w:hyperlink r:id="rId134" w:history="1">
        <w:r w:rsidRPr="003B7CF5">
          <w:rPr>
            <w:rFonts w:ascii="Arial" w:hAnsi="Arial" w:cs="Arial"/>
            <w:color w:val="000000" w:themeColor="text1"/>
            <w:sz w:val="24"/>
          </w:rPr>
          <w:t>статья 79</w:t>
        </w:r>
      </w:hyperlink>
      <w:r w:rsidRPr="003B7CF5">
        <w:rPr>
          <w:rFonts w:ascii="Arial" w:hAnsi="Arial" w:cs="Arial"/>
          <w:color w:val="000000" w:themeColor="text1"/>
          <w:sz w:val="24"/>
        </w:rPr>
        <w:t xml:space="preserve"> Гражданского процессуального кодекса Российской Федерации, </w:t>
      </w:r>
      <w:hyperlink r:id="rId135" w:history="1">
        <w:r w:rsidRPr="003B7CF5">
          <w:rPr>
            <w:rFonts w:ascii="Arial" w:hAnsi="Arial" w:cs="Arial"/>
            <w:color w:val="000000" w:themeColor="text1"/>
            <w:sz w:val="24"/>
          </w:rPr>
          <w:t>статья 79</w:t>
        </w:r>
      </w:hyperlink>
      <w:r w:rsidRPr="003B7CF5">
        <w:rPr>
          <w:rFonts w:ascii="Arial" w:hAnsi="Arial" w:cs="Arial"/>
          <w:color w:val="000000" w:themeColor="text1"/>
          <w:sz w:val="24"/>
        </w:rPr>
        <w:t xml:space="preserve"> Кодекса административного судопроизводства Российской Федерации, </w:t>
      </w:r>
      <w:hyperlink r:id="rId136" w:history="1">
        <w:r w:rsidRPr="003B7CF5">
          <w:rPr>
            <w:rFonts w:ascii="Arial" w:hAnsi="Arial" w:cs="Arial"/>
            <w:color w:val="000000" w:themeColor="text1"/>
            <w:sz w:val="24"/>
          </w:rPr>
          <w:t>статья 41</w:t>
        </w:r>
      </w:hyperlink>
      <w:r w:rsidRPr="003B7CF5">
        <w:rPr>
          <w:rFonts w:ascii="Arial" w:hAnsi="Arial" w:cs="Arial"/>
          <w:color w:val="000000" w:themeColor="text1"/>
          <w:sz w:val="24"/>
        </w:rPr>
        <w:t xml:space="preserve"> Федерального закона от 31.05.2001 N 73-ФЗ "О государственной судебно-экспертной деятельности в Российской Федерации").</w:t>
      </w:r>
    </w:p>
    <w:p w14:paraId="766ECCA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Между тем привлечение судом иных экспертов с целью проведения судебной экспертизы не придает данным экспертам и экспертным организациям статуса лиц, осуществляющих государственную судебно-экспертную деятельность. По этой же причине указание кода ОКВЭД "</w:t>
      </w:r>
      <w:hyperlink r:id="rId137" w:history="1">
        <w:r w:rsidRPr="003B7CF5">
          <w:rPr>
            <w:rFonts w:ascii="Arial" w:hAnsi="Arial" w:cs="Arial"/>
            <w:color w:val="000000" w:themeColor="text1"/>
            <w:sz w:val="24"/>
          </w:rPr>
          <w:t>71.20.2</w:t>
        </w:r>
      </w:hyperlink>
      <w:r w:rsidRPr="003B7CF5">
        <w:rPr>
          <w:rFonts w:ascii="Arial" w:hAnsi="Arial" w:cs="Arial"/>
          <w:color w:val="000000" w:themeColor="text1"/>
          <w:sz w:val="24"/>
        </w:rPr>
        <w:t xml:space="preserve"> Судебно-экспертная деятельность" в содержащейся в ЕГРЮЛ информации о видах деятельности юридического лица также не легитимирует употребления слова "судебный" в фирменном наименовании такой организации.</w:t>
      </w:r>
    </w:p>
    <w:p w14:paraId="13AD8C9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Таким образом, нельзя исключить, что использование слова "судебный" в фирменном наименовании негосударственной экспертной организации может привести к последствиям в виде создания впечатления у потенциальных потребителей услуг о связи данной организации с органами государственной власти в отсутствие таковой, что вводило бы потребителей в заблуждение и предоставляло бы организации необоснованные конкурентные преимущества по отношению к иным участникам соответствующего рынка услуг.</w:t>
      </w:r>
    </w:p>
    <w:p w14:paraId="03F65A3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Понуждение юридического лица к изменению фирменного наименования не ограничивает его свободу экономической деятельности при осуществлении судебно-экспертной деятельности под фирменным наименованием, отвечающим требованиям закона.</w:t>
      </w:r>
    </w:p>
    <w:p w14:paraId="1CEEB02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При этом согласно правоприменительной практике факт государственной регистрации юридического лица, фирменное наименование которого не отвечает предусмотренным законом требованиям, не лишает регистрирующий орган права на исправление ошибки и обращение в арбитражный суд с иском о понуждении юридического лица к изменению его фирменного наименования (</w:t>
      </w:r>
      <w:hyperlink r:id="rId138" w:history="1">
        <w:r w:rsidRPr="003B7CF5">
          <w:rPr>
            <w:rFonts w:ascii="Arial" w:hAnsi="Arial" w:cs="Arial"/>
            <w:color w:val="000000" w:themeColor="text1"/>
            <w:sz w:val="24"/>
          </w:rPr>
          <w:t>постановление</w:t>
        </w:r>
      </w:hyperlink>
      <w:r w:rsidRPr="003B7CF5">
        <w:rPr>
          <w:rFonts w:ascii="Arial" w:hAnsi="Arial" w:cs="Arial"/>
          <w:color w:val="000000" w:themeColor="text1"/>
          <w:sz w:val="24"/>
        </w:rPr>
        <w:t xml:space="preserve"> Суда по интеллектуальным правам от 14.04.2021 N С01-335/2021 по делу N А07-6682/2020 и другие решения).</w:t>
      </w:r>
    </w:p>
    <w:p w14:paraId="0BE9151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Данные выводы содержатся в Определениях Конституционного Суда Российской Федерации от 16.01.2025 </w:t>
      </w:r>
      <w:hyperlink r:id="rId139" w:history="1">
        <w:r w:rsidRPr="003B7CF5">
          <w:rPr>
            <w:rFonts w:ascii="Arial" w:hAnsi="Arial" w:cs="Arial"/>
            <w:color w:val="000000" w:themeColor="text1"/>
            <w:sz w:val="24"/>
          </w:rPr>
          <w:t>N 3-О</w:t>
        </w:r>
      </w:hyperlink>
      <w:r w:rsidRPr="003B7CF5">
        <w:rPr>
          <w:rFonts w:ascii="Arial" w:hAnsi="Arial" w:cs="Arial"/>
          <w:color w:val="000000" w:themeColor="text1"/>
          <w:sz w:val="24"/>
        </w:rPr>
        <w:t xml:space="preserve"> "Об отказе в принятии к рассмотрению жалобы общества с ограниченной ответственностью "Сибирский межрегиональный центр "Судебных экспертиз" на нарушение его конституционных прав положениями статей 51, 54, 195, 196, 200 и 1473 Гражданского кодекса Российской Федерации, статьи 23 Федерального закона "О государственной регистрации юридических лиц и индивидуальных предпринимателей", статьями 59, 61 и 148 Арбитражного процессуального кодекса Российской Федерации"; от 16.01.2025 </w:t>
      </w:r>
      <w:hyperlink r:id="rId140" w:history="1">
        <w:r w:rsidRPr="003B7CF5">
          <w:rPr>
            <w:rFonts w:ascii="Arial" w:hAnsi="Arial" w:cs="Arial"/>
            <w:color w:val="000000" w:themeColor="text1"/>
            <w:sz w:val="24"/>
          </w:rPr>
          <w:t>N 4-О</w:t>
        </w:r>
      </w:hyperlink>
      <w:r w:rsidRPr="003B7CF5">
        <w:rPr>
          <w:rFonts w:ascii="Arial" w:hAnsi="Arial" w:cs="Arial"/>
          <w:color w:val="000000" w:themeColor="text1"/>
          <w:sz w:val="24"/>
        </w:rPr>
        <w:t xml:space="preserve"> "Об отказе в принятии к рассмотрению жалобы общества с ограниченной ответственностью воронежский центр судебных технических экспертиз и оценки "</w:t>
      </w:r>
      <w:proofErr w:type="spellStart"/>
      <w:r w:rsidRPr="003B7CF5">
        <w:rPr>
          <w:rFonts w:ascii="Arial" w:hAnsi="Arial" w:cs="Arial"/>
          <w:color w:val="000000" w:themeColor="text1"/>
          <w:sz w:val="24"/>
        </w:rPr>
        <w:t>Автоэкс</w:t>
      </w:r>
      <w:proofErr w:type="spellEnd"/>
      <w:r w:rsidRPr="003B7CF5">
        <w:rPr>
          <w:rFonts w:ascii="Arial" w:hAnsi="Arial" w:cs="Arial"/>
          <w:color w:val="000000" w:themeColor="text1"/>
          <w:sz w:val="24"/>
        </w:rPr>
        <w:t xml:space="preserve">" на нарушение его конституционных прав подпунктами 2 и 5 пункта 4 </w:t>
      </w:r>
      <w:r w:rsidRPr="003B7CF5">
        <w:rPr>
          <w:rFonts w:ascii="Arial" w:hAnsi="Arial" w:cs="Arial"/>
          <w:color w:val="000000" w:themeColor="text1"/>
          <w:sz w:val="24"/>
        </w:rPr>
        <w:lastRenderedPageBreak/>
        <w:t>статьи 1473 Гражданского кодекса Российской Федерации".</w:t>
      </w:r>
    </w:p>
    <w:p w14:paraId="07DB31C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4. Действия налогового органа по отражению в личном кабинете налогоплательщика отдельных сведений не привели к возложению на налогоплательщика не предусмотренной законом налоговой обязанности и не затронули его права каким-либо иным образом.</w:t>
      </w:r>
    </w:p>
    <w:p w14:paraId="7F10928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Вступившими в законную силу актами судов общей юрисдикции отказано в удовлетворении административного искового заявления гражданина, содержащего требования удалить из личного кабинета налогоплательщика информацию о начислениях налога на имущество физических лиц и земельного налога. Суды указали, что спорные суммы налоговой задолженности были ошибочно начислены налоговым органом и взысканию не подлежат, о чем заявитель уведомлялся; сведения о расчетах с бюджетом, отражаемые в личном кабинете налогоплательщика, сами по себе не влияют на размер его налоговой обязанности; доступ к этим сведениям, за исключением прямо предусмотренных законом случаев, имеет только сам налогоплательщик.</w:t>
      </w:r>
    </w:p>
    <w:p w14:paraId="39D12D1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Гражданин оспорил конституционность положений </w:t>
      </w:r>
      <w:hyperlink r:id="rId141" w:history="1">
        <w:r w:rsidRPr="003B7CF5">
          <w:rPr>
            <w:rFonts w:ascii="Arial" w:hAnsi="Arial" w:cs="Arial"/>
            <w:color w:val="000000" w:themeColor="text1"/>
            <w:sz w:val="24"/>
          </w:rPr>
          <w:t>пункта 1</w:t>
        </w:r>
      </w:hyperlink>
      <w:r w:rsidRPr="003B7CF5">
        <w:rPr>
          <w:rFonts w:ascii="Arial" w:hAnsi="Arial" w:cs="Arial"/>
          <w:color w:val="000000" w:themeColor="text1"/>
          <w:sz w:val="24"/>
        </w:rPr>
        <w:t xml:space="preserve">, </w:t>
      </w:r>
      <w:hyperlink r:id="rId142" w:history="1">
        <w:r w:rsidRPr="003B7CF5">
          <w:rPr>
            <w:rFonts w:ascii="Arial" w:hAnsi="Arial" w:cs="Arial"/>
            <w:color w:val="000000" w:themeColor="text1"/>
            <w:sz w:val="24"/>
          </w:rPr>
          <w:t>абзацев первого</w:t>
        </w:r>
      </w:hyperlink>
      <w:r w:rsidRPr="003B7CF5">
        <w:rPr>
          <w:rFonts w:ascii="Arial" w:hAnsi="Arial" w:cs="Arial"/>
          <w:color w:val="000000" w:themeColor="text1"/>
          <w:sz w:val="24"/>
        </w:rPr>
        <w:t xml:space="preserve"> и </w:t>
      </w:r>
      <w:hyperlink r:id="rId143" w:history="1">
        <w:r w:rsidRPr="003B7CF5">
          <w:rPr>
            <w:rFonts w:ascii="Arial" w:hAnsi="Arial" w:cs="Arial"/>
            <w:color w:val="000000" w:themeColor="text1"/>
            <w:sz w:val="24"/>
          </w:rPr>
          <w:t>второго пункта 2 статьи 11.2</w:t>
        </w:r>
      </w:hyperlink>
      <w:r w:rsidRPr="003B7CF5">
        <w:rPr>
          <w:rFonts w:ascii="Arial" w:hAnsi="Arial" w:cs="Arial"/>
          <w:color w:val="000000" w:themeColor="text1"/>
          <w:sz w:val="24"/>
        </w:rPr>
        <w:t xml:space="preserve"> "Личный кабинет налогоплательщика" Налогового кодекса Российской Федерации, а также </w:t>
      </w:r>
      <w:hyperlink r:id="rId144" w:history="1">
        <w:r w:rsidRPr="003B7CF5">
          <w:rPr>
            <w:rFonts w:ascii="Arial" w:hAnsi="Arial" w:cs="Arial"/>
            <w:color w:val="000000" w:themeColor="text1"/>
            <w:sz w:val="24"/>
          </w:rPr>
          <w:t>части 1 статьи 218</w:t>
        </w:r>
      </w:hyperlink>
      <w:r w:rsidRPr="003B7CF5">
        <w:rPr>
          <w:rFonts w:ascii="Arial" w:hAnsi="Arial" w:cs="Arial"/>
          <w:color w:val="000000" w:themeColor="text1"/>
          <w:sz w:val="24"/>
        </w:rPr>
        <w:t xml:space="preserve"> КАС Российской Федерации, полагая, что оспариваемые законоположения противоречат </w:t>
      </w:r>
      <w:hyperlink r:id="rId145" w:history="1">
        <w:r w:rsidRPr="003B7CF5">
          <w:rPr>
            <w:rFonts w:ascii="Arial" w:hAnsi="Arial" w:cs="Arial"/>
            <w:color w:val="000000" w:themeColor="text1"/>
            <w:sz w:val="24"/>
          </w:rPr>
          <w:t>статьям 17 (часть 1)</w:t>
        </w:r>
      </w:hyperlink>
      <w:r w:rsidRPr="003B7CF5">
        <w:rPr>
          <w:rFonts w:ascii="Arial" w:hAnsi="Arial" w:cs="Arial"/>
          <w:color w:val="000000" w:themeColor="text1"/>
          <w:sz w:val="24"/>
        </w:rPr>
        <w:t xml:space="preserve">, </w:t>
      </w:r>
      <w:hyperlink r:id="rId146" w:history="1">
        <w:r w:rsidRPr="003B7CF5">
          <w:rPr>
            <w:rFonts w:ascii="Arial" w:hAnsi="Arial" w:cs="Arial"/>
            <w:color w:val="000000" w:themeColor="text1"/>
            <w:sz w:val="24"/>
          </w:rPr>
          <w:t>19 (часть 1)</w:t>
        </w:r>
      </w:hyperlink>
      <w:r w:rsidRPr="003B7CF5">
        <w:rPr>
          <w:rFonts w:ascii="Arial" w:hAnsi="Arial" w:cs="Arial"/>
          <w:color w:val="000000" w:themeColor="text1"/>
          <w:sz w:val="24"/>
        </w:rPr>
        <w:t xml:space="preserve">, </w:t>
      </w:r>
      <w:hyperlink r:id="rId147" w:history="1">
        <w:r w:rsidRPr="003B7CF5">
          <w:rPr>
            <w:rFonts w:ascii="Arial" w:hAnsi="Arial" w:cs="Arial"/>
            <w:color w:val="000000" w:themeColor="text1"/>
            <w:sz w:val="24"/>
          </w:rPr>
          <w:t>46 (часть 1)</w:t>
        </w:r>
      </w:hyperlink>
      <w:r w:rsidRPr="003B7CF5">
        <w:rPr>
          <w:rFonts w:ascii="Arial" w:hAnsi="Arial" w:cs="Arial"/>
          <w:color w:val="000000" w:themeColor="text1"/>
          <w:sz w:val="24"/>
        </w:rPr>
        <w:t xml:space="preserve"> и </w:t>
      </w:r>
      <w:hyperlink r:id="rId148" w:history="1">
        <w:r w:rsidRPr="003B7CF5">
          <w:rPr>
            <w:rFonts w:ascii="Arial" w:hAnsi="Arial" w:cs="Arial"/>
            <w:color w:val="000000" w:themeColor="text1"/>
            <w:sz w:val="24"/>
          </w:rPr>
          <w:t>55 (часть 3)</w:t>
        </w:r>
      </w:hyperlink>
      <w:r w:rsidRPr="003B7CF5">
        <w:rPr>
          <w:rFonts w:ascii="Arial" w:hAnsi="Arial" w:cs="Arial"/>
          <w:color w:val="000000" w:themeColor="text1"/>
          <w:sz w:val="24"/>
        </w:rPr>
        <w:t xml:space="preserve"> Конституции Российской Федерации, поскольку препятствуют защите налогоплательщиком своих прав посредством предъявления к налоговому органу требования об удалении информации о несуществующей налоговой задолженности, размещенной в личном кабинете налогоплательщика.</w:t>
      </w:r>
    </w:p>
    <w:p w14:paraId="28BB971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Конституционный Суд Российской Федерации отказал в принятии данной жалобы к рассмотрению исходя из следующего.</w:t>
      </w:r>
    </w:p>
    <w:p w14:paraId="3FA0D92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149" w:history="1">
        <w:r w:rsidRPr="003B7CF5">
          <w:rPr>
            <w:rFonts w:ascii="Arial" w:hAnsi="Arial" w:cs="Arial"/>
            <w:color w:val="000000" w:themeColor="text1"/>
            <w:sz w:val="24"/>
          </w:rPr>
          <w:t>Статьей 11.2</w:t>
        </w:r>
      </w:hyperlink>
      <w:r w:rsidRPr="003B7CF5">
        <w:rPr>
          <w:rFonts w:ascii="Arial" w:hAnsi="Arial" w:cs="Arial"/>
          <w:color w:val="000000" w:themeColor="text1"/>
          <w:sz w:val="24"/>
        </w:rPr>
        <w:t xml:space="preserve"> Налогового кодекса Российской Федерации личный кабинет налогоплательщика определяется как информационный ресурс, который размещен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и ведение которого осуществляется указанным органом в установленном им порядке; в случаях, предусмотренных федеральными законами, личный кабинет налогоплательщика может быть использован для реализации налогоплательщиками, налоговыми органами и третьими лицами своих прав и обязанностей, установленных такими федеральными законами </w:t>
      </w:r>
      <w:hyperlink r:id="rId150" w:history="1">
        <w:r w:rsidRPr="003B7CF5">
          <w:rPr>
            <w:rFonts w:ascii="Arial" w:hAnsi="Arial" w:cs="Arial"/>
            <w:color w:val="000000" w:themeColor="text1"/>
            <w:sz w:val="24"/>
          </w:rPr>
          <w:t>(пункт 1)</w:t>
        </w:r>
      </w:hyperlink>
      <w:r w:rsidRPr="003B7CF5">
        <w:rPr>
          <w:rFonts w:ascii="Arial" w:hAnsi="Arial" w:cs="Arial"/>
          <w:color w:val="000000" w:themeColor="text1"/>
          <w:sz w:val="24"/>
        </w:rPr>
        <w:t xml:space="preserve">. Налогоплательщиками - физическими лицами, согласно </w:t>
      </w:r>
      <w:hyperlink r:id="rId151" w:history="1">
        <w:r w:rsidRPr="003B7CF5">
          <w:rPr>
            <w:rFonts w:ascii="Arial" w:hAnsi="Arial" w:cs="Arial"/>
            <w:color w:val="000000" w:themeColor="text1"/>
            <w:sz w:val="24"/>
          </w:rPr>
          <w:t>пункту 2</w:t>
        </w:r>
      </w:hyperlink>
      <w:r w:rsidRPr="003B7CF5">
        <w:rPr>
          <w:rFonts w:ascii="Arial" w:hAnsi="Arial" w:cs="Arial"/>
          <w:color w:val="000000" w:themeColor="text1"/>
          <w:sz w:val="24"/>
        </w:rPr>
        <w:t xml:space="preserve"> данной статьи, личный кабинет используется для получения от налогового органа документов и передачи в налоговый орган документов (информации), сведений в электронной форме в соответствии с налоговым законодательством.</w:t>
      </w:r>
    </w:p>
    <w:p w14:paraId="18B767B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Налоговый </w:t>
      </w:r>
      <w:hyperlink r:id="rId152" w:history="1">
        <w:r w:rsidRPr="003B7CF5">
          <w:rPr>
            <w:rFonts w:ascii="Arial" w:hAnsi="Arial" w:cs="Arial"/>
            <w:color w:val="000000" w:themeColor="text1"/>
            <w:sz w:val="24"/>
          </w:rPr>
          <w:t>кодекс</w:t>
        </w:r>
      </w:hyperlink>
      <w:r w:rsidRPr="003B7CF5">
        <w:rPr>
          <w:rFonts w:ascii="Arial" w:hAnsi="Arial" w:cs="Arial"/>
          <w:color w:val="000000" w:themeColor="text1"/>
          <w:sz w:val="24"/>
        </w:rPr>
        <w:t xml:space="preserve"> Российской Федерации предполагает, что каждое лицо имеет право обжаловать акты налоговых органов ненормативного характера, действия или бездействие их должностных лиц, если, по мнению этого лица, такие акты, действия или бездействие нарушают его права; судебный порядок рассмотрения соответствующих требований, вместе с тем, определяется процессуальным законодательством о конкретном виде судопроизводства (</w:t>
      </w:r>
      <w:hyperlink r:id="rId153" w:history="1">
        <w:r w:rsidRPr="003B7CF5">
          <w:rPr>
            <w:rFonts w:ascii="Arial" w:hAnsi="Arial" w:cs="Arial"/>
            <w:color w:val="000000" w:themeColor="text1"/>
            <w:sz w:val="24"/>
          </w:rPr>
          <w:t>статья 137</w:t>
        </w:r>
      </w:hyperlink>
      <w:r w:rsidRPr="003B7CF5">
        <w:rPr>
          <w:rFonts w:ascii="Arial" w:hAnsi="Arial" w:cs="Arial"/>
          <w:color w:val="000000" w:themeColor="text1"/>
          <w:sz w:val="24"/>
        </w:rPr>
        <w:t xml:space="preserve"> и </w:t>
      </w:r>
      <w:hyperlink r:id="rId154" w:history="1">
        <w:r w:rsidRPr="003B7CF5">
          <w:rPr>
            <w:rFonts w:ascii="Arial" w:hAnsi="Arial" w:cs="Arial"/>
            <w:color w:val="000000" w:themeColor="text1"/>
            <w:sz w:val="24"/>
          </w:rPr>
          <w:t>пункт 4 статьи 138</w:t>
        </w:r>
      </w:hyperlink>
      <w:r w:rsidRPr="003B7CF5">
        <w:rPr>
          <w:rFonts w:ascii="Arial" w:hAnsi="Arial" w:cs="Arial"/>
          <w:color w:val="000000" w:themeColor="text1"/>
          <w:sz w:val="24"/>
        </w:rPr>
        <w:t xml:space="preserve">). Применительно к административному судопроизводству данный порядок регламентирован в </w:t>
      </w:r>
      <w:hyperlink r:id="rId155" w:history="1">
        <w:r w:rsidRPr="003B7CF5">
          <w:rPr>
            <w:rFonts w:ascii="Arial" w:hAnsi="Arial" w:cs="Arial"/>
            <w:color w:val="000000" w:themeColor="text1"/>
            <w:sz w:val="24"/>
          </w:rPr>
          <w:t>главе 22</w:t>
        </w:r>
      </w:hyperlink>
      <w:r w:rsidRPr="003B7CF5">
        <w:rPr>
          <w:rFonts w:ascii="Arial" w:hAnsi="Arial" w:cs="Arial"/>
          <w:color w:val="000000" w:themeColor="text1"/>
          <w:sz w:val="24"/>
        </w:rPr>
        <w:t xml:space="preserve"> КАС Российской Федерации, </w:t>
      </w:r>
      <w:hyperlink r:id="rId156" w:history="1">
        <w:r w:rsidRPr="003B7CF5">
          <w:rPr>
            <w:rFonts w:ascii="Arial" w:hAnsi="Arial" w:cs="Arial"/>
            <w:color w:val="000000" w:themeColor="text1"/>
            <w:sz w:val="24"/>
          </w:rPr>
          <w:t>статья 218</w:t>
        </w:r>
      </w:hyperlink>
      <w:r w:rsidRPr="003B7CF5">
        <w:rPr>
          <w:rFonts w:ascii="Arial" w:hAnsi="Arial" w:cs="Arial"/>
          <w:color w:val="000000" w:themeColor="text1"/>
          <w:sz w:val="24"/>
        </w:rPr>
        <w:t xml:space="preserve"> которой прямо закрепляет, что гражданин может </w:t>
      </w:r>
      <w:r w:rsidRPr="003B7CF5">
        <w:rPr>
          <w:rFonts w:ascii="Arial" w:hAnsi="Arial" w:cs="Arial"/>
          <w:color w:val="000000" w:themeColor="text1"/>
          <w:sz w:val="24"/>
        </w:rPr>
        <w:lastRenderedPageBreak/>
        <w:t>обратиться в суд с требованием об оспаривании решения, действия (бездействия), в частности, государственного органа, если он полагает нарушенными свои права, свободы и законные интересы (</w:t>
      </w:r>
      <w:hyperlink r:id="rId157" w:history="1">
        <w:r w:rsidRPr="003B7CF5">
          <w:rPr>
            <w:rFonts w:ascii="Arial" w:hAnsi="Arial" w:cs="Arial"/>
            <w:color w:val="000000" w:themeColor="text1"/>
            <w:sz w:val="24"/>
          </w:rPr>
          <w:t>часть 1</w:t>
        </w:r>
      </w:hyperlink>
      <w:r w:rsidRPr="003B7CF5">
        <w:rPr>
          <w:rFonts w:ascii="Arial" w:hAnsi="Arial" w:cs="Arial"/>
          <w:color w:val="000000" w:themeColor="text1"/>
          <w:sz w:val="24"/>
        </w:rPr>
        <w:t xml:space="preserve"> названной статьи).</w:t>
      </w:r>
    </w:p>
    <w:p w14:paraId="4F119F7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Таким образом, оспариваемые законоположения не исключают для налогоплательщика, полагающего его права нарушенными действиями налогового органа, связанными с ведением личного кабинета налогоплательщика и размещением в нем информации, возможности требовать в судебном порядке проверки законности этих действий. Следовательно, данные законоположения не могут расцениваться в качестве нарушающих в указанном в жалобе аспекте конституционные права гражданина, которому судами было отказано в удовлетворении административного искового заявления ввиду того, что действия налогового органа по отражению в личном кабинете налогоплательщика отдельных сведений не привели к возложению на заявителя не предусмотренной законом налоговой обязанности и не затронули его прав каким-либо иным образом.</w:t>
      </w:r>
    </w:p>
    <w:p w14:paraId="721F212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Данные выводы содержатся в </w:t>
      </w:r>
      <w:hyperlink r:id="rId158" w:history="1">
        <w:r w:rsidRPr="003B7CF5">
          <w:rPr>
            <w:rFonts w:ascii="Arial" w:hAnsi="Arial" w:cs="Arial"/>
            <w:color w:val="000000" w:themeColor="text1"/>
            <w:sz w:val="24"/>
          </w:rPr>
          <w:t>Определении</w:t>
        </w:r>
      </w:hyperlink>
      <w:r w:rsidRPr="003B7CF5">
        <w:rPr>
          <w:rFonts w:ascii="Arial" w:hAnsi="Arial" w:cs="Arial"/>
          <w:color w:val="000000" w:themeColor="text1"/>
          <w:sz w:val="24"/>
        </w:rPr>
        <w:t xml:space="preserve"> Конституционного Суда Российской Федерации от 27.02.2025 N 315-О "Об отказе в принятии к рассмотрению жалобы гражданки Тарасовой Галины Викторовны на нарушение ее конституционных прав пунктом 1, абзацами первым и вторым пункта 2 статьи 11.2 Налогового кодекса Российской Федерации, а также частью 1 статьи 218 Кодекса административного судопроизводства Российской Федерации".</w:t>
      </w:r>
    </w:p>
    <w:p w14:paraId="2F4779E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5. Каких-либо дополнительных условий для применения ставки налога на добавленную стоимость 10% при реализации товаров на территории Российской Федерации налоговое законодательство и </w:t>
      </w:r>
      <w:hyperlink r:id="rId159" w:history="1">
        <w:r w:rsidRPr="003B7CF5">
          <w:rPr>
            <w:rFonts w:ascii="Arial" w:hAnsi="Arial" w:cs="Arial"/>
            <w:color w:val="000000" w:themeColor="text1"/>
            <w:sz w:val="24"/>
          </w:rPr>
          <w:t>Постановление</w:t>
        </w:r>
      </w:hyperlink>
      <w:r w:rsidRPr="003B7CF5">
        <w:rPr>
          <w:rFonts w:ascii="Arial" w:hAnsi="Arial" w:cs="Arial"/>
          <w:color w:val="000000" w:themeColor="text1"/>
          <w:sz w:val="24"/>
        </w:rPr>
        <w:t xml:space="preserve"> Правительства Российской Федерации от 31.12.2004 N 908 не устанавливают и не требуют, чтобы соответствующие товары могли использоваться (употребляться) непосредственно в пищевых или кормовых целях.</w:t>
      </w:r>
    </w:p>
    <w:p w14:paraId="641BAD3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Общество реализует на территории Российской Федерации протравленные семена сахарной свеклы и исчисляет налог на добавленную стоимость с реализации по ставке 10%. Инспекция посчитала неправомерным применение пониженной налоговой ставки, поскольку реализуемые семена являются протравленными, используются для посева и не могут употребляться в пищу, следовательно, не являются продовольственным товаром.</w:t>
      </w:r>
    </w:p>
    <w:p w14:paraId="14D1EAB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Суд первой инстанции исходил из того, что ввезенный и реализуемый обществом товар не подлежит льготному обложению НДС, поскольку семена сахарной свеклы являются протравленными, используются для посева и не могут употребляться в пищу.</w:t>
      </w:r>
    </w:p>
    <w:p w14:paraId="5425EAA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Отменяя решение суда первой инстанции, суд апелляционной инстанции пришел к выводу о правомерном применении обществом пониженной ставки НДС при реализации семян сахарной свеклы в адрес контрагентов на территории Российской Федерации, а также при получении сумм аванса в счет предстоящей реализации товара. Апелляционный суд указал, что факт включения кода вида указанного товара в соответствующий перечень кодов при реализации является достаточным основанием для применения налогоплательщиком при реализации ставки НДС 10 процентов при условии подтверждения соответствия товара коду </w:t>
      </w:r>
      <w:hyperlink r:id="rId160" w:history="1">
        <w:r w:rsidRPr="003B7CF5">
          <w:rPr>
            <w:rFonts w:ascii="Arial" w:hAnsi="Arial" w:cs="Arial"/>
            <w:color w:val="000000" w:themeColor="text1"/>
            <w:sz w:val="24"/>
          </w:rPr>
          <w:t>ОКПД</w:t>
        </w:r>
      </w:hyperlink>
      <w:r w:rsidRPr="003B7CF5">
        <w:rPr>
          <w:rFonts w:ascii="Arial" w:hAnsi="Arial" w:cs="Arial"/>
          <w:color w:val="000000" w:themeColor="text1"/>
          <w:sz w:val="24"/>
        </w:rPr>
        <w:t xml:space="preserve">. При этом термин "продовольственные товары", используемый в нормативном регулировании для целей применения ставки НДС 10 процентов, включает как продовольственные пищевые товары, так и </w:t>
      </w:r>
      <w:r w:rsidRPr="003B7CF5">
        <w:rPr>
          <w:rFonts w:ascii="Arial" w:hAnsi="Arial" w:cs="Arial"/>
          <w:color w:val="000000" w:themeColor="text1"/>
          <w:sz w:val="24"/>
        </w:rPr>
        <w:lastRenderedPageBreak/>
        <w:t>продовольственные непищевые товары, которые в процессе роста и (или) переработки преобразуются в дальнейшем в пищевую или кормовую продукцию. В то же время все семена сахарной свеклы используются исключительно для посева и непосредственно в пищу не употребляются, независимо от того, являются ли они протравленными или нет.</w:t>
      </w:r>
    </w:p>
    <w:p w14:paraId="4DA8251E"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Суд округа, отменяя постановление суда апелляционной инстанции и оставляя в силе решение суда первой инстанции, исходил из того, что само по себе присутствие в перечне кодов видов товаров, облагаемых по налоговой ставке 10 процентов, кода товара, указанного в сертификате соответствия, не дает налогоплательщику права применять пониженную ставку НДС. Как указал суд кассационной инстанции, из </w:t>
      </w:r>
      <w:hyperlink r:id="rId161" w:history="1">
        <w:r w:rsidRPr="003B7CF5">
          <w:rPr>
            <w:rFonts w:ascii="Arial" w:hAnsi="Arial" w:cs="Arial"/>
            <w:color w:val="000000" w:themeColor="text1"/>
            <w:sz w:val="24"/>
          </w:rPr>
          <w:t>подпунктов 1</w:t>
        </w:r>
      </w:hyperlink>
      <w:r w:rsidRPr="003B7CF5">
        <w:rPr>
          <w:rFonts w:ascii="Arial" w:hAnsi="Arial" w:cs="Arial"/>
          <w:color w:val="000000" w:themeColor="text1"/>
          <w:sz w:val="24"/>
        </w:rPr>
        <w:t xml:space="preserve"> и </w:t>
      </w:r>
      <w:hyperlink r:id="rId162" w:history="1">
        <w:r w:rsidRPr="003B7CF5">
          <w:rPr>
            <w:rFonts w:ascii="Arial" w:hAnsi="Arial" w:cs="Arial"/>
            <w:color w:val="000000" w:themeColor="text1"/>
            <w:sz w:val="24"/>
          </w:rPr>
          <w:t>3 пункта 2 статьи 164</w:t>
        </w:r>
      </w:hyperlink>
      <w:r w:rsidRPr="003B7CF5">
        <w:rPr>
          <w:rFonts w:ascii="Arial" w:hAnsi="Arial" w:cs="Arial"/>
          <w:color w:val="000000" w:themeColor="text1"/>
          <w:sz w:val="24"/>
        </w:rPr>
        <w:t xml:space="preserve"> Налогового кодекса Российской Федерации просматривается воля законодателя на то, что операции по реализации семян сельскохозяйственных растений, предназначенных для выращивания сельскохозяйственных культур, облагаются НДС по ставке в размере 20 процентов. В частности, согласно </w:t>
      </w:r>
      <w:hyperlink r:id="rId163" w:history="1">
        <w:r w:rsidRPr="003B7CF5">
          <w:rPr>
            <w:rFonts w:ascii="Arial" w:hAnsi="Arial" w:cs="Arial"/>
            <w:color w:val="000000" w:themeColor="text1"/>
            <w:sz w:val="24"/>
          </w:rPr>
          <w:t>примечанию 4</w:t>
        </w:r>
      </w:hyperlink>
      <w:r w:rsidRPr="003B7CF5">
        <w:rPr>
          <w:rFonts w:ascii="Arial" w:hAnsi="Arial" w:cs="Arial"/>
          <w:color w:val="000000" w:themeColor="text1"/>
          <w:sz w:val="24"/>
        </w:rPr>
        <w:t xml:space="preserve"> к Перечню кодов видов продовольственных товаров в соответствии с Единой Товарной номенклатурой внешнеэкономической деятельности Евразийского экономического союза, облагаемых НДС по ставке 10 процентов при ввозе на территорию Российской Федерации, утвержденному утвержденный постановлением Правительства Российской Федерации от 31.12.2004 N 908 (далее - Постановление N 908), коды, приведенные в данном </w:t>
      </w:r>
      <w:hyperlink r:id="rId164" w:history="1">
        <w:r w:rsidRPr="003B7CF5">
          <w:rPr>
            <w:rFonts w:ascii="Arial" w:hAnsi="Arial" w:cs="Arial"/>
            <w:color w:val="000000" w:themeColor="text1"/>
            <w:sz w:val="24"/>
          </w:rPr>
          <w:t>перечне</w:t>
        </w:r>
      </w:hyperlink>
      <w:r w:rsidRPr="003B7CF5">
        <w:rPr>
          <w:rFonts w:ascii="Arial" w:hAnsi="Arial" w:cs="Arial"/>
          <w:color w:val="000000" w:themeColor="text1"/>
          <w:sz w:val="24"/>
        </w:rPr>
        <w:t>, применяются исключительно в отношении товаров, предназначенных для использования в пищевых и кормовых целях.</w:t>
      </w:r>
    </w:p>
    <w:p w14:paraId="46A4D3E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Общество в кассационной жалобе, поданной в Верховный Суд Российской Федерации, указало, что реализуемые им семена относятся к одной из категорий продовольственных товаров, для которых Налоговым </w:t>
      </w:r>
      <w:hyperlink r:id="rId165"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Российской Федерации установлена пониженная ставка 10%, а присвоенный им код видов продукции соответствуют коду, включенному в </w:t>
      </w:r>
      <w:hyperlink r:id="rId166" w:history="1">
        <w:r w:rsidRPr="003B7CF5">
          <w:rPr>
            <w:rFonts w:ascii="Arial" w:hAnsi="Arial" w:cs="Arial"/>
            <w:color w:val="000000" w:themeColor="text1"/>
            <w:sz w:val="24"/>
          </w:rPr>
          <w:t>перечень</w:t>
        </w:r>
      </w:hyperlink>
      <w:r w:rsidRPr="003B7CF5">
        <w:rPr>
          <w:rFonts w:ascii="Arial" w:hAnsi="Arial" w:cs="Arial"/>
          <w:color w:val="000000" w:themeColor="text1"/>
          <w:sz w:val="24"/>
        </w:rPr>
        <w:t xml:space="preserve"> кодов видов продовольственных товаров в соответствии с ОКПД-2, облагаемых налогом на добавленную стоимость по налоговой ставке 10% при реализации, утвержденный Постановлением N 908. При этом для применения ставки НДС 10% налоговое законодательство не требует, чтобы соответствующие товары могли использоваться (употребляться) непосредственно в пищевых целях.</w:t>
      </w:r>
    </w:p>
    <w:p w14:paraId="3C6317B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Отменяя состоявшиеся по делу судебные акты, принятые в пользу налогового органа, и оставляя в силе судебные акты, принятые в пользу налогоплательщиков, Судебная коллегия по экономическим спорам Верховного Суда Российской Федерации исходила из следующего.</w:t>
      </w:r>
    </w:p>
    <w:p w14:paraId="4092BC6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Налоговые ставки по НДС определены в </w:t>
      </w:r>
      <w:hyperlink r:id="rId167" w:history="1">
        <w:r w:rsidRPr="003B7CF5">
          <w:rPr>
            <w:rFonts w:ascii="Arial" w:hAnsi="Arial" w:cs="Arial"/>
            <w:color w:val="000000" w:themeColor="text1"/>
            <w:sz w:val="24"/>
          </w:rPr>
          <w:t>статье 164</w:t>
        </w:r>
      </w:hyperlink>
      <w:r w:rsidRPr="003B7CF5">
        <w:rPr>
          <w:rFonts w:ascii="Arial" w:hAnsi="Arial" w:cs="Arial"/>
          <w:color w:val="000000" w:themeColor="text1"/>
          <w:sz w:val="24"/>
        </w:rPr>
        <w:t xml:space="preserve"> Налогового кодекса, в силу </w:t>
      </w:r>
      <w:hyperlink r:id="rId168" w:history="1">
        <w:r w:rsidRPr="003B7CF5">
          <w:rPr>
            <w:rFonts w:ascii="Arial" w:hAnsi="Arial" w:cs="Arial"/>
            <w:color w:val="000000" w:themeColor="text1"/>
            <w:sz w:val="24"/>
          </w:rPr>
          <w:t>пункта 3</w:t>
        </w:r>
      </w:hyperlink>
      <w:r w:rsidRPr="003B7CF5">
        <w:rPr>
          <w:rFonts w:ascii="Arial" w:hAnsi="Arial" w:cs="Arial"/>
          <w:color w:val="000000" w:themeColor="text1"/>
          <w:sz w:val="24"/>
        </w:rPr>
        <w:t xml:space="preserve"> которой налогообложение, по общему правилу, производится по налоговой ставке 20 процентов.</w:t>
      </w:r>
    </w:p>
    <w:p w14:paraId="58526FDE"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порядке исключения из общего правила определены категории товаров, при реализации которых налогообложение производится по налоговой ставке 10 процентов. Так, на основании </w:t>
      </w:r>
      <w:hyperlink r:id="rId169" w:history="1">
        <w:r w:rsidRPr="003B7CF5">
          <w:rPr>
            <w:rFonts w:ascii="Arial" w:hAnsi="Arial" w:cs="Arial"/>
            <w:color w:val="000000" w:themeColor="text1"/>
            <w:sz w:val="24"/>
          </w:rPr>
          <w:t>подпункта 1 пункта 2 статьи 164</w:t>
        </w:r>
      </w:hyperlink>
      <w:r w:rsidRPr="003B7CF5">
        <w:rPr>
          <w:rFonts w:ascii="Arial" w:hAnsi="Arial" w:cs="Arial"/>
          <w:color w:val="000000" w:themeColor="text1"/>
          <w:sz w:val="24"/>
        </w:rPr>
        <w:t xml:space="preserve"> Налогового кодекса Российской Федерации ставка НДС 10 процентов применяется при реализации продовольственных товаров, в том числе овощей. Коды видов продукции, перечисленных в данном </w:t>
      </w:r>
      <w:hyperlink r:id="rId170" w:history="1">
        <w:r w:rsidRPr="003B7CF5">
          <w:rPr>
            <w:rFonts w:ascii="Arial" w:hAnsi="Arial" w:cs="Arial"/>
            <w:color w:val="000000" w:themeColor="text1"/>
            <w:sz w:val="24"/>
          </w:rPr>
          <w:t>пункте</w:t>
        </w:r>
      </w:hyperlink>
      <w:r w:rsidRPr="003B7CF5">
        <w:rPr>
          <w:rFonts w:ascii="Arial" w:hAnsi="Arial" w:cs="Arial"/>
          <w:color w:val="000000" w:themeColor="text1"/>
          <w:sz w:val="24"/>
        </w:rPr>
        <w:t xml:space="preserve">, в соответствии с Общероссийским </w:t>
      </w:r>
      <w:hyperlink r:id="rId171" w:history="1">
        <w:r w:rsidRPr="003B7CF5">
          <w:rPr>
            <w:rFonts w:ascii="Arial" w:hAnsi="Arial" w:cs="Arial"/>
            <w:color w:val="000000" w:themeColor="text1"/>
            <w:sz w:val="24"/>
          </w:rPr>
          <w:t>классификатором</w:t>
        </w:r>
      </w:hyperlink>
      <w:r w:rsidRPr="003B7CF5">
        <w:rPr>
          <w:rFonts w:ascii="Arial" w:hAnsi="Arial" w:cs="Arial"/>
          <w:color w:val="000000" w:themeColor="text1"/>
          <w:sz w:val="24"/>
        </w:rPr>
        <w:t xml:space="preserve"> продукции по видам экономической деятельности, а также Товарной </w:t>
      </w:r>
      <w:hyperlink r:id="rId172" w:history="1">
        <w:r w:rsidRPr="003B7CF5">
          <w:rPr>
            <w:rFonts w:ascii="Arial" w:hAnsi="Arial" w:cs="Arial"/>
            <w:color w:val="000000" w:themeColor="text1"/>
            <w:sz w:val="24"/>
          </w:rPr>
          <w:t>номенклатурой</w:t>
        </w:r>
      </w:hyperlink>
      <w:r w:rsidRPr="003B7CF5">
        <w:rPr>
          <w:rFonts w:ascii="Arial" w:hAnsi="Arial" w:cs="Arial"/>
          <w:color w:val="000000" w:themeColor="text1"/>
          <w:sz w:val="24"/>
        </w:rPr>
        <w:t xml:space="preserve"> внешнеэкономической деятельности определяются Правительством Российской Федерации (</w:t>
      </w:r>
      <w:hyperlink r:id="rId173" w:history="1">
        <w:r w:rsidRPr="003B7CF5">
          <w:rPr>
            <w:rFonts w:ascii="Arial" w:hAnsi="Arial" w:cs="Arial"/>
            <w:color w:val="000000" w:themeColor="text1"/>
            <w:sz w:val="24"/>
          </w:rPr>
          <w:t>последний абзац пункта 2 статьи 164</w:t>
        </w:r>
      </w:hyperlink>
      <w:r w:rsidRPr="003B7CF5">
        <w:rPr>
          <w:rFonts w:ascii="Arial" w:hAnsi="Arial" w:cs="Arial"/>
          <w:color w:val="000000" w:themeColor="text1"/>
          <w:sz w:val="24"/>
        </w:rPr>
        <w:t xml:space="preserve"> Налогового кодекса Российской Федерации).</w:t>
      </w:r>
    </w:p>
    <w:p w14:paraId="6D9A772E"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lastRenderedPageBreak/>
        <w:t xml:space="preserve">Во исполнение целей указанной нормы права Правительство Российской Федерации Постановлением N 908 утвердило </w:t>
      </w:r>
      <w:hyperlink r:id="rId174" w:history="1">
        <w:r w:rsidRPr="003B7CF5">
          <w:rPr>
            <w:rFonts w:ascii="Arial" w:hAnsi="Arial" w:cs="Arial"/>
            <w:color w:val="000000" w:themeColor="text1"/>
            <w:sz w:val="24"/>
          </w:rPr>
          <w:t>Перечень</w:t>
        </w:r>
      </w:hyperlink>
      <w:r w:rsidRPr="003B7CF5">
        <w:rPr>
          <w:rFonts w:ascii="Arial" w:hAnsi="Arial" w:cs="Arial"/>
          <w:color w:val="000000" w:themeColor="text1"/>
          <w:sz w:val="24"/>
        </w:rPr>
        <w:t xml:space="preserve"> кодов видов продовольственных товаров в соответствии с ОКПД, облагаемых НДС по налоговой ставке 10 процентов при реализации. Данным перечнем к продовольственным товарам, облагаемым по ставке 10 процентов, отнесены, в частности, семена сахарной свеклы (входит в группу кодов "Овощи, включая картофель"; содержит </w:t>
      </w:r>
      <w:hyperlink r:id="rId175" w:history="1">
        <w:r w:rsidRPr="003B7CF5">
          <w:rPr>
            <w:rFonts w:ascii="Arial" w:hAnsi="Arial" w:cs="Arial"/>
            <w:color w:val="000000" w:themeColor="text1"/>
            <w:sz w:val="24"/>
          </w:rPr>
          <w:t>код 01.13.72</w:t>
        </w:r>
      </w:hyperlink>
      <w:r w:rsidRPr="003B7CF5">
        <w:rPr>
          <w:rFonts w:ascii="Arial" w:hAnsi="Arial" w:cs="Arial"/>
          <w:color w:val="000000" w:themeColor="text1"/>
          <w:sz w:val="24"/>
        </w:rPr>
        <w:t>, присвоенный в соответствии с ОКПД).</w:t>
      </w:r>
    </w:p>
    <w:p w14:paraId="59DB104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Таким образом, с учетом буквального содержания </w:t>
      </w:r>
      <w:hyperlink r:id="rId176" w:history="1">
        <w:r w:rsidRPr="003B7CF5">
          <w:rPr>
            <w:rFonts w:ascii="Arial" w:hAnsi="Arial" w:cs="Arial"/>
            <w:color w:val="000000" w:themeColor="text1"/>
            <w:sz w:val="24"/>
          </w:rPr>
          <w:t>подпункта 1 пункта 2 статьи 164</w:t>
        </w:r>
      </w:hyperlink>
      <w:r w:rsidRPr="003B7CF5">
        <w:rPr>
          <w:rFonts w:ascii="Arial" w:hAnsi="Arial" w:cs="Arial"/>
          <w:color w:val="000000" w:themeColor="text1"/>
          <w:sz w:val="24"/>
        </w:rPr>
        <w:t xml:space="preserve"> Кодекса законодатель установил применение налоговой ставки 10 процентов при реализации соответствующих объектов налогообложения, в том числе в отношении семян сахарной свеклы.</w:t>
      </w:r>
    </w:p>
    <w:p w14:paraId="440B60D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Разумные ожидания участников экономической деятельности должны формироваться на основе указанного правового регулирования, которое основано на воле законодателя, является определенным, не содержит неясностей и неопределенностей, допускающих неоднозначное толкование.</w:t>
      </w:r>
    </w:p>
    <w:p w14:paraId="038FAA3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Действия налогового органа, произвольно изменившего установленное законодательством право на применение пониженной налоговой ставки в отношении реализуемого обществом товара, несовместимы с принципами поддержания доверия к закону и действиям государства.</w:t>
      </w:r>
    </w:p>
    <w:p w14:paraId="3981049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 учетом положений </w:t>
      </w:r>
      <w:hyperlink r:id="rId177" w:history="1">
        <w:r w:rsidRPr="003B7CF5">
          <w:rPr>
            <w:rFonts w:ascii="Arial" w:hAnsi="Arial" w:cs="Arial"/>
            <w:color w:val="000000" w:themeColor="text1"/>
            <w:sz w:val="24"/>
          </w:rPr>
          <w:t>пункта 2 статьи 22</w:t>
        </w:r>
      </w:hyperlink>
      <w:r w:rsidRPr="003B7CF5">
        <w:rPr>
          <w:rFonts w:ascii="Arial" w:hAnsi="Arial" w:cs="Arial"/>
          <w:color w:val="000000" w:themeColor="text1"/>
          <w:sz w:val="24"/>
        </w:rPr>
        <w:t xml:space="preserve"> Налогового кодекса Российской Федерации при реализации своих полномочий налоговые органы обязаны обеспечивать права налогоплательщиков, то есть действовать добросовестно, учитывая законные интересы плательщиков налогов, не допуская создание условий для взимания налогов сверх того, что требуется по закону (определения Верховного Суда Российской Федерации от 16.02.2018 </w:t>
      </w:r>
      <w:hyperlink r:id="rId178" w:history="1">
        <w:r w:rsidRPr="003B7CF5">
          <w:rPr>
            <w:rFonts w:ascii="Arial" w:hAnsi="Arial" w:cs="Arial"/>
            <w:color w:val="000000" w:themeColor="text1"/>
            <w:sz w:val="24"/>
          </w:rPr>
          <w:t>N 302-КГ17-16602</w:t>
        </w:r>
      </w:hyperlink>
      <w:r w:rsidRPr="003B7CF5">
        <w:rPr>
          <w:rFonts w:ascii="Arial" w:hAnsi="Arial" w:cs="Arial"/>
          <w:color w:val="000000" w:themeColor="text1"/>
          <w:sz w:val="24"/>
        </w:rPr>
        <w:t xml:space="preserve">, от 03.08.2018 </w:t>
      </w:r>
      <w:hyperlink r:id="rId179" w:history="1">
        <w:r w:rsidRPr="003B7CF5">
          <w:rPr>
            <w:rFonts w:ascii="Arial" w:hAnsi="Arial" w:cs="Arial"/>
            <w:color w:val="000000" w:themeColor="text1"/>
            <w:sz w:val="24"/>
          </w:rPr>
          <w:t>N 305-КГ18-4557</w:t>
        </w:r>
      </w:hyperlink>
      <w:r w:rsidRPr="003B7CF5">
        <w:rPr>
          <w:rFonts w:ascii="Arial" w:hAnsi="Arial" w:cs="Arial"/>
          <w:color w:val="000000" w:themeColor="text1"/>
          <w:sz w:val="24"/>
        </w:rPr>
        <w:t xml:space="preserve">, от 30.09.2019 </w:t>
      </w:r>
      <w:hyperlink r:id="rId180" w:history="1">
        <w:r w:rsidRPr="003B7CF5">
          <w:rPr>
            <w:rFonts w:ascii="Arial" w:hAnsi="Arial" w:cs="Arial"/>
            <w:color w:val="000000" w:themeColor="text1"/>
            <w:sz w:val="24"/>
          </w:rPr>
          <w:t>N 305-ЭС19-9969</w:t>
        </w:r>
      </w:hyperlink>
      <w:r w:rsidRPr="003B7CF5">
        <w:rPr>
          <w:rFonts w:ascii="Arial" w:hAnsi="Arial" w:cs="Arial"/>
          <w:color w:val="000000" w:themeColor="text1"/>
          <w:sz w:val="24"/>
        </w:rPr>
        <w:t xml:space="preserve">, от 04.03.2024 </w:t>
      </w:r>
      <w:hyperlink r:id="rId181" w:history="1">
        <w:r w:rsidRPr="003B7CF5">
          <w:rPr>
            <w:rFonts w:ascii="Arial" w:hAnsi="Arial" w:cs="Arial"/>
            <w:color w:val="000000" w:themeColor="text1"/>
            <w:sz w:val="24"/>
          </w:rPr>
          <w:t>N 306-ЭС23-25757</w:t>
        </w:r>
      </w:hyperlink>
      <w:r w:rsidRPr="003B7CF5">
        <w:rPr>
          <w:rFonts w:ascii="Arial" w:hAnsi="Arial" w:cs="Arial"/>
          <w:color w:val="000000" w:themeColor="text1"/>
          <w:sz w:val="24"/>
        </w:rPr>
        <w:t>).</w:t>
      </w:r>
    </w:p>
    <w:p w14:paraId="25994F0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 таком положении суд апелляционной инстанции правомерно удовлетворил заявление общества, указав на отсутствие у налогового органа правовых оснований для отказа в применении налогоплательщиком пониженной ставки НДС 10 процентов, предусмотренной </w:t>
      </w:r>
      <w:hyperlink r:id="rId182" w:history="1">
        <w:r w:rsidRPr="003B7CF5">
          <w:rPr>
            <w:rFonts w:ascii="Arial" w:hAnsi="Arial" w:cs="Arial"/>
            <w:color w:val="000000" w:themeColor="text1"/>
            <w:sz w:val="24"/>
          </w:rPr>
          <w:t>пунктом 2 статьи 164</w:t>
        </w:r>
      </w:hyperlink>
      <w:r w:rsidRPr="003B7CF5">
        <w:rPr>
          <w:rFonts w:ascii="Arial" w:hAnsi="Arial" w:cs="Arial"/>
          <w:color w:val="000000" w:themeColor="text1"/>
          <w:sz w:val="24"/>
        </w:rPr>
        <w:t xml:space="preserve"> Налогового кодекса Российской Федерации, при реализации семян сахарной свеклы в адрес контрагентов на территории Российской Федерации, а также при получении сумм аванса в счет предстоящей реализации таких товаров.</w:t>
      </w:r>
    </w:p>
    <w:p w14:paraId="057967E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Поддержанный судом округа вывод суда первой инстанции о том, что налоговая льгота подлежит применению исключительно в отношении товаров, предназначенных для использования в пищевых и кормовых целях со ссылкой на </w:t>
      </w:r>
      <w:hyperlink r:id="rId183" w:history="1">
        <w:r w:rsidRPr="003B7CF5">
          <w:rPr>
            <w:rFonts w:ascii="Arial" w:hAnsi="Arial" w:cs="Arial"/>
            <w:color w:val="000000" w:themeColor="text1"/>
            <w:sz w:val="24"/>
          </w:rPr>
          <w:t>примечание 4</w:t>
        </w:r>
      </w:hyperlink>
      <w:r w:rsidRPr="003B7CF5">
        <w:rPr>
          <w:rFonts w:ascii="Arial" w:hAnsi="Arial" w:cs="Arial"/>
          <w:color w:val="000000" w:themeColor="text1"/>
          <w:sz w:val="24"/>
        </w:rPr>
        <w:t xml:space="preserve">, является несостоятельным. В рассматриваемом случае вопрос касается применения пониженной налоговой ставки при реализации товара, в то время как </w:t>
      </w:r>
      <w:hyperlink r:id="rId184" w:history="1">
        <w:r w:rsidRPr="003B7CF5">
          <w:rPr>
            <w:rFonts w:ascii="Arial" w:hAnsi="Arial" w:cs="Arial"/>
            <w:color w:val="000000" w:themeColor="text1"/>
            <w:sz w:val="24"/>
          </w:rPr>
          <w:t>примечание 4</w:t>
        </w:r>
      </w:hyperlink>
      <w:r w:rsidRPr="003B7CF5">
        <w:rPr>
          <w:rFonts w:ascii="Arial" w:hAnsi="Arial" w:cs="Arial"/>
          <w:color w:val="000000" w:themeColor="text1"/>
          <w:sz w:val="24"/>
        </w:rPr>
        <w:t xml:space="preserve"> относится к </w:t>
      </w:r>
      <w:hyperlink r:id="rId185" w:history="1">
        <w:r w:rsidRPr="003B7CF5">
          <w:rPr>
            <w:rFonts w:ascii="Arial" w:hAnsi="Arial" w:cs="Arial"/>
            <w:color w:val="000000" w:themeColor="text1"/>
            <w:sz w:val="24"/>
          </w:rPr>
          <w:t>Перечню</w:t>
        </w:r>
      </w:hyperlink>
      <w:r w:rsidRPr="003B7CF5">
        <w:rPr>
          <w:rFonts w:ascii="Arial" w:hAnsi="Arial" w:cs="Arial"/>
          <w:color w:val="000000" w:themeColor="text1"/>
          <w:sz w:val="24"/>
        </w:rPr>
        <w:t xml:space="preserve"> кодов видов продовольственных товаров в соответствии с Товарной номенклатурой внешнеэкономической деятельности Российской Федерации, облагаемых НДС по налоговой ставке 10 процентов при ввозе на таможенную территорию Российской Федерации, утвержденному Постановлением N 908. Вместе с тем каких-либо дополнительных условий для применения ставки НДС 10 процентов при реализации товаров на территории Российской Федерации налоговое законодательство и </w:t>
      </w:r>
      <w:hyperlink r:id="rId186" w:history="1">
        <w:r w:rsidRPr="003B7CF5">
          <w:rPr>
            <w:rFonts w:ascii="Arial" w:hAnsi="Arial" w:cs="Arial"/>
            <w:color w:val="000000" w:themeColor="text1"/>
            <w:sz w:val="24"/>
          </w:rPr>
          <w:t>Постановление</w:t>
        </w:r>
      </w:hyperlink>
      <w:r w:rsidRPr="003B7CF5">
        <w:rPr>
          <w:rFonts w:ascii="Arial" w:hAnsi="Arial" w:cs="Arial"/>
          <w:color w:val="000000" w:themeColor="text1"/>
          <w:sz w:val="24"/>
        </w:rPr>
        <w:t xml:space="preserve"> N 908 не устанавливают и не требуют, чтобы соответствующие товары </w:t>
      </w:r>
      <w:r w:rsidRPr="003B7CF5">
        <w:rPr>
          <w:rFonts w:ascii="Arial" w:hAnsi="Arial" w:cs="Arial"/>
          <w:color w:val="000000" w:themeColor="text1"/>
          <w:sz w:val="24"/>
        </w:rPr>
        <w:lastRenderedPageBreak/>
        <w:t>могли использоваться (употребляться) непосредственно в пищевых или кормовых целях.</w:t>
      </w:r>
    </w:p>
    <w:p w14:paraId="1D94EBA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Данные выводы содержатся в </w:t>
      </w:r>
      <w:hyperlink r:id="rId187" w:history="1">
        <w:r w:rsidRPr="003B7CF5">
          <w:rPr>
            <w:rFonts w:ascii="Arial" w:hAnsi="Arial" w:cs="Arial"/>
            <w:color w:val="000000" w:themeColor="text1"/>
            <w:sz w:val="24"/>
          </w:rPr>
          <w:t>Определении</w:t>
        </w:r>
      </w:hyperlink>
      <w:r w:rsidRPr="003B7CF5">
        <w:rPr>
          <w:rFonts w:ascii="Arial" w:hAnsi="Arial" w:cs="Arial"/>
          <w:color w:val="000000" w:themeColor="text1"/>
          <w:sz w:val="24"/>
        </w:rPr>
        <w:t xml:space="preserve"> Судебной коллегии по экономическим спорам Верховного Суда Российской Федерации от 27.01.2025 N 305-ЭС24-17887 по делу N А40-143474/2023 (ООО "</w:t>
      </w:r>
      <w:proofErr w:type="spellStart"/>
      <w:r w:rsidRPr="003B7CF5">
        <w:rPr>
          <w:rFonts w:ascii="Arial" w:hAnsi="Arial" w:cs="Arial"/>
          <w:color w:val="000000" w:themeColor="text1"/>
          <w:sz w:val="24"/>
        </w:rPr>
        <w:t>Бетасид</w:t>
      </w:r>
      <w:proofErr w:type="spellEnd"/>
      <w:r w:rsidRPr="003B7CF5">
        <w:rPr>
          <w:rFonts w:ascii="Arial" w:hAnsi="Arial" w:cs="Arial"/>
          <w:color w:val="000000" w:themeColor="text1"/>
          <w:sz w:val="24"/>
        </w:rPr>
        <w:t xml:space="preserve"> Рус" против ИФНС России N 14 по г. Москве) о признании недействительными решений об отказе в возмещении частично суммы НДС, заявленной к возмещению и об отказе в привлечении к ответственности за совершение налогового правонарушения.</w:t>
      </w:r>
    </w:p>
    <w:p w14:paraId="752054F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Аналогичные выводы содержатся в </w:t>
      </w:r>
      <w:hyperlink r:id="rId188" w:history="1">
        <w:r w:rsidRPr="003B7CF5">
          <w:rPr>
            <w:rFonts w:ascii="Arial" w:hAnsi="Arial" w:cs="Arial"/>
            <w:color w:val="000000" w:themeColor="text1"/>
            <w:sz w:val="24"/>
          </w:rPr>
          <w:t>Определении</w:t>
        </w:r>
      </w:hyperlink>
      <w:r w:rsidRPr="003B7CF5">
        <w:rPr>
          <w:rFonts w:ascii="Arial" w:hAnsi="Arial" w:cs="Arial"/>
          <w:color w:val="000000" w:themeColor="text1"/>
          <w:sz w:val="24"/>
        </w:rPr>
        <w:t xml:space="preserve"> Судебной коллегии по экономическим спорам Верховного Суда Российской Федерации от 29.01.2025 N 305-ЭС24-17574 по делу N А40-229638/2023 (ООО "</w:t>
      </w:r>
      <w:proofErr w:type="spellStart"/>
      <w:r w:rsidRPr="003B7CF5">
        <w:rPr>
          <w:rFonts w:ascii="Arial" w:hAnsi="Arial" w:cs="Arial"/>
          <w:color w:val="000000" w:themeColor="text1"/>
          <w:sz w:val="24"/>
        </w:rPr>
        <w:t>Джермэн</w:t>
      </w:r>
      <w:proofErr w:type="spellEnd"/>
      <w:r w:rsidRPr="003B7CF5">
        <w:rPr>
          <w:rFonts w:ascii="Arial" w:hAnsi="Arial" w:cs="Arial"/>
          <w:color w:val="000000" w:themeColor="text1"/>
          <w:sz w:val="24"/>
        </w:rPr>
        <w:t xml:space="preserve"> Сид Альянс Русс" против ИФНС России N 14 по г. Москве, УФНС России по г. Москве) о признании недействительными решений об отказе в возмещении частично суммы НДС, заявленной к возмещению и об отказе в привлечении к ответственности за совершение налогового правонарушения.</w:t>
      </w:r>
    </w:p>
    <w:p w14:paraId="746904A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6. Приводя доводы о том, что спорные объекты являются конструктивно-сочлененными предметами (выступают частями сооружений), налоговый орган в то же время не опроверг доводы общества о правомерности их учета в качестве самостоятельных инвентарных объектов в составе машин и оборудования и не представил доказательства того, что сроки полезного использования спорных объектов сопоставимы со сроками полезного использования здания.</w:t>
      </w:r>
    </w:p>
    <w:p w14:paraId="7BE5B62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Обществом в 2016 году реализован на территории Волгоградской области инвестиционный проект, целью которого являлось создание нового объекта - "Энергоцентра "мини-ТЭС" по производству </w:t>
      </w:r>
      <w:proofErr w:type="spellStart"/>
      <w:r w:rsidRPr="003B7CF5">
        <w:rPr>
          <w:rFonts w:ascii="Arial" w:hAnsi="Arial" w:cs="Arial"/>
          <w:color w:val="000000" w:themeColor="text1"/>
          <w:sz w:val="24"/>
        </w:rPr>
        <w:t>электротеплоэнергии</w:t>
      </w:r>
      <w:proofErr w:type="spellEnd"/>
      <w:r w:rsidRPr="003B7CF5">
        <w:rPr>
          <w:rFonts w:ascii="Arial" w:hAnsi="Arial" w:cs="Arial"/>
          <w:color w:val="000000" w:themeColor="text1"/>
          <w:sz w:val="24"/>
        </w:rPr>
        <w:t xml:space="preserve"> и холода посредством </w:t>
      </w:r>
      <w:proofErr w:type="spellStart"/>
      <w:r w:rsidRPr="003B7CF5">
        <w:rPr>
          <w:rFonts w:ascii="Arial" w:hAnsi="Arial" w:cs="Arial"/>
          <w:color w:val="000000" w:themeColor="text1"/>
          <w:sz w:val="24"/>
        </w:rPr>
        <w:t>тригенерации</w:t>
      </w:r>
      <w:proofErr w:type="spellEnd"/>
      <w:r w:rsidRPr="003B7CF5">
        <w:rPr>
          <w:rFonts w:ascii="Arial" w:hAnsi="Arial" w:cs="Arial"/>
          <w:color w:val="000000" w:themeColor="text1"/>
          <w:sz w:val="24"/>
        </w:rPr>
        <w:t xml:space="preserve">. Обществом в ЕГРН зарегистрированы следующие объекты: здание мини-ТЭС; сети и системы инженерно-технического обеспечения; линейное сооружение - кабельные эстакады электролинии; линейное сооружение - эстакада для </w:t>
      </w:r>
      <w:proofErr w:type="spellStart"/>
      <w:r w:rsidRPr="003B7CF5">
        <w:rPr>
          <w:rFonts w:ascii="Arial" w:hAnsi="Arial" w:cs="Arial"/>
          <w:color w:val="000000" w:themeColor="text1"/>
          <w:sz w:val="24"/>
        </w:rPr>
        <w:t>электроносителей</w:t>
      </w:r>
      <w:proofErr w:type="spellEnd"/>
      <w:r w:rsidRPr="003B7CF5">
        <w:rPr>
          <w:rFonts w:ascii="Arial" w:hAnsi="Arial" w:cs="Arial"/>
          <w:color w:val="000000" w:themeColor="text1"/>
          <w:sz w:val="24"/>
        </w:rPr>
        <w:t>; трасса газопровода высокого давления с установкой ГРПШ; сооружение градирни.</w:t>
      </w:r>
    </w:p>
    <w:p w14:paraId="368A6E8E"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Налоговым органом проведена камеральная налоговая проверка налоговой декларации общества по налогу на имущество организаций за 2021 год, по результатам которой принято решение, согласно которому основанием для доначисления налога послужил вывод о неправомерной переквалификации недвижимого имущества (51 объект, в том числе: газопоршневые электроагрегаты, водогрейные котлы, абсорбционные холодильные машины, закрытое распределительное устройств, гидравлический разделитель, автоматическая установка </w:t>
      </w:r>
      <w:proofErr w:type="spellStart"/>
      <w:r w:rsidRPr="003B7CF5">
        <w:rPr>
          <w:rFonts w:ascii="Arial" w:hAnsi="Arial" w:cs="Arial"/>
          <w:color w:val="000000" w:themeColor="text1"/>
          <w:sz w:val="24"/>
        </w:rPr>
        <w:t>порошв</w:t>
      </w:r>
      <w:proofErr w:type="spellEnd"/>
      <w:r w:rsidRPr="003B7CF5">
        <w:rPr>
          <w:rFonts w:ascii="Arial" w:hAnsi="Arial" w:cs="Arial"/>
          <w:color w:val="000000" w:themeColor="text1"/>
          <w:sz w:val="24"/>
        </w:rPr>
        <w:t>. пожаротушения пожарной и охранной сигнализации, насосы (греющей воды, сетевые, системы отопления мини-</w:t>
      </w:r>
      <w:proofErr w:type="spellStart"/>
      <w:r w:rsidRPr="003B7CF5">
        <w:rPr>
          <w:rFonts w:ascii="Arial" w:hAnsi="Arial" w:cs="Arial"/>
          <w:color w:val="000000" w:themeColor="text1"/>
          <w:sz w:val="24"/>
        </w:rPr>
        <w:t>тэс</w:t>
      </w:r>
      <w:proofErr w:type="spellEnd"/>
      <w:r w:rsidRPr="003B7CF5">
        <w:rPr>
          <w:rFonts w:ascii="Arial" w:hAnsi="Arial" w:cs="Arial"/>
          <w:color w:val="000000" w:themeColor="text1"/>
          <w:sz w:val="24"/>
        </w:rPr>
        <w:t>, системы холодоснабжения, циркуляционной системы отопления), насосный блок циркуляционный, теплообменник пластинчатый вода/вода, станции поддержания давления, станции деаэрации, емкости для жидкостей, понизительная подстанция) в состав движимого.</w:t>
      </w:r>
    </w:p>
    <w:p w14:paraId="77C01CD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Объекты основных средств, переквалифицированные обществом из недвижимого имущества в движимое, по мнению налогового органа, входили в состав имущества, являющегося неотъемлемой частью объекта капитального строительства Энергоцентра "мини - ТЭС", введенного в эксплуатацию в процессе реализации на территории Волгоградской области инвестиционного проекта "Создание Энергоцентра "мини - ТЭС".</w:t>
      </w:r>
    </w:p>
    <w:p w14:paraId="201E78F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Суды, учитывая, в том числе положения </w:t>
      </w:r>
      <w:hyperlink r:id="rId189" w:history="1">
        <w:r w:rsidRPr="003B7CF5">
          <w:rPr>
            <w:rFonts w:ascii="Arial" w:hAnsi="Arial" w:cs="Arial"/>
            <w:color w:val="000000" w:themeColor="text1"/>
            <w:sz w:val="24"/>
          </w:rPr>
          <w:t>статей 130</w:t>
        </w:r>
      </w:hyperlink>
      <w:r w:rsidRPr="003B7CF5">
        <w:rPr>
          <w:rFonts w:ascii="Arial" w:hAnsi="Arial" w:cs="Arial"/>
          <w:color w:val="000000" w:themeColor="text1"/>
          <w:sz w:val="24"/>
        </w:rPr>
        <w:t xml:space="preserve">, </w:t>
      </w:r>
      <w:hyperlink r:id="rId190" w:history="1">
        <w:r w:rsidRPr="003B7CF5">
          <w:rPr>
            <w:rFonts w:ascii="Arial" w:hAnsi="Arial" w:cs="Arial"/>
            <w:color w:val="000000" w:themeColor="text1"/>
            <w:sz w:val="24"/>
          </w:rPr>
          <w:t>133</w:t>
        </w:r>
      </w:hyperlink>
      <w:r w:rsidRPr="003B7CF5">
        <w:rPr>
          <w:rFonts w:ascii="Arial" w:hAnsi="Arial" w:cs="Arial"/>
          <w:color w:val="000000" w:themeColor="text1"/>
          <w:sz w:val="24"/>
        </w:rPr>
        <w:t xml:space="preserve">, </w:t>
      </w:r>
      <w:hyperlink r:id="rId191" w:history="1">
        <w:r w:rsidRPr="003B7CF5">
          <w:rPr>
            <w:rFonts w:ascii="Arial" w:hAnsi="Arial" w:cs="Arial"/>
            <w:color w:val="000000" w:themeColor="text1"/>
            <w:sz w:val="24"/>
          </w:rPr>
          <w:t>134</w:t>
        </w:r>
      </w:hyperlink>
      <w:r w:rsidRPr="003B7CF5">
        <w:rPr>
          <w:rFonts w:ascii="Arial" w:hAnsi="Arial" w:cs="Arial"/>
          <w:color w:val="000000" w:themeColor="text1"/>
          <w:sz w:val="24"/>
        </w:rPr>
        <w:t xml:space="preserve"> Гражданского кодекса Российской Федерации, </w:t>
      </w:r>
      <w:hyperlink r:id="rId192" w:history="1">
        <w:r w:rsidRPr="003B7CF5">
          <w:rPr>
            <w:rFonts w:ascii="Arial" w:hAnsi="Arial" w:cs="Arial"/>
            <w:color w:val="000000" w:themeColor="text1"/>
            <w:sz w:val="24"/>
          </w:rPr>
          <w:t>статей 11</w:t>
        </w:r>
      </w:hyperlink>
      <w:r w:rsidRPr="003B7CF5">
        <w:rPr>
          <w:rFonts w:ascii="Arial" w:hAnsi="Arial" w:cs="Arial"/>
          <w:color w:val="000000" w:themeColor="text1"/>
          <w:sz w:val="24"/>
        </w:rPr>
        <w:t xml:space="preserve">, </w:t>
      </w:r>
      <w:hyperlink r:id="rId193" w:history="1">
        <w:r w:rsidRPr="003B7CF5">
          <w:rPr>
            <w:rFonts w:ascii="Arial" w:hAnsi="Arial" w:cs="Arial"/>
            <w:color w:val="000000" w:themeColor="text1"/>
            <w:sz w:val="24"/>
          </w:rPr>
          <w:t>374</w:t>
        </w:r>
      </w:hyperlink>
      <w:r w:rsidRPr="003B7CF5">
        <w:rPr>
          <w:rFonts w:ascii="Arial" w:hAnsi="Arial" w:cs="Arial"/>
          <w:color w:val="000000" w:themeColor="text1"/>
          <w:sz w:val="24"/>
        </w:rPr>
        <w:t xml:space="preserve">, </w:t>
      </w:r>
      <w:hyperlink r:id="rId194" w:history="1">
        <w:r w:rsidRPr="003B7CF5">
          <w:rPr>
            <w:rFonts w:ascii="Arial" w:hAnsi="Arial" w:cs="Arial"/>
            <w:color w:val="000000" w:themeColor="text1"/>
            <w:sz w:val="24"/>
          </w:rPr>
          <w:t>375</w:t>
        </w:r>
      </w:hyperlink>
      <w:r w:rsidRPr="003B7CF5">
        <w:rPr>
          <w:rFonts w:ascii="Arial" w:hAnsi="Arial" w:cs="Arial"/>
          <w:color w:val="000000" w:themeColor="text1"/>
          <w:sz w:val="24"/>
        </w:rPr>
        <w:t xml:space="preserve">, </w:t>
      </w:r>
      <w:hyperlink r:id="rId195" w:history="1">
        <w:r w:rsidRPr="003B7CF5">
          <w:rPr>
            <w:rFonts w:ascii="Arial" w:hAnsi="Arial" w:cs="Arial"/>
            <w:color w:val="000000" w:themeColor="text1"/>
            <w:sz w:val="24"/>
          </w:rPr>
          <w:t>381</w:t>
        </w:r>
      </w:hyperlink>
      <w:r w:rsidRPr="003B7CF5">
        <w:rPr>
          <w:rFonts w:ascii="Arial" w:hAnsi="Arial" w:cs="Arial"/>
          <w:color w:val="000000" w:themeColor="text1"/>
          <w:sz w:val="24"/>
        </w:rPr>
        <w:t xml:space="preserve"> Налогового кодекса Российской </w:t>
      </w:r>
      <w:r w:rsidRPr="003B7CF5">
        <w:rPr>
          <w:rFonts w:ascii="Arial" w:hAnsi="Arial" w:cs="Arial"/>
          <w:color w:val="000000" w:themeColor="text1"/>
          <w:sz w:val="24"/>
        </w:rPr>
        <w:lastRenderedPageBreak/>
        <w:t xml:space="preserve">Федерации, а также принимая во внимание заключение эксперта, пришли к выводу о том, что Энергоцентр "мини-ТЭС" представляет собой единый комплекс взаимосвязанного оборудования и сооружений, предназначенный для производства электрической, тепловой энергии и холода посредством </w:t>
      </w:r>
      <w:proofErr w:type="spellStart"/>
      <w:r w:rsidRPr="003B7CF5">
        <w:rPr>
          <w:rFonts w:ascii="Arial" w:hAnsi="Arial" w:cs="Arial"/>
          <w:color w:val="000000" w:themeColor="text1"/>
          <w:sz w:val="24"/>
        </w:rPr>
        <w:t>тригенерации</w:t>
      </w:r>
      <w:proofErr w:type="spellEnd"/>
      <w:r w:rsidRPr="003B7CF5">
        <w:rPr>
          <w:rFonts w:ascii="Arial" w:hAnsi="Arial" w:cs="Arial"/>
          <w:color w:val="000000" w:themeColor="text1"/>
          <w:sz w:val="24"/>
        </w:rPr>
        <w:t>, который создается на базе газопоршневых установок. Согласно проектной документации все объекты, исключенные обществом из налоговой базы, возведены и смонтированы по единому проекту, входят в состав и являются его составной частью, задействованы в едином технологическом процессе, объединены неразрывной технологической связью, относятся к сложной и неделимой вещи и выделение из состава объектов капитального строительства Энергоцентр "мини - ТЭС" спорных объектов в рассматриваемом случае является искусственным разделением в бухгалтерском учете единого объекта основных средств, являющегося недвижимым имуществом, по причине чего признали верными выводы налогового органа о занижении обществом налоговой базы по налогу на имущество за 2021 год.</w:t>
      </w:r>
    </w:p>
    <w:p w14:paraId="4C1332B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Общество, обращаясь с кассационной жалобой в Верховный Суд Российской Федерации, в частности, отметило, что, по его мнению, технологическое оборудование, входящее в состав Энергоцентра "мини - ТЭС" (51 объект), приобретено им как движимое имущество и принято на учет в таком качестве после окончания монтажа как самостоятельные объекты основных средств с присвоением соответствующих кодов Общероссийского </w:t>
      </w:r>
      <w:hyperlink r:id="rId196" w:history="1">
        <w:r w:rsidRPr="003B7CF5">
          <w:rPr>
            <w:rFonts w:ascii="Arial" w:hAnsi="Arial" w:cs="Arial"/>
            <w:color w:val="000000" w:themeColor="text1"/>
            <w:sz w:val="24"/>
          </w:rPr>
          <w:t>классификатора</w:t>
        </w:r>
      </w:hyperlink>
      <w:r w:rsidRPr="003B7CF5">
        <w:rPr>
          <w:rFonts w:ascii="Arial" w:hAnsi="Arial" w:cs="Arial"/>
          <w:color w:val="000000" w:themeColor="text1"/>
          <w:sz w:val="24"/>
        </w:rPr>
        <w:t xml:space="preserve"> основных фондов ОК 013-2014 (СНС 2008), введенного в действие с 01.01.2017 </w:t>
      </w:r>
      <w:hyperlink r:id="rId197" w:history="1">
        <w:r w:rsidRPr="003B7CF5">
          <w:rPr>
            <w:rFonts w:ascii="Arial" w:hAnsi="Arial" w:cs="Arial"/>
            <w:color w:val="000000" w:themeColor="text1"/>
            <w:sz w:val="24"/>
          </w:rPr>
          <w:t>приказом</w:t>
        </w:r>
      </w:hyperlink>
      <w:r w:rsidRPr="003B7CF5">
        <w:rPr>
          <w:rFonts w:ascii="Arial" w:hAnsi="Arial" w:cs="Arial"/>
          <w:color w:val="000000" w:themeColor="text1"/>
          <w:sz w:val="24"/>
        </w:rPr>
        <w:t xml:space="preserve"> Росстандарта от 12.12.2014 N 2018-ст, и ранее действовавшего </w:t>
      </w:r>
      <w:hyperlink r:id="rId198" w:history="1">
        <w:r w:rsidRPr="003B7CF5">
          <w:rPr>
            <w:rFonts w:ascii="Arial" w:hAnsi="Arial" w:cs="Arial"/>
            <w:color w:val="000000" w:themeColor="text1"/>
            <w:sz w:val="24"/>
          </w:rPr>
          <w:t>ОК 013-94</w:t>
        </w:r>
      </w:hyperlink>
      <w:r w:rsidRPr="003B7CF5">
        <w:rPr>
          <w:rFonts w:ascii="Arial" w:hAnsi="Arial" w:cs="Arial"/>
          <w:color w:val="000000" w:themeColor="text1"/>
          <w:sz w:val="24"/>
        </w:rPr>
        <w:t xml:space="preserve">, утвержденного </w:t>
      </w:r>
      <w:hyperlink r:id="rId199" w:history="1">
        <w:r w:rsidRPr="003B7CF5">
          <w:rPr>
            <w:rFonts w:ascii="Arial" w:hAnsi="Arial" w:cs="Arial"/>
            <w:color w:val="000000" w:themeColor="text1"/>
            <w:sz w:val="24"/>
          </w:rPr>
          <w:t>постановлением</w:t>
        </w:r>
      </w:hyperlink>
      <w:r w:rsidRPr="003B7CF5">
        <w:rPr>
          <w:rFonts w:ascii="Arial" w:hAnsi="Arial" w:cs="Arial"/>
          <w:color w:val="000000" w:themeColor="text1"/>
          <w:sz w:val="24"/>
        </w:rPr>
        <w:t xml:space="preserve"> Госстандарта России от 26.12.1994 N 359, и установлением срока полезного использования, который существенно отличается от срока полезного использования объектов недвижимого имущества. При этом спорное оборудование не предназначено для обслуживания здания, участвует в выполнении иной, отличной от такого обслуживания, функции. Факт приобретения оборудования в рамках инвестиционного проекта сам по себе не может свидетельствовать о наличии единого недвижимого комплекса. Положенное в основу судебных актов заключение эксперта, полученное налоговым органом во внесудебном порядке, не опровергло правомерность классификации приобретенного обществом имущества в качестве оборудования, подлежащего учету в виде отдельных инвентарных объектов.</w:t>
      </w:r>
    </w:p>
    <w:p w14:paraId="178E271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Отменяя состоявшиеся по делу судебные акты и направляя дело на новое рассмотрение, учитывая положения </w:t>
      </w:r>
      <w:hyperlink r:id="rId200" w:history="1">
        <w:r w:rsidRPr="003B7CF5">
          <w:rPr>
            <w:rFonts w:ascii="Arial" w:hAnsi="Arial" w:cs="Arial"/>
            <w:color w:val="000000" w:themeColor="text1"/>
            <w:sz w:val="24"/>
          </w:rPr>
          <w:t>пунктов 1</w:t>
        </w:r>
      </w:hyperlink>
      <w:r w:rsidRPr="003B7CF5">
        <w:rPr>
          <w:rFonts w:ascii="Arial" w:hAnsi="Arial" w:cs="Arial"/>
          <w:color w:val="000000" w:themeColor="text1"/>
          <w:sz w:val="24"/>
        </w:rPr>
        <w:t xml:space="preserve"> и </w:t>
      </w:r>
      <w:hyperlink r:id="rId201" w:history="1">
        <w:r w:rsidRPr="003B7CF5">
          <w:rPr>
            <w:rFonts w:ascii="Arial" w:hAnsi="Arial" w:cs="Arial"/>
            <w:color w:val="000000" w:themeColor="text1"/>
            <w:sz w:val="24"/>
          </w:rPr>
          <w:t>4 статьи 374</w:t>
        </w:r>
      </w:hyperlink>
      <w:r w:rsidRPr="003B7CF5">
        <w:rPr>
          <w:rFonts w:ascii="Arial" w:hAnsi="Arial" w:cs="Arial"/>
          <w:color w:val="000000" w:themeColor="text1"/>
          <w:sz w:val="24"/>
        </w:rPr>
        <w:t xml:space="preserve"> Налогового кодекса Российской Федерации, </w:t>
      </w:r>
      <w:hyperlink r:id="rId202" w:history="1">
        <w:r w:rsidRPr="003B7CF5">
          <w:rPr>
            <w:rFonts w:ascii="Arial" w:hAnsi="Arial" w:cs="Arial"/>
            <w:color w:val="000000" w:themeColor="text1"/>
            <w:sz w:val="24"/>
          </w:rPr>
          <w:t>статьи 13.1</w:t>
        </w:r>
      </w:hyperlink>
      <w:r w:rsidRPr="003B7CF5">
        <w:rPr>
          <w:rFonts w:ascii="Arial" w:hAnsi="Arial" w:cs="Arial"/>
          <w:color w:val="000000" w:themeColor="text1"/>
          <w:sz w:val="24"/>
        </w:rPr>
        <w:t xml:space="preserve">, </w:t>
      </w:r>
      <w:hyperlink r:id="rId203" w:history="1">
        <w:r w:rsidRPr="003B7CF5">
          <w:rPr>
            <w:rFonts w:ascii="Arial" w:hAnsi="Arial" w:cs="Arial"/>
            <w:color w:val="000000" w:themeColor="text1"/>
            <w:sz w:val="24"/>
          </w:rPr>
          <w:t>пункта 1 статьи 130</w:t>
        </w:r>
      </w:hyperlink>
      <w:r w:rsidRPr="003B7CF5">
        <w:rPr>
          <w:rFonts w:ascii="Arial" w:hAnsi="Arial" w:cs="Arial"/>
          <w:color w:val="000000" w:themeColor="text1"/>
          <w:sz w:val="24"/>
        </w:rPr>
        <w:t xml:space="preserve">, </w:t>
      </w:r>
      <w:hyperlink r:id="rId204" w:history="1">
        <w:r w:rsidRPr="003B7CF5">
          <w:rPr>
            <w:rFonts w:ascii="Arial" w:hAnsi="Arial" w:cs="Arial"/>
            <w:color w:val="000000" w:themeColor="text1"/>
            <w:sz w:val="24"/>
          </w:rPr>
          <w:t>статьи 134</w:t>
        </w:r>
      </w:hyperlink>
      <w:r w:rsidRPr="003B7CF5">
        <w:rPr>
          <w:rFonts w:ascii="Arial" w:hAnsi="Arial" w:cs="Arial"/>
          <w:color w:val="000000" w:themeColor="text1"/>
          <w:sz w:val="24"/>
        </w:rPr>
        <w:t xml:space="preserve"> Гражданского кодекса Российской Федерации, </w:t>
      </w:r>
      <w:hyperlink r:id="rId205" w:history="1">
        <w:r w:rsidRPr="003B7CF5">
          <w:rPr>
            <w:rFonts w:ascii="Arial" w:hAnsi="Arial" w:cs="Arial"/>
            <w:color w:val="000000" w:themeColor="text1"/>
            <w:sz w:val="24"/>
          </w:rPr>
          <w:t>пунктов 6</w:t>
        </w:r>
      </w:hyperlink>
      <w:r w:rsidRPr="003B7CF5">
        <w:rPr>
          <w:rFonts w:ascii="Arial" w:hAnsi="Arial" w:cs="Arial"/>
          <w:color w:val="000000" w:themeColor="text1"/>
          <w:sz w:val="24"/>
        </w:rPr>
        <w:t xml:space="preserve">, </w:t>
      </w:r>
      <w:hyperlink r:id="rId206" w:history="1">
        <w:r w:rsidRPr="003B7CF5">
          <w:rPr>
            <w:rFonts w:ascii="Arial" w:hAnsi="Arial" w:cs="Arial"/>
            <w:color w:val="000000" w:themeColor="text1"/>
            <w:sz w:val="24"/>
          </w:rPr>
          <w:t>23</w:t>
        </w:r>
      </w:hyperlink>
      <w:r w:rsidRPr="003B7CF5">
        <w:rPr>
          <w:rFonts w:ascii="Arial" w:hAnsi="Arial" w:cs="Arial"/>
          <w:color w:val="000000" w:themeColor="text1"/>
          <w:sz w:val="24"/>
        </w:rPr>
        <w:t xml:space="preserve">, </w:t>
      </w:r>
      <w:hyperlink r:id="rId207" w:history="1">
        <w:r w:rsidRPr="003B7CF5">
          <w:rPr>
            <w:rFonts w:ascii="Arial" w:hAnsi="Arial" w:cs="Arial"/>
            <w:color w:val="000000" w:themeColor="text1"/>
            <w:sz w:val="24"/>
          </w:rPr>
          <w:t>24 части 2 статьи 2</w:t>
        </w:r>
      </w:hyperlink>
      <w:r w:rsidRPr="003B7CF5">
        <w:rPr>
          <w:rFonts w:ascii="Arial" w:hAnsi="Arial" w:cs="Arial"/>
          <w:color w:val="000000" w:themeColor="text1"/>
          <w:sz w:val="24"/>
        </w:rPr>
        <w:t xml:space="preserve"> Федерального закона от 30.12.2009 N 384-ФЗ "Технический регламент о безопасности зданий и сооружений", правила формирования в бухгалтерском учете информации об основных средствах организации, действовавшие до 01.01.2022, установленные </w:t>
      </w:r>
      <w:hyperlink r:id="rId208" w:history="1">
        <w:r w:rsidRPr="003B7CF5">
          <w:rPr>
            <w:rFonts w:ascii="Arial" w:hAnsi="Arial" w:cs="Arial"/>
            <w:color w:val="000000" w:themeColor="text1"/>
            <w:sz w:val="24"/>
          </w:rPr>
          <w:t>Положением</w:t>
        </w:r>
      </w:hyperlink>
      <w:r w:rsidRPr="003B7CF5">
        <w:rPr>
          <w:rFonts w:ascii="Arial" w:hAnsi="Arial" w:cs="Arial"/>
          <w:color w:val="000000" w:themeColor="text1"/>
          <w:sz w:val="24"/>
        </w:rPr>
        <w:t xml:space="preserve"> по бухгалтерскому учету "Учет основных средств" ПБУ 6/01, утвержденным приказом Минфина России от 30.03.2001 N 26н (далее - ПБУ 6/01), а начиная с 01.01.2022 - Федеральным </w:t>
      </w:r>
      <w:hyperlink r:id="rId209" w:history="1">
        <w:r w:rsidRPr="003B7CF5">
          <w:rPr>
            <w:rFonts w:ascii="Arial" w:hAnsi="Arial" w:cs="Arial"/>
            <w:color w:val="000000" w:themeColor="text1"/>
            <w:sz w:val="24"/>
          </w:rPr>
          <w:t>стандартом</w:t>
        </w:r>
      </w:hyperlink>
      <w:r w:rsidRPr="003B7CF5">
        <w:rPr>
          <w:rFonts w:ascii="Arial" w:hAnsi="Arial" w:cs="Arial"/>
          <w:color w:val="000000" w:themeColor="text1"/>
          <w:sz w:val="24"/>
        </w:rPr>
        <w:t xml:space="preserve"> бухгалтерского учета 6/2020 "Основные средства", утвержденным приказом Минфина России от 17.09.2020 N 204н (далее - ФСБУ 6/2020), положения Общероссийского </w:t>
      </w:r>
      <w:hyperlink r:id="rId210" w:history="1">
        <w:r w:rsidRPr="003B7CF5">
          <w:rPr>
            <w:rFonts w:ascii="Arial" w:hAnsi="Arial" w:cs="Arial"/>
            <w:color w:val="000000" w:themeColor="text1"/>
            <w:sz w:val="24"/>
          </w:rPr>
          <w:t>классификатора</w:t>
        </w:r>
      </w:hyperlink>
      <w:r w:rsidRPr="003B7CF5">
        <w:rPr>
          <w:rFonts w:ascii="Arial" w:hAnsi="Arial" w:cs="Arial"/>
          <w:color w:val="000000" w:themeColor="text1"/>
          <w:sz w:val="24"/>
        </w:rPr>
        <w:t xml:space="preserve"> основных фондов ОК 013-2014 (СНС 2008), Судебная коллегия по экономическим спорам Верховного Суда Российской Федерации пришла к следующим выводам:</w:t>
      </w:r>
    </w:p>
    <w:p w14:paraId="437DB00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 юридическое значение для целей налогообложения имущества организаций имеют принятые в бухгалтерском учете формализованные критерии признания имущества </w:t>
      </w:r>
      <w:r w:rsidRPr="003B7CF5">
        <w:rPr>
          <w:rFonts w:ascii="Arial" w:hAnsi="Arial" w:cs="Arial"/>
          <w:color w:val="000000" w:themeColor="text1"/>
          <w:sz w:val="24"/>
        </w:rPr>
        <w:lastRenderedPageBreak/>
        <w:t>налогоплательщика (движимого или недвижимого) в качестве соответствующих объектов основных средств;</w:t>
      </w:r>
    </w:p>
    <w:p w14:paraId="47D7229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ни факт использования имущества по общему назначению, предопределенному технологией производства, ни объединение имущества налогоплательщика в имущественный комплекс для целей совершения сделок с ним (купли-продажи, передачи в залог и т.п.) не являются достаточными основаниями для квалификации всех входящих в такой комплекс вещей, в том числе частей конструктивно-сочлененного объекта, как объектов налогообложения по налогу на имущество организаций;</w:t>
      </w:r>
    </w:p>
    <w:p w14:paraId="23569BC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имущество, правомерно учтенное налогоплательщиком в качестве самостоятельных инвентарных объектов движимого имущества (машины и оборудование), в том числе объекты, не являющиеся частями зданий и сооружений, либо выступающие частями зданий и сооружений, но не подлежащие учету в составе комплекса конструктивно-сочлененных предметов (требующие периодического обновления в силу существенно меньшего срока предполагаемой эксплуатации в сравнении со сроком полезного использования всего здания или сооружения и (или) не вносящие существенного вклада в стоимость соответствующего комплекса), не облагается налогом на имущество организаций.</w:t>
      </w:r>
    </w:p>
    <w:p w14:paraId="4CA1E4A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Налоговый орган, сделав вывод о том, что спорные объекты подлежат обложению налогом на имущество организаций, фактически обосновал это их единым функциональным назначением.</w:t>
      </w:r>
    </w:p>
    <w:p w14:paraId="79CC99B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обоснование данного вывода инспекция сослалась на заключение эксперта, подготовленное в порядке </w:t>
      </w:r>
      <w:hyperlink r:id="rId211" w:history="1">
        <w:r w:rsidRPr="003B7CF5">
          <w:rPr>
            <w:rFonts w:ascii="Arial" w:hAnsi="Arial" w:cs="Arial"/>
            <w:color w:val="000000" w:themeColor="text1"/>
            <w:sz w:val="24"/>
          </w:rPr>
          <w:t>статьи 95</w:t>
        </w:r>
      </w:hyperlink>
      <w:r w:rsidRPr="003B7CF5">
        <w:rPr>
          <w:rFonts w:ascii="Arial" w:hAnsi="Arial" w:cs="Arial"/>
          <w:color w:val="000000" w:themeColor="text1"/>
          <w:sz w:val="24"/>
        </w:rPr>
        <w:t xml:space="preserve"> Налогового кодекса Российской Федерации, согласно которому между всеми составными частями энергоцентра и входящими в него вещами имеются технологические, технические, функциональные взаимосвязи, а демонтаж спорных объектов, исключенных обществом из налоговой базы, повлияет на производительность, безопасность, эффективность, работоспособность объекта капитального строительства энергоцентра вплоть до невозможности функционирования объекта.</w:t>
      </w:r>
    </w:p>
    <w:p w14:paraId="393258F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Однако приведенные налоговым органы доводы по сути сводятся к тому, что любые машины и оборудование, установленные в здании энергоцентра или смонтированные в составе сооружений по итогам реализации инвестиционного проекта должны включаться в объект налогообложения в силу особенностей своего предназначения и функционирования, что противоречит вышеизложенным положениям законодательства и может привести к возникновению произвольных (необоснованных) различий в условиях налогообложения.</w:t>
      </w:r>
    </w:p>
    <w:p w14:paraId="5B8C319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Подход, примененный налоговым органом, не может быть признан правомерным, поскольку из того факта, что выработка электрической и иной энергии является результатом сложного технологического процесса, в котором функционально задействованы все виды основных средств (машины и оборудование, здания и сооружения), не следует ни вывод о допустимости их совокупного налогообложения, ни вывод о возможности применения более обременительных условий налогообложения имущества в сфере энергетики в сравнении с иными видами производственной деятельностью, в которых электрическая, тепловая и иная энергия используются только в качестве ресурса, но не являются готовой продукцией.</w:t>
      </w:r>
    </w:p>
    <w:p w14:paraId="2C56F4E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Из установленных судами обстоятельств не следует, что спорные объекты основных </w:t>
      </w:r>
      <w:r w:rsidRPr="003B7CF5">
        <w:rPr>
          <w:rFonts w:ascii="Arial" w:hAnsi="Arial" w:cs="Arial"/>
          <w:color w:val="000000" w:themeColor="text1"/>
          <w:sz w:val="24"/>
        </w:rPr>
        <w:lastRenderedPageBreak/>
        <w:t>средств предназначены для обслуживания здания энергоцентра. Напротив, по доводам общества все спорные объекты предназначены для осуществления процесса производства электро-, теплоэнергии и холода, то есть относятся к производственному оборудованию, а здание энергоцентра - предназначено для обеспечения процесса производства энергии.</w:t>
      </w:r>
    </w:p>
    <w:p w14:paraId="1EFDF83E"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Приводя доводы о том, что спорные объекты являются конструктивно-сочлененными предметами (выступают частями сооружений котельных), налоговый орган, в то же время, не опроверг доводы общества о правомерности их учета в качестве самостоятельных инвентарных объектов в составе машин и оборудования, и не представил доказательства того, что сроки полезного использования спорных объектов (водогрейные котлы, насосы, электроагрегаты, распределительные устройства и т.п.) сопоставимы со сроками полезного использования сооружения котельной.</w:t>
      </w:r>
    </w:p>
    <w:p w14:paraId="1029307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При новом рассмотрении дела судам необходимо учесть изложенную в настоящем определении правовую позицию, вынести на обсуждение сторон вопрос о правомерности учета спорных объектов в качестве самостоятельных инвентарных объектов машин и оборудования.</w:t>
      </w:r>
    </w:p>
    <w:p w14:paraId="1734820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Данные выводы содержатся в </w:t>
      </w:r>
      <w:hyperlink r:id="rId212" w:history="1">
        <w:r w:rsidRPr="003B7CF5">
          <w:rPr>
            <w:rFonts w:ascii="Arial" w:hAnsi="Arial" w:cs="Arial"/>
            <w:color w:val="000000" w:themeColor="text1"/>
            <w:sz w:val="24"/>
          </w:rPr>
          <w:t>Определении</w:t>
        </w:r>
      </w:hyperlink>
      <w:r w:rsidRPr="003B7CF5">
        <w:rPr>
          <w:rFonts w:ascii="Arial" w:hAnsi="Arial" w:cs="Arial"/>
          <w:color w:val="000000" w:themeColor="text1"/>
          <w:sz w:val="24"/>
        </w:rPr>
        <w:t xml:space="preserve"> Судебной коллегии по экономическим спорам Верховного Суда Российской Федерации от 15.01.2025 N 306-ЭС24-10450 по делу N А12-12954/2023 (АО "ТЕКСКОР" против Межрайонной ИФНС России N 11 по Волгоградской области) о признании недействительным решения о привлечении к ответственности за совершение налогового правонарушения.</w:t>
      </w:r>
    </w:p>
    <w:p w14:paraId="546CD64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7. Настаивая на необходимости квалификации объектов в качестве единого недвижимого имущественного комплекса, налоговый орган в оспариваемых решениях не привел выводов о неправильной классификации налогоплательщиком какого-либо объекта в качестве машин и оборудования по соответствующим кодам </w:t>
      </w:r>
      <w:hyperlink r:id="rId213" w:history="1">
        <w:r w:rsidRPr="003B7CF5">
          <w:rPr>
            <w:rFonts w:ascii="Arial" w:hAnsi="Arial" w:cs="Arial"/>
            <w:color w:val="000000" w:themeColor="text1"/>
            <w:sz w:val="24"/>
          </w:rPr>
          <w:t>ОКОФ</w:t>
        </w:r>
      </w:hyperlink>
      <w:r w:rsidRPr="003B7CF5">
        <w:rPr>
          <w:rFonts w:ascii="Arial" w:hAnsi="Arial" w:cs="Arial"/>
          <w:color w:val="000000" w:themeColor="text1"/>
          <w:sz w:val="24"/>
        </w:rPr>
        <w:t xml:space="preserve"> или о неверном определении сроков их полезного использования и не доказал наличие оснований для учета спорных объектов в составе зданий и сооружений, в том числе не представил доказательства того, что сроки полезного использования спорных объектов сопоставимы со сроками полезного использования сооружений электростанции или доказательств искусственного разделения обществом в бухгалтерском учете единого объекта основных средств, выступающего недвижимым объектом.</w:t>
      </w:r>
    </w:p>
    <w:p w14:paraId="6E65412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Общество производит электрическую и тепловую энергию, а филиал общества - Серовская ГРЭС входит в состав </w:t>
      </w:r>
      <w:proofErr w:type="spellStart"/>
      <w:r w:rsidRPr="003B7CF5">
        <w:rPr>
          <w:rFonts w:ascii="Arial" w:hAnsi="Arial" w:cs="Arial"/>
          <w:color w:val="000000" w:themeColor="text1"/>
          <w:sz w:val="24"/>
        </w:rPr>
        <w:t>Серовско</w:t>
      </w:r>
      <w:proofErr w:type="spellEnd"/>
      <w:r w:rsidRPr="003B7CF5">
        <w:rPr>
          <w:rFonts w:ascii="Arial" w:hAnsi="Arial" w:cs="Arial"/>
          <w:color w:val="000000" w:themeColor="text1"/>
          <w:sz w:val="24"/>
        </w:rPr>
        <w:t xml:space="preserve">-Богословского энергоузла и предназначен для электроснабжения города Серова и прилегающих районов, а также для выдачи электрической мощности 110 </w:t>
      </w:r>
      <w:proofErr w:type="spellStart"/>
      <w:r w:rsidRPr="003B7CF5">
        <w:rPr>
          <w:rFonts w:ascii="Arial" w:hAnsi="Arial" w:cs="Arial"/>
          <w:color w:val="000000" w:themeColor="text1"/>
          <w:sz w:val="24"/>
        </w:rPr>
        <w:t>кВ</w:t>
      </w:r>
      <w:proofErr w:type="spellEnd"/>
      <w:r w:rsidRPr="003B7CF5">
        <w:rPr>
          <w:rFonts w:ascii="Arial" w:hAnsi="Arial" w:cs="Arial"/>
          <w:color w:val="000000" w:themeColor="text1"/>
          <w:sz w:val="24"/>
        </w:rPr>
        <w:t xml:space="preserve">, 220 </w:t>
      </w:r>
      <w:proofErr w:type="spellStart"/>
      <w:r w:rsidRPr="003B7CF5">
        <w:rPr>
          <w:rFonts w:ascii="Arial" w:hAnsi="Arial" w:cs="Arial"/>
          <w:color w:val="000000" w:themeColor="text1"/>
          <w:sz w:val="24"/>
        </w:rPr>
        <w:t>кВ</w:t>
      </w:r>
      <w:proofErr w:type="spellEnd"/>
      <w:r w:rsidRPr="003B7CF5">
        <w:rPr>
          <w:rFonts w:ascii="Arial" w:hAnsi="Arial" w:cs="Arial"/>
          <w:color w:val="000000" w:themeColor="text1"/>
          <w:sz w:val="24"/>
        </w:rPr>
        <w:t xml:space="preserve"> в соответствующей сети.</w:t>
      </w:r>
    </w:p>
    <w:p w14:paraId="3D823DF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В целях реализации заявленного вида деятельности обществом произведено строительство нового парогазового энергоблока ПГУ-420 на площадке Серовской ГРЭС (объект капитального строительства). По окончании строительства в 2015 году обществом было получено разрешение на ввод объекта в эксплуатацию, в котором отражены сведения об объекте капитального строительства: 65 зданий, сооружений (в том числе объекты производственного назначения - 56, линейные объекты - 9) на общей площади 36606,7 кв. м, из них площадь нежилых помещений - 28661,9 кв. м, протяженность линейных сооружений - 13785 м.</w:t>
      </w:r>
    </w:p>
    <w:p w14:paraId="488F94F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Имущество, входящее в состав энергоблока ПГУ-420, 15.12.2015 принято налогоплательщиком к бухгалтерскому учету в качестве объектов основных средств. В </w:t>
      </w:r>
      <w:r w:rsidRPr="003B7CF5">
        <w:rPr>
          <w:rFonts w:ascii="Arial" w:hAnsi="Arial" w:cs="Arial"/>
          <w:color w:val="000000" w:themeColor="text1"/>
          <w:sz w:val="24"/>
        </w:rPr>
        <w:lastRenderedPageBreak/>
        <w:t>отношении 1701 объекта заявлена льгота на основании подпункта 15 пункта 2 статьи 3 Закона Свердловской области от 27.11.2003 N 35-ОЗ "Об установлении на территории Свердловской области налога на имущество организаций".</w:t>
      </w:r>
    </w:p>
    <w:p w14:paraId="475324C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Учитывая результаты комплексной экспертизы, налоговый орган признал правомерным применение льготы в отношении 1210 объектов основных средств. Вместе с тем 491 объект (центробежные компрессоры с электродвигателем, турбины паровые, теплообменники, котлы-утилизаторы, дренажные баки, шкафы и другие) квалифицированы инспекцией как один недвижимый объект, не подлежащий льготированию. По мнению налогового органа, данные объекты, хоть и относятся к машинам и оборудованию </w:t>
      </w:r>
      <w:hyperlink r:id="rId214" w:history="1">
        <w:r w:rsidRPr="003B7CF5">
          <w:rPr>
            <w:rFonts w:ascii="Arial" w:hAnsi="Arial" w:cs="Arial"/>
            <w:color w:val="000000" w:themeColor="text1"/>
            <w:sz w:val="24"/>
          </w:rPr>
          <w:t>(код 330)</w:t>
        </w:r>
      </w:hyperlink>
      <w:r w:rsidRPr="003B7CF5">
        <w:rPr>
          <w:rFonts w:ascii="Arial" w:hAnsi="Arial" w:cs="Arial"/>
          <w:color w:val="000000" w:themeColor="text1"/>
          <w:sz w:val="24"/>
        </w:rPr>
        <w:t xml:space="preserve"> в соответствии с Общероссийским </w:t>
      </w:r>
      <w:hyperlink r:id="rId215" w:history="1">
        <w:r w:rsidRPr="003B7CF5">
          <w:rPr>
            <w:rFonts w:ascii="Arial" w:hAnsi="Arial" w:cs="Arial"/>
            <w:color w:val="000000" w:themeColor="text1"/>
            <w:sz w:val="24"/>
          </w:rPr>
          <w:t>классификатором</w:t>
        </w:r>
      </w:hyperlink>
      <w:r w:rsidRPr="003B7CF5">
        <w:rPr>
          <w:rFonts w:ascii="Arial" w:hAnsi="Arial" w:cs="Arial"/>
          <w:color w:val="000000" w:themeColor="text1"/>
          <w:sz w:val="24"/>
        </w:rPr>
        <w:t xml:space="preserve"> основных фондов ОК 013-2014 (СНС 2008), введенным </w:t>
      </w:r>
      <w:hyperlink r:id="rId216" w:history="1">
        <w:r w:rsidRPr="003B7CF5">
          <w:rPr>
            <w:rFonts w:ascii="Arial" w:hAnsi="Arial" w:cs="Arial"/>
            <w:color w:val="000000" w:themeColor="text1"/>
            <w:sz w:val="24"/>
          </w:rPr>
          <w:t>приказом</w:t>
        </w:r>
      </w:hyperlink>
      <w:r w:rsidRPr="003B7CF5">
        <w:rPr>
          <w:rFonts w:ascii="Arial" w:hAnsi="Arial" w:cs="Arial"/>
          <w:color w:val="000000" w:themeColor="text1"/>
          <w:sz w:val="24"/>
        </w:rPr>
        <w:t xml:space="preserve"> Росстандарта от 12.12.2014 N 2018-ст, однако представляют собой единую сложную вещь, предназначенную для производства электрической и тепловой энергии, обладающую признаками недвижимого имущества. В этой связи применение льготы, установленной </w:t>
      </w:r>
      <w:hyperlink r:id="rId217" w:history="1">
        <w:r w:rsidRPr="003B7CF5">
          <w:rPr>
            <w:rFonts w:ascii="Arial" w:hAnsi="Arial" w:cs="Arial"/>
            <w:color w:val="000000" w:themeColor="text1"/>
            <w:sz w:val="24"/>
          </w:rPr>
          <w:t>подпунктом 25 статьи 381</w:t>
        </w:r>
      </w:hyperlink>
      <w:r w:rsidRPr="003B7CF5">
        <w:rPr>
          <w:rFonts w:ascii="Arial" w:hAnsi="Arial" w:cs="Arial"/>
          <w:color w:val="000000" w:themeColor="text1"/>
          <w:sz w:val="24"/>
        </w:rPr>
        <w:t xml:space="preserve"> Налогового кодекса Российской Федерации и подпунктом 15 пункта 2 статьи 3 поименованного выше Закона, неправомерно.</w:t>
      </w:r>
    </w:p>
    <w:p w14:paraId="5BB66D4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Решениями вышестоящего налогового органа решения инспекции изменены путем уменьшения начисленных пеней и штрафа в связи с применением смягчающих вину обстоятельств. Решением ФНС России от 27.01.2023 решения налогового органа частично отменены - обществу подтверждено право на применение налоговой льготы, установленной </w:t>
      </w:r>
      <w:hyperlink r:id="rId218" w:history="1">
        <w:r w:rsidRPr="003B7CF5">
          <w:rPr>
            <w:rFonts w:ascii="Arial" w:hAnsi="Arial" w:cs="Arial"/>
            <w:color w:val="000000" w:themeColor="text1"/>
            <w:sz w:val="24"/>
          </w:rPr>
          <w:t>пунктом 21 статьи 381</w:t>
        </w:r>
      </w:hyperlink>
      <w:r w:rsidRPr="003B7CF5">
        <w:rPr>
          <w:rFonts w:ascii="Arial" w:hAnsi="Arial" w:cs="Arial"/>
          <w:color w:val="000000" w:themeColor="text1"/>
          <w:sz w:val="24"/>
        </w:rPr>
        <w:t xml:space="preserve"> Налогового кодекса Российской Федерации, в отношении объектов, имеющих высокую энергетическую эффективность в период с января по ноябрь 2018 года.</w:t>
      </w:r>
    </w:p>
    <w:p w14:paraId="008A791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Рассматривая спор, суды, руководствуясь положениями </w:t>
      </w:r>
      <w:hyperlink r:id="rId219" w:history="1">
        <w:r w:rsidRPr="003B7CF5">
          <w:rPr>
            <w:rFonts w:ascii="Arial" w:hAnsi="Arial" w:cs="Arial"/>
            <w:color w:val="000000" w:themeColor="text1"/>
            <w:sz w:val="24"/>
          </w:rPr>
          <w:t>статей 373</w:t>
        </w:r>
      </w:hyperlink>
      <w:r w:rsidRPr="003B7CF5">
        <w:rPr>
          <w:rFonts w:ascii="Arial" w:hAnsi="Arial" w:cs="Arial"/>
          <w:color w:val="000000" w:themeColor="text1"/>
          <w:sz w:val="24"/>
        </w:rPr>
        <w:t xml:space="preserve">, </w:t>
      </w:r>
      <w:hyperlink r:id="rId220" w:history="1">
        <w:r w:rsidRPr="003B7CF5">
          <w:rPr>
            <w:rFonts w:ascii="Arial" w:hAnsi="Arial" w:cs="Arial"/>
            <w:color w:val="000000" w:themeColor="text1"/>
            <w:sz w:val="24"/>
          </w:rPr>
          <w:t>374</w:t>
        </w:r>
      </w:hyperlink>
      <w:r w:rsidRPr="003B7CF5">
        <w:rPr>
          <w:rFonts w:ascii="Arial" w:hAnsi="Arial" w:cs="Arial"/>
          <w:color w:val="000000" w:themeColor="text1"/>
          <w:sz w:val="24"/>
        </w:rPr>
        <w:t xml:space="preserve">, </w:t>
      </w:r>
      <w:hyperlink r:id="rId221" w:history="1">
        <w:r w:rsidRPr="003B7CF5">
          <w:rPr>
            <w:rFonts w:ascii="Arial" w:hAnsi="Arial" w:cs="Arial"/>
            <w:color w:val="000000" w:themeColor="text1"/>
            <w:sz w:val="24"/>
          </w:rPr>
          <w:t>375</w:t>
        </w:r>
      </w:hyperlink>
      <w:r w:rsidRPr="003B7CF5">
        <w:rPr>
          <w:rFonts w:ascii="Arial" w:hAnsi="Arial" w:cs="Arial"/>
          <w:color w:val="000000" w:themeColor="text1"/>
          <w:sz w:val="24"/>
        </w:rPr>
        <w:t xml:space="preserve">, </w:t>
      </w:r>
      <w:hyperlink r:id="rId222" w:history="1">
        <w:r w:rsidRPr="003B7CF5">
          <w:rPr>
            <w:rFonts w:ascii="Arial" w:hAnsi="Arial" w:cs="Arial"/>
            <w:color w:val="000000" w:themeColor="text1"/>
            <w:sz w:val="24"/>
          </w:rPr>
          <w:t>381</w:t>
        </w:r>
      </w:hyperlink>
      <w:r w:rsidRPr="003B7CF5">
        <w:rPr>
          <w:rFonts w:ascii="Arial" w:hAnsi="Arial" w:cs="Arial"/>
          <w:color w:val="000000" w:themeColor="text1"/>
          <w:sz w:val="24"/>
        </w:rPr>
        <w:t xml:space="preserve"> Налогового кодекса Российской Федерации, пришли к выводу о наличии совокупности установленных в ходе налоговой проверки обстоятельств, указывающих на искусственное разделение в бухгалтерском учете единого объекта основных средств, выступающего по существу единым недвижимым объектом (сооружением). Судебные инстанции исходили из того, что тепловая электростанция является объектом недвижимого имущества, классифицируемым как сооружение. Инвентарные объекты (газовая турбина, паровая турбина, генератор, котел-утилизатор, трансформаторы, распределительные устройства, аппаратура связи, вентиляторы, контрольно-измерительные приборы и иное технологическое оборудование), входящие в состав энергоблока электростанции, являются конструктивно, технологически взаимосвязанными; имеют неразрывную связь с землей и их перемещение без причинения ущерба назначению невозможно; имеют единое функциональное назначение (процесс производства электрической и тепловой энергии) и могут выполнять свои функции исключительно в комплексе, возведенном в виде объекта капитального строительства.</w:t>
      </w:r>
    </w:p>
    <w:p w14:paraId="5B53067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Выражая несогласие с выводами судов, общество в кассационной жалобе, направленной в Верховный Суд Российской Федерации приводило доводы о том, что спорные объекты не отвечают признакам недвижимого имущества и включение их стоимости в налоговую базу для исчисления налога на имущество организации неправомерно. В обоснование своей позиции заявитель указывал, что объекты относятся к машинам и оборудованию </w:t>
      </w:r>
      <w:hyperlink r:id="rId223" w:history="1">
        <w:r w:rsidRPr="003B7CF5">
          <w:rPr>
            <w:rFonts w:ascii="Arial" w:hAnsi="Arial" w:cs="Arial"/>
            <w:color w:val="000000" w:themeColor="text1"/>
            <w:sz w:val="24"/>
          </w:rPr>
          <w:t>(код 330)</w:t>
        </w:r>
      </w:hyperlink>
      <w:r w:rsidRPr="003B7CF5">
        <w:rPr>
          <w:rFonts w:ascii="Arial" w:hAnsi="Arial" w:cs="Arial"/>
          <w:color w:val="000000" w:themeColor="text1"/>
          <w:sz w:val="24"/>
        </w:rPr>
        <w:t xml:space="preserve">, имеют разные сроки полезного использования, предназначены для производства готовой продукции (электрической и тепловой энергии), а не для эксплуатации зданий. При этом спорные объекты заводского изготовления, приобретались в собственность как движимое имущество у разных поставщиков и в </w:t>
      </w:r>
      <w:r w:rsidRPr="003B7CF5">
        <w:rPr>
          <w:rFonts w:ascii="Arial" w:hAnsi="Arial" w:cs="Arial"/>
          <w:color w:val="000000" w:themeColor="text1"/>
          <w:sz w:val="24"/>
        </w:rPr>
        <w:lastRenderedPageBreak/>
        <w:t>разный период времени, размещены в различных зданиях и сооружениях или разрозненно на территории Серовской ГРЭС, после монтажа приняты в бухгалтерском учете в качестве отдельных инвентарных объектов. Общество полагало, что по общему правилу к машинам и оборудованию, выступавшим движимым имуществом при их приобретении и правомерно принятым на учет в качестве отдельных инвентарных объектов, подлежат применению исключения из объекта налогообложения, предусмотренные законодательством для движимого имущества.</w:t>
      </w:r>
    </w:p>
    <w:p w14:paraId="1B2D0C0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Отменяя состоявшиеся по делу судебные акты и направляя дело на новое рассмотрение, учитывая положения </w:t>
      </w:r>
      <w:hyperlink r:id="rId224" w:history="1">
        <w:r w:rsidRPr="003B7CF5">
          <w:rPr>
            <w:rFonts w:ascii="Arial" w:hAnsi="Arial" w:cs="Arial"/>
            <w:color w:val="000000" w:themeColor="text1"/>
            <w:sz w:val="24"/>
          </w:rPr>
          <w:t>пунктов 1</w:t>
        </w:r>
      </w:hyperlink>
      <w:r w:rsidRPr="003B7CF5">
        <w:rPr>
          <w:rFonts w:ascii="Arial" w:hAnsi="Arial" w:cs="Arial"/>
          <w:color w:val="000000" w:themeColor="text1"/>
          <w:sz w:val="24"/>
        </w:rPr>
        <w:t xml:space="preserve"> и </w:t>
      </w:r>
      <w:hyperlink r:id="rId225" w:history="1">
        <w:r w:rsidRPr="003B7CF5">
          <w:rPr>
            <w:rFonts w:ascii="Arial" w:hAnsi="Arial" w:cs="Arial"/>
            <w:color w:val="000000" w:themeColor="text1"/>
            <w:sz w:val="24"/>
          </w:rPr>
          <w:t>4 статьи 374</w:t>
        </w:r>
      </w:hyperlink>
      <w:r w:rsidRPr="003B7CF5">
        <w:rPr>
          <w:rFonts w:ascii="Arial" w:hAnsi="Arial" w:cs="Arial"/>
          <w:color w:val="000000" w:themeColor="text1"/>
          <w:sz w:val="24"/>
        </w:rPr>
        <w:t xml:space="preserve"> Налогового кодекса Российской Федерации, </w:t>
      </w:r>
      <w:hyperlink r:id="rId226" w:history="1">
        <w:r w:rsidRPr="003B7CF5">
          <w:rPr>
            <w:rFonts w:ascii="Arial" w:hAnsi="Arial" w:cs="Arial"/>
            <w:color w:val="000000" w:themeColor="text1"/>
            <w:sz w:val="24"/>
          </w:rPr>
          <w:t>статьи 13.1</w:t>
        </w:r>
      </w:hyperlink>
      <w:r w:rsidRPr="003B7CF5">
        <w:rPr>
          <w:rFonts w:ascii="Arial" w:hAnsi="Arial" w:cs="Arial"/>
          <w:color w:val="000000" w:themeColor="text1"/>
          <w:sz w:val="24"/>
        </w:rPr>
        <w:t xml:space="preserve">, </w:t>
      </w:r>
      <w:hyperlink r:id="rId227" w:history="1">
        <w:r w:rsidRPr="003B7CF5">
          <w:rPr>
            <w:rFonts w:ascii="Arial" w:hAnsi="Arial" w:cs="Arial"/>
            <w:color w:val="000000" w:themeColor="text1"/>
            <w:sz w:val="24"/>
          </w:rPr>
          <w:t>пункта 1 статьи 130</w:t>
        </w:r>
      </w:hyperlink>
      <w:r w:rsidRPr="003B7CF5">
        <w:rPr>
          <w:rFonts w:ascii="Arial" w:hAnsi="Arial" w:cs="Arial"/>
          <w:color w:val="000000" w:themeColor="text1"/>
          <w:sz w:val="24"/>
        </w:rPr>
        <w:t xml:space="preserve">, </w:t>
      </w:r>
      <w:hyperlink r:id="rId228" w:history="1">
        <w:r w:rsidRPr="003B7CF5">
          <w:rPr>
            <w:rFonts w:ascii="Arial" w:hAnsi="Arial" w:cs="Arial"/>
            <w:color w:val="000000" w:themeColor="text1"/>
            <w:sz w:val="24"/>
          </w:rPr>
          <w:t>статьи 134</w:t>
        </w:r>
      </w:hyperlink>
      <w:r w:rsidRPr="003B7CF5">
        <w:rPr>
          <w:rFonts w:ascii="Arial" w:hAnsi="Arial" w:cs="Arial"/>
          <w:color w:val="000000" w:themeColor="text1"/>
          <w:sz w:val="24"/>
        </w:rPr>
        <w:t xml:space="preserve"> Гражданского кодекса Российской Федерации, </w:t>
      </w:r>
      <w:hyperlink r:id="rId229" w:history="1">
        <w:r w:rsidRPr="003B7CF5">
          <w:rPr>
            <w:rFonts w:ascii="Arial" w:hAnsi="Arial" w:cs="Arial"/>
            <w:color w:val="000000" w:themeColor="text1"/>
            <w:sz w:val="24"/>
          </w:rPr>
          <w:t>пунктов 6</w:t>
        </w:r>
      </w:hyperlink>
      <w:r w:rsidRPr="003B7CF5">
        <w:rPr>
          <w:rFonts w:ascii="Arial" w:hAnsi="Arial" w:cs="Arial"/>
          <w:color w:val="000000" w:themeColor="text1"/>
          <w:sz w:val="24"/>
        </w:rPr>
        <w:t xml:space="preserve">, </w:t>
      </w:r>
      <w:hyperlink r:id="rId230" w:history="1">
        <w:r w:rsidRPr="003B7CF5">
          <w:rPr>
            <w:rFonts w:ascii="Arial" w:hAnsi="Arial" w:cs="Arial"/>
            <w:color w:val="000000" w:themeColor="text1"/>
            <w:sz w:val="24"/>
          </w:rPr>
          <w:t>23</w:t>
        </w:r>
      </w:hyperlink>
      <w:r w:rsidRPr="003B7CF5">
        <w:rPr>
          <w:rFonts w:ascii="Arial" w:hAnsi="Arial" w:cs="Arial"/>
          <w:color w:val="000000" w:themeColor="text1"/>
          <w:sz w:val="24"/>
        </w:rPr>
        <w:t xml:space="preserve">, </w:t>
      </w:r>
      <w:hyperlink r:id="rId231" w:history="1">
        <w:r w:rsidRPr="003B7CF5">
          <w:rPr>
            <w:rFonts w:ascii="Arial" w:hAnsi="Arial" w:cs="Arial"/>
            <w:color w:val="000000" w:themeColor="text1"/>
            <w:sz w:val="24"/>
          </w:rPr>
          <w:t>24 части 2 статьи 2</w:t>
        </w:r>
      </w:hyperlink>
      <w:r w:rsidRPr="003B7CF5">
        <w:rPr>
          <w:rFonts w:ascii="Arial" w:hAnsi="Arial" w:cs="Arial"/>
          <w:color w:val="000000" w:themeColor="text1"/>
          <w:sz w:val="24"/>
        </w:rPr>
        <w:t xml:space="preserve"> Федерального закона от 30.12.2009 N 384-ФЗ "Технический регламент о безопасности зданий и сооружений", </w:t>
      </w:r>
      <w:hyperlink r:id="rId232" w:history="1">
        <w:r w:rsidRPr="003B7CF5">
          <w:rPr>
            <w:rFonts w:ascii="Arial" w:hAnsi="Arial" w:cs="Arial"/>
            <w:color w:val="000000" w:themeColor="text1"/>
            <w:sz w:val="24"/>
          </w:rPr>
          <w:t>ПБУ 6/01</w:t>
        </w:r>
      </w:hyperlink>
      <w:r w:rsidRPr="003B7CF5">
        <w:rPr>
          <w:rFonts w:ascii="Arial" w:hAnsi="Arial" w:cs="Arial"/>
          <w:color w:val="000000" w:themeColor="text1"/>
          <w:sz w:val="24"/>
        </w:rPr>
        <w:t xml:space="preserve">, </w:t>
      </w:r>
      <w:hyperlink r:id="rId233" w:history="1">
        <w:r w:rsidRPr="003B7CF5">
          <w:rPr>
            <w:rFonts w:ascii="Arial" w:hAnsi="Arial" w:cs="Arial"/>
            <w:color w:val="000000" w:themeColor="text1"/>
            <w:sz w:val="24"/>
          </w:rPr>
          <w:t>ФСБУ 6/2020</w:t>
        </w:r>
      </w:hyperlink>
      <w:r w:rsidRPr="003B7CF5">
        <w:rPr>
          <w:rFonts w:ascii="Arial" w:hAnsi="Arial" w:cs="Arial"/>
          <w:color w:val="000000" w:themeColor="text1"/>
          <w:sz w:val="24"/>
        </w:rPr>
        <w:t xml:space="preserve">, Общероссийского </w:t>
      </w:r>
      <w:hyperlink r:id="rId234" w:history="1">
        <w:r w:rsidRPr="003B7CF5">
          <w:rPr>
            <w:rFonts w:ascii="Arial" w:hAnsi="Arial" w:cs="Arial"/>
            <w:color w:val="000000" w:themeColor="text1"/>
            <w:sz w:val="24"/>
          </w:rPr>
          <w:t>классификатора</w:t>
        </w:r>
      </w:hyperlink>
      <w:r w:rsidRPr="003B7CF5">
        <w:rPr>
          <w:rFonts w:ascii="Arial" w:hAnsi="Arial" w:cs="Arial"/>
          <w:color w:val="000000" w:themeColor="text1"/>
          <w:sz w:val="24"/>
        </w:rPr>
        <w:t xml:space="preserve"> основных фондов ОК 013-2014 (СНС 2008), Судебная коллегия по экономическим спорам Верховного Суда Российской Федерации пришла к следующим выводам:</w:t>
      </w:r>
    </w:p>
    <w:p w14:paraId="2A326DD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юридическое значение для целей налогообложения имущества организаций имеют принятые в бухгалтерском учете формализованные критерии признания имущества налогоплательщика (движимого или недвижимого) в качестве соответствующих объектов основных средств;</w:t>
      </w:r>
    </w:p>
    <w:p w14:paraId="6BAB8A2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ни факт использования имущества по общему назначению, предопределенному технологией производства, ни объединение имущества налогоплательщика в имущественный комплекс для целей совершения сделок с ним (купли-продажи, передачи в залог и т.п.) не являются достаточными основаниями для квалификации всех входящих в такой комплекс вещей, в том числе частей конструктивно-сочлененного объекта, как объектов налогообложения по налогу на имущество организаций;</w:t>
      </w:r>
    </w:p>
    <w:p w14:paraId="2EE08A0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имущество, правомерно учтенное налогоплательщиком в качестве самостоятельных инвентарных объектов движимого имущества (машины и оборудование), в том числе объекты, не являющиеся частями зданий и сооружений, либо выступающие частями зданий и сооружений, но не подлежащие учету в составе комплекса конструктивно-сочлененных предметов (требующие периодического обновления в силу существенно меньшего срока предполагаемой эксплуатации в сравнении со сроком полезного использования всего здания или сооружения и (или) не вносящие существенного вклада в стоимость соответствующего комплекса), не облагается налогом на имущество организаций.</w:t>
      </w:r>
    </w:p>
    <w:p w14:paraId="771B484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Как следует из материалов дела, при рассмотрении спора общество в обоснование своей позиции о необходимости исключения объектов из налогооблагаемой базы неоднократно приводило доводы о том, что машины и оборудование, принятые к бухгалтерскому учету в качестве отдельных инвентарных объектов основных средств, используются для производства и распределения электроэнергии, а также для выполнения технологических процессов, обслуживающих процесс производства электроэнергии.</w:t>
      </w:r>
    </w:p>
    <w:p w14:paraId="6CB034D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 этом из 491 объекта основных средств, признанных налоговым органом единым объектом недвижимого имущества: 96 объектов расположены в здании главного корпуса (газовая турбина, паровая турбина, генератор, котел-утилизатор, трансформаторы, распределительные устройства, насосы, обслуживающие паровую турбину паропроводы, </w:t>
      </w:r>
      <w:r w:rsidRPr="003B7CF5">
        <w:rPr>
          <w:rFonts w:ascii="Arial" w:hAnsi="Arial" w:cs="Arial"/>
          <w:color w:val="000000" w:themeColor="text1"/>
          <w:sz w:val="24"/>
        </w:rPr>
        <w:lastRenderedPageBreak/>
        <w:t xml:space="preserve">баки, фильтры, вентиляторы, теплообменники, выключатели, разъединители, контрольно-измерительные приборы); 61 объект расположен в здании химводоочистки (60 датчиков Метран и оборудование РУСН); 31 объект расположен в циркуляционной насосной станции (18 датчиков Метран, 5 </w:t>
      </w:r>
      <w:proofErr w:type="spellStart"/>
      <w:r w:rsidRPr="003B7CF5">
        <w:rPr>
          <w:rFonts w:ascii="Arial" w:hAnsi="Arial" w:cs="Arial"/>
          <w:color w:val="000000" w:themeColor="text1"/>
          <w:sz w:val="24"/>
        </w:rPr>
        <w:t>циркнасосов</w:t>
      </w:r>
      <w:proofErr w:type="spellEnd"/>
      <w:r w:rsidRPr="003B7CF5">
        <w:rPr>
          <w:rFonts w:ascii="Arial" w:hAnsi="Arial" w:cs="Arial"/>
          <w:color w:val="000000" w:themeColor="text1"/>
          <w:sz w:val="24"/>
        </w:rPr>
        <w:t xml:space="preserve">, 3 теплообменника и оборудование РУСН); 47 объектов расположены в здании КРУЭ-220 </w:t>
      </w:r>
      <w:proofErr w:type="spellStart"/>
      <w:r w:rsidRPr="003B7CF5">
        <w:rPr>
          <w:rFonts w:ascii="Arial" w:hAnsi="Arial" w:cs="Arial"/>
          <w:color w:val="000000" w:themeColor="text1"/>
          <w:sz w:val="24"/>
        </w:rPr>
        <w:t>кВ</w:t>
      </w:r>
      <w:proofErr w:type="spellEnd"/>
      <w:r w:rsidRPr="003B7CF5">
        <w:rPr>
          <w:rFonts w:ascii="Arial" w:hAnsi="Arial" w:cs="Arial"/>
          <w:color w:val="000000" w:themeColor="text1"/>
          <w:sz w:val="24"/>
        </w:rPr>
        <w:t xml:space="preserve"> (аппаратура ВЧ связи, конденсаторы связи СМВ, шкафы защиты, комплектное распределительное устройство); 25 объектов расположены в пяти зданиях - повысительной насосной, </w:t>
      </w:r>
      <w:proofErr w:type="spellStart"/>
      <w:r w:rsidRPr="003B7CF5">
        <w:rPr>
          <w:rFonts w:ascii="Arial" w:hAnsi="Arial" w:cs="Arial"/>
          <w:color w:val="000000" w:themeColor="text1"/>
          <w:sz w:val="24"/>
        </w:rPr>
        <w:t>маслоаппаратной</w:t>
      </w:r>
      <w:proofErr w:type="spellEnd"/>
      <w:r w:rsidRPr="003B7CF5">
        <w:rPr>
          <w:rFonts w:ascii="Arial" w:hAnsi="Arial" w:cs="Arial"/>
          <w:color w:val="000000" w:themeColor="text1"/>
          <w:sz w:val="24"/>
        </w:rPr>
        <w:t>, насосной дизельного топлива, объединенного вспомогательного корпуса, дожимной компрессорной станции, узла коммерческого учета тепловой энергии (насосы, фильтры тонкой очистки дизельного топлива, электролизная установка, датчики Метран и другое оборудование); 72 объекта расположены в сооружении "Градирня" (24 теплообменника, 8 насосов, 24 вентилятора, 16 дренажных и расширительных баков); 158 объектов расположены вне зданий и сооружений на территории промышленной площадки Серовской ГРЭС (насосные агрегаты откачки дизтоплива, трансформаторы, выключатели, шинные разъединители); 1 объект (РЗА) расположен в здании щита управления, введенном в эксплуатацию в 2006 году.</w:t>
      </w:r>
    </w:p>
    <w:p w14:paraId="3EE8EC4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Предназначение данного имущества для осуществления именно самого процесса производства - выработки электрической и тепловой энергии, а не для обслуживания зданий и сооружений, налоговым органом не оспаривалось. В инвентарных карточках учета объектов основных средств (типовая форма N ОС-6) на перечисленные выше здания и сооружения в </w:t>
      </w:r>
      <w:hyperlink r:id="rId235" w:history="1">
        <w:r w:rsidRPr="003B7CF5">
          <w:rPr>
            <w:rFonts w:ascii="Arial" w:hAnsi="Arial" w:cs="Arial"/>
            <w:color w:val="000000" w:themeColor="text1"/>
            <w:sz w:val="24"/>
          </w:rPr>
          <w:t>разделе 7</w:t>
        </w:r>
      </w:hyperlink>
      <w:r w:rsidRPr="003B7CF5">
        <w:rPr>
          <w:rFonts w:ascii="Arial" w:hAnsi="Arial" w:cs="Arial"/>
          <w:color w:val="000000" w:themeColor="text1"/>
          <w:sz w:val="24"/>
        </w:rPr>
        <w:t xml:space="preserve"> "Краткая индивидуальная характеристика объекта основных средств" имеется описание этих объектов, включая фундаменты, приспособления и принадлежности; ни одного из льготируемых объектов в таком описании не имеется.</w:t>
      </w:r>
    </w:p>
    <w:p w14:paraId="08BE6D7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Спорное имущество поставлено иностранными и российскими поставщиками как движимое имущество, в таком же качестве получено заявителем в собственность по актам сдачи-приемки и товарным накладным как оборудование, требующее монтажа. После монтажа имущество квалифицировано по соответствующим кодам </w:t>
      </w:r>
      <w:hyperlink r:id="rId236" w:history="1">
        <w:r w:rsidRPr="003B7CF5">
          <w:rPr>
            <w:rFonts w:ascii="Arial" w:hAnsi="Arial" w:cs="Arial"/>
            <w:color w:val="000000" w:themeColor="text1"/>
            <w:sz w:val="24"/>
          </w:rPr>
          <w:t>ОКОФ</w:t>
        </w:r>
      </w:hyperlink>
      <w:r w:rsidRPr="003B7CF5">
        <w:rPr>
          <w:rFonts w:ascii="Arial" w:hAnsi="Arial" w:cs="Arial"/>
          <w:color w:val="000000" w:themeColor="text1"/>
          <w:sz w:val="24"/>
        </w:rPr>
        <w:t xml:space="preserve"> как машины и оборудование, принято в виде конкретных инвентарных объектов по актам </w:t>
      </w:r>
      <w:hyperlink r:id="rId237" w:history="1">
        <w:r w:rsidRPr="003B7CF5">
          <w:rPr>
            <w:rFonts w:ascii="Arial" w:hAnsi="Arial" w:cs="Arial"/>
            <w:color w:val="000000" w:themeColor="text1"/>
            <w:sz w:val="24"/>
          </w:rPr>
          <w:t>(форма N ОС-1)</w:t>
        </w:r>
      </w:hyperlink>
      <w:r w:rsidRPr="003B7CF5">
        <w:rPr>
          <w:rFonts w:ascii="Arial" w:hAnsi="Arial" w:cs="Arial"/>
          <w:color w:val="000000" w:themeColor="text1"/>
          <w:sz w:val="24"/>
        </w:rPr>
        <w:t xml:space="preserve"> о приемке-передаче объекта основных средств (кроме зданий, сооружений) и отражено на счете бухгалтерского учета 01 "Основные средства".</w:t>
      </w:r>
    </w:p>
    <w:p w14:paraId="0C793A4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Общество ссылалось на то, что признанные единым недвижимым имуществом инвентарные объекты основных средств имеют разные сроки полезного использования, что подтверждается инвентарными карточками их учета и налоговым органом не оспаривается. В частности, 5 объектов имеют срок полезного использования 48 месяцев, 75 объектов - 60 месяцев, 45 объектов - 72 месяца, 4 объекта - 84 месяца, 39 объектов - 120 месяцев, 3 объекта - 121 месяц, 1 объект - 138 месяцев, 2 объекта - 150 месяцев, 89 объектов - 180 месяцев, 96 объектов - 240 месяцев, 7 объектов - 300 месяцев, 27 объектов - 360 месяцев, 64 объекта - 432 месяца, 34 объекта - 480 месяцев. Оборудование для целей исчисления налога на прибыль распределено по разным амортизационным группам, что не оспорено налоговым органом.</w:t>
      </w:r>
    </w:p>
    <w:p w14:paraId="21BC9DE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Настаивая на необходимости квалификации объектов в качестве единого недвижимого имущественного комплекса, налоговый орган в оспариваемых решениях не приводит выводов о неправильной классификации налогоплательщиком какого-либо из 491 объекта в качестве машин и оборудования по соответствующим кодам </w:t>
      </w:r>
      <w:hyperlink r:id="rId238" w:history="1">
        <w:r w:rsidRPr="003B7CF5">
          <w:rPr>
            <w:rFonts w:ascii="Arial" w:hAnsi="Arial" w:cs="Arial"/>
            <w:color w:val="000000" w:themeColor="text1"/>
            <w:sz w:val="24"/>
          </w:rPr>
          <w:t>ОКОФ</w:t>
        </w:r>
      </w:hyperlink>
      <w:r w:rsidRPr="003B7CF5">
        <w:rPr>
          <w:rFonts w:ascii="Arial" w:hAnsi="Arial" w:cs="Arial"/>
          <w:color w:val="000000" w:themeColor="text1"/>
          <w:sz w:val="24"/>
        </w:rPr>
        <w:t xml:space="preserve"> или о неверном определении сроков их полезного использования.</w:t>
      </w:r>
    </w:p>
    <w:p w14:paraId="5C02ECB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lastRenderedPageBreak/>
        <w:t>Доказательств искусственного разделения обществом в бухгалтерском учете единого объекта основных средств, выступающего недвижимым объектом, материалы дела не содержат.</w:t>
      </w:r>
    </w:p>
    <w:p w14:paraId="774089C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Таким образом, общество подтвердило правомерность учета спорных объектов как самостоятельных инвентарных объектов основных средств в составе машин и оборудования, а налоговый орган - не опроверг правильность учета объекта и не доказал наличие оснований для учета спорных объектов в составе зданий и сооружений, в том числе не представил доказательства того, что сроки полезного использования спорных объектов (центробежные компрессоры с электродвигателем, турбины паровые, теплообменники, котлы-утилизаторы, дренажные баки, шкафы и другие) сопоставимы со сроками полезного использования сооружений электростанции.</w:t>
      </w:r>
    </w:p>
    <w:p w14:paraId="01F2EBA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Подход, примененный налоговым органом при определении состава имущества общества, подлежащего налогообложению, не может быть признан правомерным, поскольку из того факта, что выработка электрической и иной энергии является результатом сложного технологического процесса, в котором функционально задействованы все виды основных средств (машины и оборудование, здания и сооружения), не следует ни вывод о допустимости их совокупного налогообложения, ни вывод о возможности применения более обременительных условий налогообложения имущества в сфере энергетики в сравнении с иными видами производственной деятельностью, в которых электрическая, тепловая и иная энергия используются только в качестве ресурса, но не являются готовой продукцией.</w:t>
      </w:r>
    </w:p>
    <w:p w14:paraId="5F46C3B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обоснование своей позиции общество также ссылалось на то, что имущество, в отношении которого налогоплательщиком заявлена льгота, прямо поименовано в </w:t>
      </w:r>
      <w:hyperlink r:id="rId239" w:history="1">
        <w:r w:rsidRPr="003B7CF5">
          <w:rPr>
            <w:rFonts w:ascii="Arial" w:hAnsi="Arial" w:cs="Arial"/>
            <w:color w:val="000000" w:themeColor="text1"/>
            <w:sz w:val="24"/>
          </w:rPr>
          <w:t>разделе 2</w:t>
        </w:r>
      </w:hyperlink>
      <w:r w:rsidRPr="003B7CF5">
        <w:rPr>
          <w:rFonts w:ascii="Arial" w:hAnsi="Arial" w:cs="Arial"/>
          <w:color w:val="000000" w:themeColor="text1"/>
          <w:sz w:val="24"/>
        </w:rPr>
        <w:t xml:space="preserve"> Перечня видов недвижимого и движимого имущества, входящего в состав электросетевых единых производственно-технологических комплексов, утвержденного приказом Минпромэнерго России от 01.08.2007 N 295, что свидетельствует о невозможности его признания недвижимым.</w:t>
      </w:r>
    </w:p>
    <w:p w14:paraId="38CF858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Это оборудование, в том числе льготируемые объекты, со дня принятия к бухгалтерскому учету в качестве основных средств в соответствии с ранее вынесенными решениями инспекции было освобождено от обложения налогом на имущество организаций как движимое имущество. В 2016 - 2017 гг. в отношении инвентарных объектов основных средств заявителем использовалась налоговая льгота, предусмотренная </w:t>
      </w:r>
      <w:hyperlink r:id="rId240" w:history="1">
        <w:r w:rsidRPr="003B7CF5">
          <w:rPr>
            <w:rFonts w:ascii="Arial" w:hAnsi="Arial" w:cs="Arial"/>
            <w:color w:val="000000" w:themeColor="text1"/>
            <w:sz w:val="24"/>
          </w:rPr>
          <w:t>пунктом 21 статьи 381</w:t>
        </w:r>
      </w:hyperlink>
      <w:r w:rsidRPr="003B7CF5">
        <w:rPr>
          <w:rFonts w:ascii="Arial" w:hAnsi="Arial" w:cs="Arial"/>
          <w:color w:val="000000" w:themeColor="text1"/>
          <w:sz w:val="24"/>
        </w:rPr>
        <w:t xml:space="preserve"> Налогового кодекса Российской Федерации для объектов, имеющих высокую энергетическую эффективность. Одним из условий использования данной налоговой льготы является соответствие конкретного объекта основных средств определенному коду </w:t>
      </w:r>
      <w:hyperlink r:id="rId241" w:history="1">
        <w:r w:rsidRPr="003B7CF5">
          <w:rPr>
            <w:rFonts w:ascii="Arial" w:hAnsi="Arial" w:cs="Arial"/>
            <w:color w:val="000000" w:themeColor="text1"/>
            <w:sz w:val="24"/>
          </w:rPr>
          <w:t>ОКОФ</w:t>
        </w:r>
      </w:hyperlink>
      <w:r w:rsidRPr="003B7CF5">
        <w:rPr>
          <w:rFonts w:ascii="Arial" w:hAnsi="Arial" w:cs="Arial"/>
          <w:color w:val="000000" w:themeColor="text1"/>
          <w:sz w:val="24"/>
        </w:rPr>
        <w:t xml:space="preserve">, предусмотренному Правительством Российской Федерации. Все объекты, льготируемые по данному основанию, в соответствии с </w:t>
      </w:r>
      <w:hyperlink r:id="rId242" w:history="1">
        <w:r w:rsidRPr="003B7CF5">
          <w:rPr>
            <w:rFonts w:ascii="Arial" w:hAnsi="Arial" w:cs="Arial"/>
            <w:color w:val="000000" w:themeColor="text1"/>
            <w:sz w:val="24"/>
          </w:rPr>
          <w:t>постановлением</w:t>
        </w:r>
      </w:hyperlink>
      <w:r w:rsidRPr="003B7CF5">
        <w:rPr>
          <w:rFonts w:ascii="Arial" w:hAnsi="Arial" w:cs="Arial"/>
          <w:color w:val="000000" w:themeColor="text1"/>
          <w:sz w:val="24"/>
        </w:rPr>
        <w:t xml:space="preserve"> Правительства Российской Федерации от 17.06.2015 N 600 "Об утверждении перечня объектов и технологий, которые относятся к объектам и технологиям высокой энергетической эффективности" имеют коды ОКОФ, относящиеся к машинам и оборудованию (</w:t>
      </w:r>
      <w:hyperlink r:id="rId243" w:history="1">
        <w:r w:rsidRPr="003B7CF5">
          <w:rPr>
            <w:rFonts w:ascii="Arial" w:hAnsi="Arial" w:cs="Arial"/>
            <w:color w:val="000000" w:themeColor="text1"/>
            <w:sz w:val="24"/>
          </w:rPr>
          <w:t>подраздел 330.00.00.00.000</w:t>
        </w:r>
      </w:hyperlink>
      <w:r w:rsidRPr="003B7CF5">
        <w:rPr>
          <w:rFonts w:ascii="Arial" w:hAnsi="Arial" w:cs="Arial"/>
          <w:color w:val="000000" w:themeColor="text1"/>
          <w:sz w:val="24"/>
        </w:rPr>
        <w:t xml:space="preserve"> ОК 013-2014, </w:t>
      </w:r>
      <w:hyperlink r:id="rId244" w:history="1">
        <w:r w:rsidRPr="003B7CF5">
          <w:rPr>
            <w:rFonts w:ascii="Arial" w:hAnsi="Arial" w:cs="Arial"/>
            <w:color w:val="000000" w:themeColor="text1"/>
            <w:sz w:val="24"/>
          </w:rPr>
          <w:t>подраздел 14 0000000</w:t>
        </w:r>
      </w:hyperlink>
      <w:r w:rsidRPr="003B7CF5">
        <w:rPr>
          <w:rFonts w:ascii="Arial" w:hAnsi="Arial" w:cs="Arial"/>
          <w:color w:val="000000" w:themeColor="text1"/>
          <w:sz w:val="24"/>
        </w:rPr>
        <w:t xml:space="preserve"> ОК 013-94). По результатам налоговых проверок обществу была предоставлена налоговая льгота в отношении тех же заявленных объектов основных средств.</w:t>
      </w:r>
    </w:p>
    <w:p w14:paraId="0C43279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Судебная коллегия Верховного Суда Российской Федерации отметила, что действия налогового органа, произвольно изменившего подход к квалификации имущества налогоплательщика по результатам очередной налоговой проверки, не согласуются с </w:t>
      </w:r>
      <w:r w:rsidRPr="003B7CF5">
        <w:rPr>
          <w:rFonts w:ascii="Arial" w:hAnsi="Arial" w:cs="Arial"/>
          <w:color w:val="000000" w:themeColor="text1"/>
          <w:sz w:val="24"/>
        </w:rPr>
        <w:lastRenderedPageBreak/>
        <w:t xml:space="preserve">предъявляемым законодательством требованием к налоговому администрированию, которое по смыслу </w:t>
      </w:r>
      <w:hyperlink r:id="rId245" w:history="1">
        <w:r w:rsidRPr="003B7CF5">
          <w:rPr>
            <w:rFonts w:ascii="Arial" w:hAnsi="Arial" w:cs="Arial"/>
            <w:color w:val="000000" w:themeColor="text1"/>
            <w:sz w:val="24"/>
          </w:rPr>
          <w:t>пункта 7 статьи 3</w:t>
        </w:r>
      </w:hyperlink>
      <w:r w:rsidRPr="003B7CF5">
        <w:rPr>
          <w:rFonts w:ascii="Arial" w:hAnsi="Arial" w:cs="Arial"/>
          <w:color w:val="000000" w:themeColor="text1"/>
          <w:sz w:val="24"/>
        </w:rPr>
        <w:t xml:space="preserve">, </w:t>
      </w:r>
      <w:hyperlink r:id="rId246" w:history="1">
        <w:r w:rsidRPr="003B7CF5">
          <w:rPr>
            <w:rFonts w:ascii="Arial" w:hAnsi="Arial" w:cs="Arial"/>
            <w:color w:val="000000" w:themeColor="text1"/>
            <w:sz w:val="24"/>
          </w:rPr>
          <w:t>пункта 2 статьи 22</w:t>
        </w:r>
      </w:hyperlink>
      <w:r w:rsidRPr="003B7CF5">
        <w:rPr>
          <w:rFonts w:ascii="Arial" w:hAnsi="Arial" w:cs="Arial"/>
          <w:color w:val="000000" w:themeColor="text1"/>
          <w:sz w:val="24"/>
        </w:rPr>
        <w:t xml:space="preserve"> Налогового кодекса Российской Федерации должно быть добросовестным (определения Судебной коллегии по экономическим спорам Верховного Суда Российской Федерации от 23.05.2022 </w:t>
      </w:r>
      <w:hyperlink r:id="rId247" w:history="1">
        <w:r w:rsidRPr="003B7CF5">
          <w:rPr>
            <w:rFonts w:ascii="Arial" w:hAnsi="Arial" w:cs="Arial"/>
            <w:color w:val="000000" w:themeColor="text1"/>
            <w:sz w:val="24"/>
          </w:rPr>
          <w:t>N 306-ЭС21-26423</w:t>
        </w:r>
      </w:hyperlink>
      <w:r w:rsidRPr="003B7CF5">
        <w:rPr>
          <w:rFonts w:ascii="Arial" w:hAnsi="Arial" w:cs="Arial"/>
          <w:color w:val="000000" w:themeColor="text1"/>
          <w:sz w:val="24"/>
        </w:rPr>
        <w:t xml:space="preserve">, от 27.04.2022 </w:t>
      </w:r>
      <w:hyperlink r:id="rId248" w:history="1">
        <w:r w:rsidRPr="003B7CF5">
          <w:rPr>
            <w:rFonts w:ascii="Arial" w:hAnsi="Arial" w:cs="Arial"/>
            <w:color w:val="000000" w:themeColor="text1"/>
            <w:sz w:val="24"/>
          </w:rPr>
          <w:t>N 305-ЭС21-24673</w:t>
        </w:r>
      </w:hyperlink>
      <w:r w:rsidRPr="003B7CF5">
        <w:rPr>
          <w:rFonts w:ascii="Arial" w:hAnsi="Arial" w:cs="Arial"/>
          <w:color w:val="000000" w:themeColor="text1"/>
          <w:sz w:val="24"/>
        </w:rPr>
        <w:t xml:space="preserve">, от 16.02.2018 </w:t>
      </w:r>
      <w:hyperlink r:id="rId249" w:history="1">
        <w:r w:rsidRPr="003B7CF5">
          <w:rPr>
            <w:rFonts w:ascii="Arial" w:hAnsi="Arial" w:cs="Arial"/>
            <w:color w:val="000000" w:themeColor="text1"/>
            <w:sz w:val="24"/>
          </w:rPr>
          <w:t>N 302-КГ17-16602</w:t>
        </w:r>
      </w:hyperlink>
      <w:r w:rsidRPr="003B7CF5">
        <w:rPr>
          <w:rFonts w:ascii="Arial" w:hAnsi="Arial" w:cs="Arial"/>
          <w:color w:val="000000" w:themeColor="text1"/>
          <w:sz w:val="24"/>
        </w:rPr>
        <w:t xml:space="preserve"> и др.).</w:t>
      </w:r>
    </w:p>
    <w:p w14:paraId="0751F27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Данные выводы содержатся в </w:t>
      </w:r>
      <w:hyperlink r:id="rId250" w:history="1">
        <w:r w:rsidRPr="003B7CF5">
          <w:rPr>
            <w:rFonts w:ascii="Arial" w:hAnsi="Arial" w:cs="Arial"/>
            <w:color w:val="000000" w:themeColor="text1"/>
            <w:sz w:val="24"/>
          </w:rPr>
          <w:t>Определении</w:t>
        </w:r>
      </w:hyperlink>
      <w:r w:rsidRPr="003B7CF5">
        <w:rPr>
          <w:rFonts w:ascii="Arial" w:hAnsi="Arial" w:cs="Arial"/>
          <w:color w:val="000000" w:themeColor="text1"/>
          <w:sz w:val="24"/>
        </w:rPr>
        <w:t xml:space="preserve"> Судебной коллегии по экономическим спорам Верховного Суда Российской Федерации от 17.01.2025 N 309-ЭС24-16395 по делу N А60-10009/2023 (ПАО "Вторая генерирующая компания оптового рынка электроэнергии" против Межрайонной ИФНС России N 14 по Свердловской области) о признании недействительными решений о привлечении (об отказе в привлечении) к ответственности за совершение налогового правонарушения.</w:t>
      </w:r>
    </w:p>
    <w:p w14:paraId="6DCFA4AE"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8. В условиях действующего правового регулирования при взимании НДФЛ налоговый агент, не исполнивший свою обязанность по исчислению, удержанию и перечислению налога в бюджет, оплачивает данный налог за счет собственных средств. Возложение такой обязанности на налогового агента следует рассматривать в качестве правовосстановительной меры, обеспечивающей исполнение обязанности по восполнению недоимки в бюджет вследствие допущенных налоговым агентом неправомерных действий. Размер штрафа, предусмотренного </w:t>
      </w:r>
      <w:hyperlink r:id="rId251" w:history="1">
        <w:r w:rsidRPr="003B7CF5">
          <w:rPr>
            <w:rFonts w:ascii="Arial" w:hAnsi="Arial" w:cs="Arial"/>
            <w:color w:val="000000" w:themeColor="text1"/>
            <w:sz w:val="24"/>
          </w:rPr>
          <w:t>статьей 123</w:t>
        </w:r>
      </w:hyperlink>
      <w:r w:rsidRPr="003B7CF5">
        <w:rPr>
          <w:rFonts w:ascii="Arial" w:hAnsi="Arial" w:cs="Arial"/>
          <w:color w:val="000000" w:themeColor="text1"/>
          <w:sz w:val="24"/>
        </w:rPr>
        <w:t xml:space="preserve"> Налогового кодекса Российской Федерации, подлежит определению в процентном соотношении от суммы, подлежащей удержанию и (или) перечислению налоговым агентом в бюджет, а не от неуплаченной суммы налога. В случае переквалификации гражданско-правовых договоров в трудовые переплата работников по налогу на профессиональный доход (НПД) не может быть произвольно зачтена в счет уплаты НДФЛ в отсутствие соответствующего волеизъявления плательщика НПД, что не исключает права налогоплательщиков в добровольном порядке распорядиться данной суммой в счет исполнения соответствующих обязательств налогового агента.</w:t>
      </w:r>
    </w:p>
    <w:p w14:paraId="51EDA52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По итогам камеральных налоговых проверок расчетов по страховым взносам и налогу на доходы физических лиц за 12 месяцев 2021 года налоговым органом установлено, что между предпринимателем и физическими лицами, формально зарегистрированными в качестве плательщиков налога на профессиональный доход, фактически сложились трудовые отношения, тогда как основной целью заключения гражданско-правовых договоров являлось уклонение предпринимателя от уплаты "агентского" налога на доходы физических лиц и страховых взносов.</w:t>
      </w:r>
    </w:p>
    <w:p w14:paraId="24E6232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Суды трех инстанций поддержали позицию налогового органа о трудовом характере отношений, сложившихся между предпринимателем и "самозанятыми" физическими лицами. В то же время суды указали, что налоговым органом неверно определен действительный размер налоговых обязательств индивидуального предпринимателя, поскольку при расчете налога на доходы физических лиц, а также штрафа, предусмотренного </w:t>
      </w:r>
      <w:hyperlink r:id="rId252" w:history="1">
        <w:r w:rsidRPr="003B7CF5">
          <w:rPr>
            <w:rFonts w:ascii="Arial" w:hAnsi="Arial" w:cs="Arial"/>
            <w:color w:val="000000" w:themeColor="text1"/>
            <w:sz w:val="24"/>
          </w:rPr>
          <w:t>статьей 123</w:t>
        </w:r>
      </w:hyperlink>
      <w:r w:rsidRPr="003B7CF5">
        <w:rPr>
          <w:rFonts w:ascii="Arial" w:hAnsi="Arial" w:cs="Arial"/>
          <w:color w:val="000000" w:themeColor="text1"/>
          <w:sz w:val="24"/>
        </w:rPr>
        <w:t xml:space="preserve"> Налогового кодекса Российской Федерации, налоговым органом не учтен уплаченный "самозанятыми" налог на профессиональный доход.</w:t>
      </w:r>
    </w:p>
    <w:p w14:paraId="2BDEB84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Довод налогового органа, в соответствии с которым </w:t>
      </w:r>
      <w:hyperlink r:id="rId253" w:history="1">
        <w:r w:rsidRPr="003B7CF5">
          <w:rPr>
            <w:rFonts w:ascii="Arial" w:hAnsi="Arial" w:cs="Arial"/>
            <w:color w:val="000000" w:themeColor="text1"/>
            <w:sz w:val="24"/>
          </w:rPr>
          <w:t>пункт 10 статьи 226</w:t>
        </w:r>
      </w:hyperlink>
      <w:r w:rsidRPr="003B7CF5">
        <w:rPr>
          <w:rFonts w:ascii="Arial" w:hAnsi="Arial" w:cs="Arial"/>
          <w:color w:val="000000" w:themeColor="text1"/>
          <w:sz w:val="24"/>
        </w:rPr>
        <w:t xml:space="preserve"> Налогового кодекса Российской Федерации не предусматривает в качестве юридически значимого обстоятельства при определении размера неисполненной налоговым агентом обязанности наличие факта самостоятельной уплаты налогов с полученных физическими лицами доходов, судами был отклонен с указанием на то, что названная норма не может быть положена в основу вывода о невозможности проведения в рассматриваемой </w:t>
      </w:r>
      <w:r w:rsidRPr="003B7CF5">
        <w:rPr>
          <w:rFonts w:ascii="Arial" w:hAnsi="Arial" w:cs="Arial"/>
          <w:color w:val="000000" w:themeColor="text1"/>
          <w:sz w:val="24"/>
        </w:rPr>
        <w:lastRenderedPageBreak/>
        <w:t>ситуации налоговой реконструкции.</w:t>
      </w:r>
    </w:p>
    <w:p w14:paraId="1A4F547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Так же, как указали суды, по смыслу положений </w:t>
      </w:r>
      <w:hyperlink r:id="rId254" w:history="1">
        <w:r w:rsidRPr="003B7CF5">
          <w:rPr>
            <w:rFonts w:ascii="Arial" w:hAnsi="Arial" w:cs="Arial"/>
            <w:color w:val="000000" w:themeColor="text1"/>
            <w:sz w:val="24"/>
          </w:rPr>
          <w:t>пункта 1 статьи 123</w:t>
        </w:r>
      </w:hyperlink>
      <w:r w:rsidRPr="003B7CF5">
        <w:rPr>
          <w:rFonts w:ascii="Arial" w:hAnsi="Arial" w:cs="Arial"/>
          <w:color w:val="000000" w:themeColor="text1"/>
          <w:sz w:val="24"/>
        </w:rPr>
        <w:t xml:space="preserve"> Налогового кодекса Российской Федерации и с учетом разъяснений Высшего Арбитражного Суда Российской Федерации, изложенных в </w:t>
      </w:r>
      <w:hyperlink r:id="rId255" w:history="1">
        <w:r w:rsidRPr="003B7CF5">
          <w:rPr>
            <w:rFonts w:ascii="Arial" w:hAnsi="Arial" w:cs="Arial"/>
            <w:color w:val="000000" w:themeColor="text1"/>
            <w:sz w:val="24"/>
          </w:rPr>
          <w:t>пунктах 20</w:t>
        </w:r>
      </w:hyperlink>
      <w:r w:rsidRPr="003B7CF5">
        <w:rPr>
          <w:rFonts w:ascii="Arial" w:hAnsi="Arial" w:cs="Arial"/>
          <w:color w:val="000000" w:themeColor="text1"/>
          <w:sz w:val="24"/>
        </w:rPr>
        <w:t xml:space="preserve">, </w:t>
      </w:r>
      <w:hyperlink r:id="rId256" w:history="1">
        <w:r w:rsidRPr="003B7CF5">
          <w:rPr>
            <w:rFonts w:ascii="Arial" w:hAnsi="Arial" w:cs="Arial"/>
            <w:color w:val="000000" w:themeColor="text1"/>
            <w:sz w:val="24"/>
          </w:rPr>
          <w:t>21</w:t>
        </w:r>
      </w:hyperlink>
      <w:r w:rsidRPr="003B7CF5">
        <w:rPr>
          <w:rFonts w:ascii="Arial" w:hAnsi="Arial" w:cs="Arial"/>
          <w:color w:val="000000" w:themeColor="text1"/>
          <w:sz w:val="24"/>
        </w:rPr>
        <w:t xml:space="preserve"> постановления Пленума от 30.07.2013 N 57 "О некоторых вопросах, возникающих при применении арбитражными судами части первой Налогового кодекса Российской Федерации" (далее - постановление Пленума N 57), привлечение к налоговой ответственности по </w:t>
      </w:r>
      <w:hyperlink r:id="rId257" w:history="1">
        <w:r w:rsidRPr="003B7CF5">
          <w:rPr>
            <w:rFonts w:ascii="Arial" w:hAnsi="Arial" w:cs="Arial"/>
            <w:color w:val="000000" w:themeColor="text1"/>
            <w:sz w:val="24"/>
          </w:rPr>
          <w:t>статье 123</w:t>
        </w:r>
      </w:hyperlink>
      <w:r w:rsidRPr="003B7CF5">
        <w:rPr>
          <w:rFonts w:ascii="Arial" w:hAnsi="Arial" w:cs="Arial"/>
          <w:color w:val="000000" w:themeColor="text1"/>
          <w:sz w:val="24"/>
        </w:rPr>
        <w:t xml:space="preserve"> Налогового кодекса Российской Федерации законно в условиях, когда неправомерные действия налогового агента привели к неуплате либо неполной уплате налога, то есть к возникновению задолженности.</w:t>
      </w:r>
    </w:p>
    <w:p w14:paraId="7068B55E"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Вопреки доводам инспекции нахождение в бюджете денежных средств, уплаченных физическими лицами в форме налога на профессиональный доход, свидетельствует о том, что бюджет не претерпел каких-либо негативных последствий от бездействия налогового агента в соответствующей части; потери казны, как отметили суды, в таком случае составляют разницу между суммами НДФЛ, которые должны были быть удержаны и перечислены в бюджет предпринимателем-налоговым агентом, и суммами НПД, внесенными непосредственно физическими лицами; следовательно, штраф по </w:t>
      </w:r>
      <w:hyperlink r:id="rId258" w:history="1">
        <w:r w:rsidRPr="003B7CF5">
          <w:rPr>
            <w:rFonts w:ascii="Arial" w:hAnsi="Arial" w:cs="Arial"/>
            <w:color w:val="000000" w:themeColor="text1"/>
            <w:sz w:val="24"/>
          </w:rPr>
          <w:t>статье 123</w:t>
        </w:r>
      </w:hyperlink>
      <w:r w:rsidRPr="003B7CF5">
        <w:rPr>
          <w:rFonts w:ascii="Arial" w:hAnsi="Arial" w:cs="Arial"/>
          <w:color w:val="000000" w:themeColor="text1"/>
          <w:sz w:val="24"/>
        </w:rPr>
        <w:t xml:space="preserve"> Налогового кодекса Российской Федерации должен быть откорректирован в сторону уменьшения с учетом уплаченных сумм НПД.</w:t>
      </w:r>
    </w:p>
    <w:p w14:paraId="7C02CA4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кассационной жалобе, принятой к рассмотрению Верховным Судом Российской Федерации, налоговый орган выразил несогласие с выводами судов о необходимости учета уплаченного "самозанятыми" физическими лицами налога на профессиональный доход при определении суммы полученной необоснованной налоговой выгоды по налогу на доходы физических лиц. Также налоговый орган не согласился с вынесенными по делу судебными актами в части уменьшения размера штрафа, предусмотренного </w:t>
      </w:r>
      <w:hyperlink r:id="rId259" w:history="1">
        <w:r w:rsidRPr="003B7CF5">
          <w:rPr>
            <w:rFonts w:ascii="Arial" w:hAnsi="Arial" w:cs="Arial"/>
            <w:color w:val="000000" w:themeColor="text1"/>
            <w:sz w:val="24"/>
          </w:rPr>
          <w:t>пунктом 1 статьи 123</w:t>
        </w:r>
      </w:hyperlink>
      <w:r w:rsidRPr="003B7CF5">
        <w:rPr>
          <w:rFonts w:ascii="Arial" w:hAnsi="Arial" w:cs="Arial"/>
          <w:color w:val="000000" w:themeColor="text1"/>
          <w:sz w:val="24"/>
        </w:rPr>
        <w:t xml:space="preserve"> Налогового кодекса Российской Федерации.</w:t>
      </w:r>
    </w:p>
    <w:p w14:paraId="12183FF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Отменяя состоявшиеся по делу судебные акты и направляя дело на новое рассмотрение, Судебная коллегия по экономическим спорам Верховного Суда Российской Федерации исходила из следующего.</w:t>
      </w:r>
    </w:p>
    <w:p w14:paraId="4759FB8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Налоговый </w:t>
      </w:r>
      <w:hyperlink r:id="rId260" w:history="1">
        <w:r w:rsidRPr="003B7CF5">
          <w:rPr>
            <w:rFonts w:ascii="Arial" w:hAnsi="Arial" w:cs="Arial"/>
            <w:color w:val="000000" w:themeColor="text1"/>
            <w:sz w:val="24"/>
          </w:rPr>
          <w:t>кодекс</w:t>
        </w:r>
      </w:hyperlink>
      <w:r w:rsidRPr="003B7CF5">
        <w:rPr>
          <w:rFonts w:ascii="Arial" w:hAnsi="Arial" w:cs="Arial"/>
          <w:color w:val="000000" w:themeColor="text1"/>
          <w:sz w:val="24"/>
        </w:rPr>
        <w:t xml:space="preserve"> Российской Федерации относит к участникам отношений, регулируемых законодательством о налогах и сборах, налоговых агентов - организации и физических лиц, на которых в силу требований данного </w:t>
      </w:r>
      <w:hyperlink r:id="rId261" w:history="1">
        <w:r w:rsidRPr="003B7CF5">
          <w:rPr>
            <w:rFonts w:ascii="Arial" w:hAnsi="Arial" w:cs="Arial"/>
            <w:color w:val="000000" w:themeColor="text1"/>
            <w:sz w:val="24"/>
          </w:rPr>
          <w:t>Кодекса</w:t>
        </w:r>
      </w:hyperlink>
      <w:r w:rsidRPr="003B7CF5">
        <w:rPr>
          <w:rFonts w:ascii="Arial" w:hAnsi="Arial" w:cs="Arial"/>
          <w:color w:val="000000" w:themeColor="text1"/>
          <w:sz w:val="24"/>
        </w:rPr>
        <w:t xml:space="preserve"> возлагаются обязанности по исчислению, удержанию у налогоплательщика и перечислению налогов в бюджетную систему Российской Федерации и которые, соответственно, обязаны вести учет начисленных и выплаченных налогоплательщикам доходов, исчисленных, удержанных и перечисленных налогов, а также представлять в налоговый орган по месту своего учета документы, необходимые для осуществления контроля за правильностью исчисления, удержания и перечисления налогов (</w:t>
      </w:r>
      <w:hyperlink r:id="rId262" w:history="1">
        <w:r w:rsidRPr="003B7CF5">
          <w:rPr>
            <w:rFonts w:ascii="Arial" w:hAnsi="Arial" w:cs="Arial"/>
            <w:color w:val="000000" w:themeColor="text1"/>
            <w:sz w:val="24"/>
          </w:rPr>
          <w:t>статьи 9</w:t>
        </w:r>
      </w:hyperlink>
      <w:r w:rsidRPr="003B7CF5">
        <w:rPr>
          <w:rFonts w:ascii="Arial" w:hAnsi="Arial" w:cs="Arial"/>
          <w:color w:val="000000" w:themeColor="text1"/>
          <w:sz w:val="24"/>
        </w:rPr>
        <w:t xml:space="preserve"> и </w:t>
      </w:r>
      <w:hyperlink r:id="rId263" w:history="1">
        <w:r w:rsidRPr="003B7CF5">
          <w:rPr>
            <w:rFonts w:ascii="Arial" w:hAnsi="Arial" w:cs="Arial"/>
            <w:color w:val="000000" w:themeColor="text1"/>
            <w:sz w:val="24"/>
          </w:rPr>
          <w:t>24</w:t>
        </w:r>
      </w:hyperlink>
      <w:r w:rsidRPr="003B7CF5">
        <w:rPr>
          <w:rFonts w:ascii="Arial" w:hAnsi="Arial" w:cs="Arial"/>
          <w:color w:val="000000" w:themeColor="text1"/>
          <w:sz w:val="24"/>
        </w:rPr>
        <w:t xml:space="preserve"> Налогового кодекса Российской Федерации).</w:t>
      </w:r>
    </w:p>
    <w:p w14:paraId="621286D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 положениями </w:t>
      </w:r>
      <w:hyperlink r:id="rId264" w:history="1">
        <w:r w:rsidRPr="003B7CF5">
          <w:rPr>
            <w:rFonts w:ascii="Arial" w:hAnsi="Arial" w:cs="Arial"/>
            <w:color w:val="000000" w:themeColor="text1"/>
            <w:sz w:val="24"/>
          </w:rPr>
          <w:t>статьи 207</w:t>
        </w:r>
      </w:hyperlink>
      <w:r w:rsidRPr="003B7CF5">
        <w:rPr>
          <w:rFonts w:ascii="Arial" w:hAnsi="Arial" w:cs="Arial"/>
          <w:color w:val="000000" w:themeColor="text1"/>
          <w:sz w:val="24"/>
        </w:rPr>
        <w:t xml:space="preserve"> Налогового кодекса Российской Федерации налогоплательщиками по налогу на доходы физических лиц являются физические лица - налоговые резиденты Российской Федерации, а также физические лица, получающие доход от источников в Российской Федерации, и не являющиеся резидентами Российской Федерации.</w:t>
      </w:r>
    </w:p>
    <w:p w14:paraId="7BCBAD0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 этом </w:t>
      </w:r>
      <w:hyperlink r:id="rId265" w:history="1">
        <w:r w:rsidRPr="003B7CF5">
          <w:rPr>
            <w:rFonts w:ascii="Arial" w:hAnsi="Arial" w:cs="Arial"/>
            <w:color w:val="000000" w:themeColor="text1"/>
            <w:sz w:val="24"/>
          </w:rPr>
          <w:t>пунктами 1</w:t>
        </w:r>
      </w:hyperlink>
      <w:r w:rsidRPr="003B7CF5">
        <w:rPr>
          <w:rFonts w:ascii="Arial" w:hAnsi="Arial" w:cs="Arial"/>
          <w:color w:val="000000" w:themeColor="text1"/>
          <w:sz w:val="24"/>
        </w:rPr>
        <w:t xml:space="preserve"> и </w:t>
      </w:r>
      <w:hyperlink r:id="rId266" w:history="1">
        <w:r w:rsidRPr="003B7CF5">
          <w:rPr>
            <w:rFonts w:ascii="Arial" w:hAnsi="Arial" w:cs="Arial"/>
            <w:color w:val="000000" w:themeColor="text1"/>
            <w:sz w:val="24"/>
          </w:rPr>
          <w:t>6 статьи 226</w:t>
        </w:r>
      </w:hyperlink>
      <w:r w:rsidRPr="003B7CF5">
        <w:rPr>
          <w:rFonts w:ascii="Arial" w:hAnsi="Arial" w:cs="Arial"/>
          <w:color w:val="000000" w:themeColor="text1"/>
          <w:sz w:val="24"/>
        </w:rPr>
        <w:t xml:space="preserve"> Налогового кодекса Российской Федерации </w:t>
      </w:r>
      <w:r w:rsidRPr="003B7CF5">
        <w:rPr>
          <w:rFonts w:ascii="Arial" w:hAnsi="Arial" w:cs="Arial"/>
          <w:color w:val="000000" w:themeColor="text1"/>
          <w:sz w:val="24"/>
        </w:rPr>
        <w:lastRenderedPageBreak/>
        <w:t>предусмотрено, что российские организации, индивидуальные предприниматели, от которых или в результате отношений с которыми налогоплательщик получил доходы, признаются налоговыми агентами по налогу на доходы физических лиц, что возлагает на них обязанность по исчислению, удержанию и перечислению в бюджет сумм этого налога с выплачиваемого налогоплательщикам дохода не позднее дня, следующего за днем его выплаты.</w:t>
      </w:r>
    </w:p>
    <w:p w14:paraId="4FBB192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На основании </w:t>
      </w:r>
      <w:hyperlink r:id="rId267" w:history="1">
        <w:r w:rsidRPr="003B7CF5">
          <w:rPr>
            <w:rFonts w:ascii="Arial" w:hAnsi="Arial" w:cs="Arial"/>
            <w:color w:val="000000" w:themeColor="text1"/>
            <w:sz w:val="24"/>
          </w:rPr>
          <w:t>пункта 4 статьи 226</w:t>
        </w:r>
      </w:hyperlink>
      <w:r w:rsidRPr="003B7CF5">
        <w:rPr>
          <w:rFonts w:ascii="Arial" w:hAnsi="Arial" w:cs="Arial"/>
          <w:color w:val="000000" w:themeColor="text1"/>
          <w:sz w:val="24"/>
        </w:rPr>
        <w:t xml:space="preserve"> Налогового кодекса Российской Федерации налоговые агенты обязаны удержать начисленную сумму налога непосредственно из доходов налогоплательщика при их фактической выплате. Вместе с тем, с 01.01.2020 в </w:t>
      </w:r>
      <w:hyperlink r:id="rId268" w:history="1">
        <w:r w:rsidRPr="003B7CF5">
          <w:rPr>
            <w:rFonts w:ascii="Arial" w:hAnsi="Arial" w:cs="Arial"/>
            <w:color w:val="000000" w:themeColor="text1"/>
            <w:sz w:val="24"/>
          </w:rPr>
          <w:t>Кодексе</w:t>
        </w:r>
      </w:hyperlink>
      <w:r w:rsidRPr="003B7CF5">
        <w:rPr>
          <w:rFonts w:ascii="Arial" w:hAnsi="Arial" w:cs="Arial"/>
          <w:color w:val="000000" w:themeColor="text1"/>
          <w:sz w:val="24"/>
        </w:rPr>
        <w:t xml:space="preserve"> закреплено положение, согласно которому в случае неправомерного неудержания (неполного удержания) налога налоговым агентом доначисление (взыскание) налога производится налоговым органом по итогам налоговой проверки за счет собственных средств налогового агента (</w:t>
      </w:r>
      <w:hyperlink r:id="rId269" w:history="1">
        <w:r w:rsidRPr="003B7CF5">
          <w:rPr>
            <w:rFonts w:ascii="Arial" w:hAnsi="Arial" w:cs="Arial"/>
            <w:color w:val="000000" w:themeColor="text1"/>
            <w:sz w:val="24"/>
          </w:rPr>
          <w:t>пункт 9 статьи 226</w:t>
        </w:r>
      </w:hyperlink>
      <w:r w:rsidRPr="003B7CF5">
        <w:rPr>
          <w:rFonts w:ascii="Arial" w:hAnsi="Arial" w:cs="Arial"/>
          <w:color w:val="000000" w:themeColor="text1"/>
          <w:sz w:val="24"/>
        </w:rPr>
        <w:t xml:space="preserve"> Налогового кодекса Российской Федерации в редакции Федерального закона от 29.09.2019 N 325-ФЗ).</w:t>
      </w:r>
    </w:p>
    <w:p w14:paraId="57C1AF9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связи с утратой силы с 01.01.2023 </w:t>
      </w:r>
      <w:hyperlink r:id="rId270" w:history="1">
        <w:r w:rsidRPr="003B7CF5">
          <w:rPr>
            <w:rFonts w:ascii="Arial" w:hAnsi="Arial" w:cs="Arial"/>
            <w:color w:val="000000" w:themeColor="text1"/>
            <w:sz w:val="24"/>
          </w:rPr>
          <w:t>пункта 9 статьи 226</w:t>
        </w:r>
      </w:hyperlink>
      <w:r w:rsidRPr="003B7CF5">
        <w:rPr>
          <w:rFonts w:ascii="Arial" w:hAnsi="Arial" w:cs="Arial"/>
          <w:color w:val="000000" w:themeColor="text1"/>
          <w:sz w:val="24"/>
        </w:rPr>
        <w:t xml:space="preserve"> Кодекса в данную статью Федеральным </w:t>
      </w:r>
      <w:hyperlink r:id="rId271" w:history="1">
        <w:r w:rsidRPr="003B7CF5">
          <w:rPr>
            <w:rFonts w:ascii="Arial" w:hAnsi="Arial" w:cs="Arial"/>
            <w:color w:val="000000" w:themeColor="text1"/>
            <w:sz w:val="24"/>
          </w:rPr>
          <w:t>законом</w:t>
        </w:r>
      </w:hyperlink>
      <w:r w:rsidRPr="003B7CF5">
        <w:rPr>
          <w:rFonts w:ascii="Arial" w:hAnsi="Arial" w:cs="Arial"/>
          <w:color w:val="000000" w:themeColor="text1"/>
          <w:sz w:val="24"/>
        </w:rPr>
        <w:t xml:space="preserve"> от 28.12.2022 N 565-ФЗ введен </w:t>
      </w:r>
      <w:hyperlink r:id="rId272" w:history="1">
        <w:r w:rsidRPr="003B7CF5">
          <w:rPr>
            <w:rFonts w:ascii="Arial" w:hAnsi="Arial" w:cs="Arial"/>
            <w:color w:val="000000" w:themeColor="text1"/>
            <w:sz w:val="24"/>
          </w:rPr>
          <w:t>пункт 10</w:t>
        </w:r>
      </w:hyperlink>
      <w:r w:rsidRPr="003B7CF5">
        <w:rPr>
          <w:rFonts w:ascii="Arial" w:hAnsi="Arial" w:cs="Arial"/>
          <w:color w:val="000000" w:themeColor="text1"/>
          <w:sz w:val="24"/>
        </w:rPr>
        <w:t>, согласно которому в случае выявления по результатам проведенной налоговым органом налоговой проверки факта неправомерного неудержания налоговым агентом сумм налога указанные суммы налога подлежат доначислению налоговому агенту.</w:t>
      </w:r>
    </w:p>
    <w:p w14:paraId="3C79D7F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Таким образом, в условиях действующего правового регулирования при взимании налога на доходы физических лиц налоговый агент, не исполнивший свою обязанность по исчислению, удержанию и перечислению налога в бюджет, оплачивает данный налог за счет собственных средств. Возложение такой обязанности на налогового агента следует рассматривать в качестве правовосстановительной меры, обеспечивающей исполнение обязанности по восполнению недоимки в бюджет вследствие допущенных налоговым агентом неправомерных действий.</w:t>
      </w:r>
    </w:p>
    <w:p w14:paraId="295F341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данном деле предпринимателем в нарушение положений </w:t>
      </w:r>
      <w:hyperlink r:id="rId273" w:history="1">
        <w:r w:rsidRPr="003B7CF5">
          <w:rPr>
            <w:rFonts w:ascii="Arial" w:hAnsi="Arial" w:cs="Arial"/>
            <w:color w:val="000000" w:themeColor="text1"/>
            <w:sz w:val="24"/>
          </w:rPr>
          <w:t>статьи 226</w:t>
        </w:r>
      </w:hyperlink>
      <w:r w:rsidRPr="003B7CF5">
        <w:rPr>
          <w:rFonts w:ascii="Arial" w:hAnsi="Arial" w:cs="Arial"/>
          <w:color w:val="000000" w:themeColor="text1"/>
          <w:sz w:val="24"/>
        </w:rPr>
        <w:t xml:space="preserve"> Налогового кодекса Российской Федерации ни одна из указанных выше обязанностей исполнена не была, фактически инспекцией было установлено бездействие налогового агента, влекущее наступление последствий, предусмотренных соответствующими нормами Налогового </w:t>
      </w:r>
      <w:hyperlink r:id="rId274" w:history="1">
        <w:r w:rsidRPr="003B7CF5">
          <w:rPr>
            <w:rFonts w:ascii="Arial" w:hAnsi="Arial" w:cs="Arial"/>
            <w:color w:val="000000" w:themeColor="text1"/>
            <w:sz w:val="24"/>
          </w:rPr>
          <w:t>кодекса</w:t>
        </w:r>
      </w:hyperlink>
      <w:r w:rsidRPr="003B7CF5">
        <w:rPr>
          <w:rFonts w:ascii="Arial" w:hAnsi="Arial" w:cs="Arial"/>
          <w:color w:val="000000" w:themeColor="text1"/>
          <w:sz w:val="24"/>
        </w:rPr>
        <w:t>.</w:t>
      </w:r>
    </w:p>
    <w:p w14:paraId="445D240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Согласно </w:t>
      </w:r>
      <w:hyperlink r:id="rId275" w:history="1">
        <w:r w:rsidRPr="003B7CF5">
          <w:rPr>
            <w:rFonts w:ascii="Arial" w:hAnsi="Arial" w:cs="Arial"/>
            <w:color w:val="000000" w:themeColor="text1"/>
            <w:sz w:val="24"/>
          </w:rPr>
          <w:t>пункту 1 статьи 123</w:t>
        </w:r>
      </w:hyperlink>
      <w:r w:rsidRPr="003B7CF5">
        <w:rPr>
          <w:rFonts w:ascii="Arial" w:hAnsi="Arial" w:cs="Arial"/>
          <w:color w:val="000000" w:themeColor="text1"/>
          <w:sz w:val="24"/>
        </w:rPr>
        <w:t xml:space="preserve"> Налогового кодекса Российской Федерации неправомерное неудержание и (или) неперечисление (неполное удержание и (или) перечисление) в установленный настоящим </w:t>
      </w:r>
      <w:hyperlink r:id="rId276"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срок сумм налога, подлежащего удержанию и перечислению налоговым агентом, влечет взыскание штрафа в размере 20 процентов от суммы, подлежащей удержанию и (или) перечислению.</w:t>
      </w:r>
    </w:p>
    <w:p w14:paraId="443BEEB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Субъектом правонарушения, ответственность за которое предусмотрена </w:t>
      </w:r>
      <w:hyperlink r:id="rId277" w:history="1">
        <w:r w:rsidRPr="003B7CF5">
          <w:rPr>
            <w:rFonts w:ascii="Arial" w:hAnsi="Arial" w:cs="Arial"/>
            <w:color w:val="000000" w:themeColor="text1"/>
            <w:sz w:val="24"/>
          </w:rPr>
          <w:t>пунктом 1 статьи 123</w:t>
        </w:r>
      </w:hyperlink>
      <w:r w:rsidRPr="003B7CF5">
        <w:rPr>
          <w:rFonts w:ascii="Arial" w:hAnsi="Arial" w:cs="Arial"/>
          <w:color w:val="000000" w:themeColor="text1"/>
          <w:sz w:val="24"/>
        </w:rPr>
        <w:t xml:space="preserve"> Налогового кодекса Российской Федерации, является налоговый агент, а объективная сторона состоит в невыполнении именно налоговым агентом своей обязанности по удержанию и перечислению НДФЛ в бюджет (в соответствии с положениями </w:t>
      </w:r>
      <w:hyperlink r:id="rId278" w:history="1">
        <w:r w:rsidRPr="003B7CF5">
          <w:rPr>
            <w:rFonts w:ascii="Arial" w:hAnsi="Arial" w:cs="Arial"/>
            <w:color w:val="000000" w:themeColor="text1"/>
            <w:sz w:val="24"/>
          </w:rPr>
          <w:t>статьи 226</w:t>
        </w:r>
      </w:hyperlink>
      <w:r w:rsidRPr="003B7CF5">
        <w:rPr>
          <w:rFonts w:ascii="Arial" w:hAnsi="Arial" w:cs="Arial"/>
          <w:color w:val="000000" w:themeColor="text1"/>
          <w:sz w:val="24"/>
        </w:rPr>
        <w:t xml:space="preserve"> Налогового кодекса Российской Федерации).</w:t>
      </w:r>
    </w:p>
    <w:p w14:paraId="4A40E77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bookmarkStart w:id="2" w:name="Par151"/>
      <w:bookmarkEnd w:id="2"/>
      <w:r w:rsidRPr="003B7CF5">
        <w:rPr>
          <w:rFonts w:ascii="Arial" w:hAnsi="Arial" w:cs="Arial"/>
          <w:color w:val="000000" w:themeColor="text1"/>
          <w:sz w:val="24"/>
        </w:rPr>
        <w:t xml:space="preserve">Законодатель характеризует данное налоговое правонарушение как виновное бездействие лица, на которое налоговым законом возложены обязанности по своевременному исчислению, удержанию у налогоплательщика и перечислению налогов в бюджетную систему Российской Федерации. Следовательно, нарушения, допущенные </w:t>
      </w:r>
      <w:r w:rsidRPr="003B7CF5">
        <w:rPr>
          <w:rFonts w:ascii="Arial" w:hAnsi="Arial" w:cs="Arial"/>
          <w:color w:val="000000" w:themeColor="text1"/>
          <w:sz w:val="24"/>
        </w:rPr>
        <w:lastRenderedPageBreak/>
        <w:t>налоговым агентом при уплате налога за налогоплательщика, требуют мер государственного принуждения, пропорциональных опасности таких нарушений, что согласуется с конституционными установлениями в налоговой сфере (</w:t>
      </w:r>
      <w:hyperlink w:anchor="Par151" w:history="1">
        <w:r w:rsidRPr="003B7CF5">
          <w:rPr>
            <w:rFonts w:ascii="Arial" w:hAnsi="Arial" w:cs="Arial"/>
            <w:color w:val="000000" w:themeColor="text1"/>
            <w:sz w:val="24"/>
          </w:rPr>
          <w:t>статья 57</w:t>
        </w:r>
      </w:hyperlink>
      <w:r w:rsidRPr="003B7CF5">
        <w:rPr>
          <w:rFonts w:ascii="Arial" w:hAnsi="Arial" w:cs="Arial"/>
          <w:color w:val="000000" w:themeColor="text1"/>
          <w:sz w:val="24"/>
        </w:rPr>
        <w:t xml:space="preserve"> Конституции Российской Федерации, </w:t>
      </w:r>
      <w:hyperlink r:id="rId279" w:history="1">
        <w:r w:rsidRPr="003B7CF5">
          <w:rPr>
            <w:rFonts w:ascii="Arial" w:hAnsi="Arial" w:cs="Arial"/>
            <w:color w:val="000000" w:themeColor="text1"/>
            <w:sz w:val="24"/>
          </w:rPr>
          <w:t>Постановление</w:t>
        </w:r>
      </w:hyperlink>
      <w:r w:rsidRPr="003B7CF5">
        <w:rPr>
          <w:rFonts w:ascii="Arial" w:hAnsi="Arial" w:cs="Arial"/>
          <w:color w:val="000000" w:themeColor="text1"/>
          <w:sz w:val="24"/>
        </w:rPr>
        <w:t xml:space="preserve"> Конституционного Суда Российской Федерации от 06.02.2018 N 6-П).</w:t>
      </w:r>
    </w:p>
    <w:p w14:paraId="36FBF6E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Штраф по </w:t>
      </w:r>
      <w:hyperlink r:id="rId280" w:history="1">
        <w:r w:rsidRPr="003B7CF5">
          <w:rPr>
            <w:rFonts w:ascii="Arial" w:hAnsi="Arial" w:cs="Arial"/>
            <w:color w:val="000000" w:themeColor="text1"/>
            <w:sz w:val="24"/>
          </w:rPr>
          <w:t>статье 123</w:t>
        </w:r>
      </w:hyperlink>
      <w:r w:rsidRPr="003B7CF5">
        <w:rPr>
          <w:rFonts w:ascii="Arial" w:hAnsi="Arial" w:cs="Arial"/>
          <w:color w:val="000000" w:themeColor="text1"/>
          <w:sz w:val="24"/>
        </w:rPr>
        <w:t xml:space="preserve"> Налогового кодекса Российской Федерации установлен не за неуплату налога, повлекшую причинение ущерба бюджету, а за неисполнение обязанности налогового агента, которая состоит из нескольких обязательных элементов: обязанность по перечислению сумм подлежащего уплате налога неотделима от обязанности по ее удержанию, а последняя, в свою очередь, неосуществима в случае невозможности исчислить сумму дохода и рассчитать подлежащую уплате сумму налога.</w:t>
      </w:r>
    </w:p>
    <w:p w14:paraId="7B3ACFE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Соответственно размер штрафа, предусмотренного </w:t>
      </w:r>
      <w:hyperlink r:id="rId281" w:history="1">
        <w:r w:rsidRPr="003B7CF5">
          <w:rPr>
            <w:rFonts w:ascii="Arial" w:hAnsi="Arial" w:cs="Arial"/>
            <w:color w:val="000000" w:themeColor="text1"/>
            <w:sz w:val="24"/>
          </w:rPr>
          <w:t>статьей 123</w:t>
        </w:r>
      </w:hyperlink>
      <w:r w:rsidRPr="003B7CF5">
        <w:rPr>
          <w:rFonts w:ascii="Arial" w:hAnsi="Arial" w:cs="Arial"/>
          <w:color w:val="000000" w:themeColor="text1"/>
          <w:sz w:val="24"/>
        </w:rPr>
        <w:t xml:space="preserve"> Налогового кодекса Российской Федерации, подлежит определению в процентном соотношении от суммы, подлежащей удержанию и (или) перечислению налоговым агентом в бюджет, а не от неуплаченной суммы налога, как, например, указано в </w:t>
      </w:r>
      <w:hyperlink r:id="rId282" w:history="1">
        <w:r w:rsidRPr="003B7CF5">
          <w:rPr>
            <w:rFonts w:ascii="Arial" w:hAnsi="Arial" w:cs="Arial"/>
            <w:color w:val="000000" w:themeColor="text1"/>
            <w:sz w:val="24"/>
          </w:rPr>
          <w:t>статье 122</w:t>
        </w:r>
      </w:hyperlink>
      <w:r w:rsidRPr="003B7CF5">
        <w:rPr>
          <w:rFonts w:ascii="Arial" w:hAnsi="Arial" w:cs="Arial"/>
          <w:color w:val="000000" w:themeColor="text1"/>
          <w:sz w:val="24"/>
        </w:rPr>
        <w:t xml:space="preserve"> Кодекса. Такая правовая позиция закреплена в </w:t>
      </w:r>
      <w:hyperlink r:id="rId283" w:history="1">
        <w:r w:rsidRPr="003B7CF5">
          <w:rPr>
            <w:rFonts w:ascii="Arial" w:hAnsi="Arial" w:cs="Arial"/>
            <w:color w:val="000000" w:themeColor="text1"/>
            <w:sz w:val="24"/>
          </w:rPr>
          <w:t>пункте 21</w:t>
        </w:r>
      </w:hyperlink>
      <w:r w:rsidRPr="003B7CF5">
        <w:rPr>
          <w:rFonts w:ascii="Arial" w:hAnsi="Arial" w:cs="Arial"/>
          <w:color w:val="000000" w:themeColor="text1"/>
          <w:sz w:val="24"/>
        </w:rPr>
        <w:t xml:space="preserve"> постановления Пленума N 57.</w:t>
      </w:r>
    </w:p>
    <w:p w14:paraId="1A45E92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Следовательно штраф, рассчитанный инспекцией в оспариваемом решении исходя из общего размера начисленного индивидуальному предпринимателю налога на доходы физических лиц, вопреки выводу судов не подлежал корректировке на суммы уплаченных работниками - физическими лицами налога на профессиональный доход, поскольку нахождение уплаченного НПД в бюджете само по себе не свидетельствует о том, что обязанность налогового агента исполнена надлежащим образом.</w:t>
      </w:r>
    </w:p>
    <w:p w14:paraId="070DF46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Оценивая правомерность действий судов при рассмотрении настоящего спора по установлению действительного размера налогового обязательства по НДФЛ, вменяемого предпринимателю как налоговому агенту, и учета сумм налога, уплаченных физическими лицами, осуществляющими деятельность, облагаемую НПД, при определении итоговой суммы подлежащего уплате индивидуальным предпринимателем налога на доходы физических лиц, Судебная коллегия отметила следующее.</w:t>
      </w:r>
    </w:p>
    <w:p w14:paraId="3D65E39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На основе доказательств, собранных и исследованных налоговым органом и положенных в основу принятых по делу судебных актов, включая показания физических лиц - работников, заключивших договоры на оказание услуг (выполнение работ), следует, что действия предпринимателя по заключению данных договоров фактически были направлены на обход нормативных положений налогового законодательства в целях экономии на уплате страховых взносов и возможной минимизации при уплате НДФЛ, что следует квалифицировать в качестве злоупотребления правом.</w:t>
      </w:r>
    </w:p>
    <w:p w14:paraId="08D8FF5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По общему правилу в целях определения объема прав и обязанностей в соответствии с действительным экономическим смыслом осуществляемой деятельности должна происходить не только консолидация доходов (прибыли) группы лиц, но также консолидация налогов, уплаченных с соответствующих доходов, таким образом, как если бы проверяемый налогоплательщик уплачивал налог в бюджет за подконтрольных ему лиц. Такая позиция неоднократно высказывалась Судебной коллегией по экономическим спорам Верховного Суда Российской Федерации в определениях от 23.03.2022 </w:t>
      </w:r>
      <w:hyperlink r:id="rId284" w:history="1">
        <w:r w:rsidRPr="003B7CF5">
          <w:rPr>
            <w:rFonts w:ascii="Arial" w:hAnsi="Arial" w:cs="Arial"/>
            <w:color w:val="000000" w:themeColor="text1"/>
            <w:sz w:val="24"/>
          </w:rPr>
          <w:t>N 307-ЭС21-17087</w:t>
        </w:r>
      </w:hyperlink>
      <w:r w:rsidRPr="003B7CF5">
        <w:rPr>
          <w:rFonts w:ascii="Arial" w:hAnsi="Arial" w:cs="Arial"/>
          <w:color w:val="000000" w:themeColor="text1"/>
          <w:sz w:val="24"/>
        </w:rPr>
        <w:t xml:space="preserve">, </w:t>
      </w:r>
      <w:hyperlink r:id="rId285" w:history="1">
        <w:r w:rsidRPr="003B7CF5">
          <w:rPr>
            <w:rFonts w:ascii="Arial" w:hAnsi="Arial" w:cs="Arial"/>
            <w:color w:val="000000" w:themeColor="text1"/>
            <w:sz w:val="24"/>
          </w:rPr>
          <w:t>N 307-ЭС21-17713</w:t>
        </w:r>
      </w:hyperlink>
      <w:r w:rsidRPr="003B7CF5">
        <w:rPr>
          <w:rFonts w:ascii="Arial" w:hAnsi="Arial" w:cs="Arial"/>
          <w:color w:val="000000" w:themeColor="text1"/>
          <w:sz w:val="24"/>
        </w:rPr>
        <w:t xml:space="preserve">, от 21.07.2022 </w:t>
      </w:r>
      <w:hyperlink r:id="rId286" w:history="1">
        <w:r w:rsidRPr="003B7CF5">
          <w:rPr>
            <w:rFonts w:ascii="Arial" w:hAnsi="Arial" w:cs="Arial"/>
            <w:color w:val="000000" w:themeColor="text1"/>
            <w:sz w:val="24"/>
          </w:rPr>
          <w:t>N 301-ЭС22-4481</w:t>
        </w:r>
      </w:hyperlink>
      <w:r w:rsidRPr="003B7CF5">
        <w:rPr>
          <w:rFonts w:ascii="Arial" w:hAnsi="Arial" w:cs="Arial"/>
          <w:color w:val="000000" w:themeColor="text1"/>
          <w:sz w:val="24"/>
        </w:rPr>
        <w:t xml:space="preserve"> и сохраняет свою актуальность.</w:t>
      </w:r>
    </w:p>
    <w:p w14:paraId="07C833C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Однако в рассматриваемой ситуации имела место переквалификация гражданско-</w:t>
      </w:r>
      <w:r w:rsidRPr="003B7CF5">
        <w:rPr>
          <w:rFonts w:ascii="Arial" w:hAnsi="Arial" w:cs="Arial"/>
          <w:color w:val="000000" w:themeColor="text1"/>
          <w:sz w:val="24"/>
        </w:rPr>
        <w:lastRenderedPageBreak/>
        <w:t xml:space="preserve">правового договора в трудовой договор, что нетождественно объединению бизнеса либо объединению имущества работодателя и работника. Налоговый агент в этом случае не может распоряжаться по своему усмотрению денежными средствами, выплаченными в качестве дохода (заработной платы) физическому лицу - работнику, как это возможно налогоплательщиками, умышленно и совместно перечислявшими друг другу денежные средства в схеме "дробления бизнеса". Суммы налога, уплаченные физическими лицами, перешедшими на специальный налоговый режим в порядке, установленном Федеральным </w:t>
      </w:r>
      <w:hyperlink r:id="rId287" w:history="1">
        <w:r w:rsidRPr="003B7CF5">
          <w:rPr>
            <w:rFonts w:ascii="Arial" w:hAnsi="Arial" w:cs="Arial"/>
            <w:color w:val="000000" w:themeColor="text1"/>
            <w:sz w:val="24"/>
          </w:rPr>
          <w:t>законом</w:t>
        </w:r>
      </w:hyperlink>
      <w:r w:rsidRPr="003B7CF5">
        <w:rPr>
          <w:rFonts w:ascii="Arial" w:hAnsi="Arial" w:cs="Arial"/>
          <w:color w:val="000000" w:themeColor="text1"/>
          <w:sz w:val="24"/>
        </w:rPr>
        <w:t xml:space="preserve"> от 27.11.2018 N 422-ФЗ "О проведении эксперимента по установлению специального налогового режима "Налог на профессиональный доход" (далее - Закон N 422-ФЗ), могут быть скорректированы ими в случае возврата денежных средств, полученных в счет оплаты товаров (работ, услуг, имущественных прав), или некорректного ввода таких сведений (</w:t>
      </w:r>
      <w:hyperlink r:id="rId288" w:history="1">
        <w:r w:rsidRPr="003B7CF5">
          <w:rPr>
            <w:rFonts w:ascii="Arial" w:hAnsi="Arial" w:cs="Arial"/>
            <w:color w:val="000000" w:themeColor="text1"/>
            <w:sz w:val="24"/>
          </w:rPr>
          <w:t>статья 8</w:t>
        </w:r>
      </w:hyperlink>
      <w:r w:rsidRPr="003B7CF5">
        <w:rPr>
          <w:rFonts w:ascii="Arial" w:hAnsi="Arial" w:cs="Arial"/>
          <w:color w:val="000000" w:themeColor="text1"/>
          <w:sz w:val="24"/>
        </w:rPr>
        <w:t xml:space="preserve"> Закона N 422-ФЗ).</w:t>
      </w:r>
    </w:p>
    <w:p w14:paraId="267803B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Следовательно, возникшая в результате такой корректировки переплата (положительное сальдо единого налогового счета) находится в распоряжении физического лица и подлежит возврату только по его заявлению. В этой связи названная переплата налога не может быть произвольно зачтена в счет уплаты НДФЛ в отсутствие соответствующего волеизъявления плательщика НПД, что не исключает права налогоплательщиков в добровольном порядке распорядиться данной суммой в счет исполнения соответствующих обязательств налогового агента.</w:t>
      </w:r>
    </w:p>
    <w:p w14:paraId="653408F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Судебная коллегия отметила, что законность оспариваемых решений, действий (бездействия) налогового органа нельзя рассматривать лишь как формальное соответствие требованиям правовых норм. В свою очередь, нормы законодательства о налогах и сборах, как это следует из ряда решений Конституционного Суда Российской Федерации, должны отвечать конституционным критериям правомерного налогообложения, налоговые обязательства производны от экономической деятельности, а налоги установлены в их общей системе сообразно их существу, имея в виду экономическую обоснованность.</w:t>
      </w:r>
    </w:p>
    <w:p w14:paraId="18495C2E"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Таким образом, конституционные принципы налогообложения требуют учета фактической способности плательщика к уплате публично-правовых обязательных платежей в определенном законодателем размере, что обеспечивается путем обложения именно экономической выгоды плательщика, полученной в ходе ведения хозяйственной деятельности, его реального (чистого) дохода (постановления Конституционного Суда Российской Федерации от 22.06.2009 </w:t>
      </w:r>
      <w:hyperlink r:id="rId289" w:history="1">
        <w:r w:rsidRPr="003B7CF5">
          <w:rPr>
            <w:rFonts w:ascii="Arial" w:hAnsi="Arial" w:cs="Arial"/>
            <w:color w:val="000000" w:themeColor="text1"/>
            <w:sz w:val="24"/>
          </w:rPr>
          <w:t>N 10-П</w:t>
        </w:r>
      </w:hyperlink>
      <w:r w:rsidRPr="003B7CF5">
        <w:rPr>
          <w:rFonts w:ascii="Arial" w:hAnsi="Arial" w:cs="Arial"/>
          <w:color w:val="000000" w:themeColor="text1"/>
          <w:sz w:val="24"/>
        </w:rPr>
        <w:t xml:space="preserve">, от 24.03.2017 </w:t>
      </w:r>
      <w:hyperlink r:id="rId290" w:history="1">
        <w:r w:rsidRPr="003B7CF5">
          <w:rPr>
            <w:rFonts w:ascii="Arial" w:hAnsi="Arial" w:cs="Arial"/>
            <w:color w:val="000000" w:themeColor="text1"/>
            <w:sz w:val="24"/>
          </w:rPr>
          <w:t>N 9-П</w:t>
        </w:r>
      </w:hyperlink>
      <w:r w:rsidRPr="003B7CF5">
        <w:rPr>
          <w:rFonts w:ascii="Arial" w:hAnsi="Arial" w:cs="Arial"/>
          <w:color w:val="000000" w:themeColor="text1"/>
          <w:sz w:val="24"/>
        </w:rPr>
        <w:t xml:space="preserve">, от 14.02.2024 </w:t>
      </w:r>
      <w:hyperlink r:id="rId291" w:history="1">
        <w:r w:rsidRPr="003B7CF5">
          <w:rPr>
            <w:rFonts w:ascii="Arial" w:hAnsi="Arial" w:cs="Arial"/>
            <w:color w:val="000000" w:themeColor="text1"/>
            <w:sz w:val="24"/>
          </w:rPr>
          <w:t>N 6-П</w:t>
        </w:r>
      </w:hyperlink>
      <w:r w:rsidRPr="003B7CF5">
        <w:rPr>
          <w:rFonts w:ascii="Arial" w:hAnsi="Arial" w:cs="Arial"/>
          <w:color w:val="000000" w:themeColor="text1"/>
          <w:sz w:val="24"/>
        </w:rPr>
        <w:t xml:space="preserve"> и др.).</w:t>
      </w:r>
    </w:p>
    <w:p w14:paraId="5161FFC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Это означает, что обязанность налогового агента по исчислению, удержанию и перечислению налога на доходы физических лиц производна от обязанности налогоплательщика - получателя дохода, признаваемого объектом налогообложения, по уплате налога с применением налоговой ставки, установленной соответствующими нормами Налогового </w:t>
      </w:r>
      <w:hyperlink r:id="rId292" w:history="1">
        <w:r w:rsidRPr="003B7CF5">
          <w:rPr>
            <w:rFonts w:ascii="Arial" w:hAnsi="Arial" w:cs="Arial"/>
            <w:color w:val="000000" w:themeColor="text1"/>
            <w:sz w:val="24"/>
          </w:rPr>
          <w:t>кодекса</w:t>
        </w:r>
      </w:hyperlink>
      <w:r w:rsidRPr="003B7CF5">
        <w:rPr>
          <w:rFonts w:ascii="Arial" w:hAnsi="Arial" w:cs="Arial"/>
          <w:color w:val="000000" w:themeColor="text1"/>
          <w:sz w:val="24"/>
        </w:rPr>
        <w:t xml:space="preserve"> Российской Федерации.</w:t>
      </w:r>
    </w:p>
    <w:p w14:paraId="379DDEBE"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Согласно </w:t>
      </w:r>
      <w:hyperlink r:id="rId293" w:history="1">
        <w:r w:rsidRPr="003B7CF5">
          <w:rPr>
            <w:rFonts w:ascii="Arial" w:hAnsi="Arial" w:cs="Arial"/>
            <w:color w:val="000000" w:themeColor="text1"/>
            <w:sz w:val="24"/>
          </w:rPr>
          <w:t>пункту 2 статьи 87</w:t>
        </w:r>
      </w:hyperlink>
      <w:r w:rsidRPr="003B7CF5">
        <w:rPr>
          <w:rFonts w:ascii="Arial" w:hAnsi="Arial" w:cs="Arial"/>
          <w:color w:val="000000" w:themeColor="text1"/>
          <w:sz w:val="24"/>
        </w:rPr>
        <w:t xml:space="preserve"> Налогового кодекса Российской Федерации налоговые проверки проводятся в целях контроля за соблюдением налогоплательщиком законодательства о налогах и сборах и в соответствии с абзацем шестнадцатым </w:t>
      </w:r>
      <w:hyperlink r:id="rId294" w:history="1">
        <w:r w:rsidRPr="003B7CF5">
          <w:rPr>
            <w:rFonts w:ascii="Arial" w:hAnsi="Arial" w:cs="Arial"/>
            <w:color w:val="000000" w:themeColor="text1"/>
            <w:sz w:val="24"/>
          </w:rPr>
          <w:t>пункта 1 статьи 11</w:t>
        </w:r>
      </w:hyperlink>
      <w:r w:rsidRPr="003B7CF5">
        <w:rPr>
          <w:rFonts w:ascii="Arial" w:hAnsi="Arial" w:cs="Arial"/>
          <w:color w:val="000000" w:themeColor="text1"/>
          <w:sz w:val="24"/>
        </w:rPr>
        <w:t xml:space="preserve">, </w:t>
      </w:r>
      <w:hyperlink r:id="rId295" w:history="1">
        <w:r w:rsidRPr="003B7CF5">
          <w:rPr>
            <w:rFonts w:ascii="Arial" w:hAnsi="Arial" w:cs="Arial"/>
            <w:color w:val="000000" w:themeColor="text1"/>
            <w:sz w:val="24"/>
          </w:rPr>
          <w:t>пунктом 8 статьи 101</w:t>
        </w:r>
      </w:hyperlink>
      <w:r w:rsidRPr="003B7CF5">
        <w:rPr>
          <w:rFonts w:ascii="Arial" w:hAnsi="Arial" w:cs="Arial"/>
          <w:color w:val="000000" w:themeColor="text1"/>
          <w:sz w:val="24"/>
        </w:rPr>
        <w:t xml:space="preserve"> Налогового кодекса Российской Федерации предполагают совершение налоговым органом действий, направленных на установление размера недоимки - величины налога, не поступившего в бюджет.</w:t>
      </w:r>
    </w:p>
    <w:p w14:paraId="3E76DF0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lastRenderedPageBreak/>
        <w:t>Установленный законодательством о налогах и сборах порядок вынесения решения по результатам налоговой проверки должен обеспечивать надлежащую реализацию прав и законных интересов налогоплательщиков и налоговых агентов, что предполагает наличие у налогового органа обязанности провести всестороннюю и объективную проверку обстоятельств, влияющих на вывод о наличии недоимки (суммы налога, не уплаченной в срок), установить действительный размер налоговой обязанности, в том числе при разумном содействии налогоплательщика (налогового агента) - с учетом сведений и документов, предоставленных им с возражениями на акт налоговой проверки и в ходе рассмотрения материалов налоговой проверки.</w:t>
      </w:r>
    </w:p>
    <w:p w14:paraId="7156549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Иное бы не отвечало вытекающему из </w:t>
      </w:r>
      <w:hyperlink r:id="rId296" w:history="1">
        <w:r w:rsidRPr="003B7CF5">
          <w:rPr>
            <w:rFonts w:ascii="Arial" w:hAnsi="Arial" w:cs="Arial"/>
            <w:color w:val="000000" w:themeColor="text1"/>
            <w:sz w:val="24"/>
          </w:rPr>
          <w:t>пункта 2 статьи 22</w:t>
        </w:r>
      </w:hyperlink>
      <w:r w:rsidRPr="003B7CF5">
        <w:rPr>
          <w:rFonts w:ascii="Arial" w:hAnsi="Arial" w:cs="Arial"/>
          <w:color w:val="000000" w:themeColor="text1"/>
          <w:sz w:val="24"/>
        </w:rPr>
        <w:t xml:space="preserve"> Налогового кодекса Российской Федерации принципу добросовестности налогового администрирования, не допускающему создание формальных условий для взимания налогов сверх того, что требуется по закону (определения Верховного Суда Российской Федерации от 03.08.2018 </w:t>
      </w:r>
      <w:hyperlink r:id="rId297" w:history="1">
        <w:r w:rsidRPr="003B7CF5">
          <w:rPr>
            <w:rFonts w:ascii="Arial" w:hAnsi="Arial" w:cs="Arial"/>
            <w:color w:val="000000" w:themeColor="text1"/>
            <w:sz w:val="24"/>
          </w:rPr>
          <w:t>N 305-КГ18-4557</w:t>
        </w:r>
      </w:hyperlink>
      <w:r w:rsidRPr="003B7CF5">
        <w:rPr>
          <w:rFonts w:ascii="Arial" w:hAnsi="Arial" w:cs="Arial"/>
          <w:color w:val="000000" w:themeColor="text1"/>
          <w:sz w:val="24"/>
        </w:rPr>
        <w:t xml:space="preserve">, от 30.09.2019 </w:t>
      </w:r>
      <w:hyperlink r:id="rId298" w:history="1">
        <w:r w:rsidRPr="003B7CF5">
          <w:rPr>
            <w:rFonts w:ascii="Arial" w:hAnsi="Arial" w:cs="Arial"/>
            <w:color w:val="000000" w:themeColor="text1"/>
            <w:sz w:val="24"/>
          </w:rPr>
          <w:t>N 305-ЭС19-9969</w:t>
        </w:r>
      </w:hyperlink>
      <w:r w:rsidRPr="003B7CF5">
        <w:rPr>
          <w:rFonts w:ascii="Arial" w:hAnsi="Arial" w:cs="Arial"/>
          <w:color w:val="000000" w:themeColor="text1"/>
          <w:sz w:val="24"/>
        </w:rPr>
        <w:t>).</w:t>
      </w:r>
    </w:p>
    <w:p w14:paraId="17F7671E"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Вопреки указанным нормам Налогового </w:t>
      </w:r>
      <w:hyperlink r:id="rId299" w:history="1">
        <w:r w:rsidRPr="003B7CF5">
          <w:rPr>
            <w:rFonts w:ascii="Arial" w:hAnsi="Arial" w:cs="Arial"/>
            <w:color w:val="000000" w:themeColor="text1"/>
            <w:sz w:val="24"/>
          </w:rPr>
          <w:t>кодекса</w:t>
        </w:r>
      </w:hyperlink>
      <w:r w:rsidRPr="003B7CF5">
        <w:rPr>
          <w:rFonts w:ascii="Arial" w:hAnsi="Arial" w:cs="Arial"/>
          <w:color w:val="000000" w:themeColor="text1"/>
          <w:sz w:val="24"/>
        </w:rPr>
        <w:t xml:space="preserve"> Российской Федерации и правовым позициям высших судебных инстанций инспекция не представила в материалы дела доказательства в обоснование законности предъявленного индивидуальному предпринимателю к уплате налога, в частности, не предоставила сведения об информировании физических лиц-налогоплательщиков об ошибочном исчислении ими НПД применительно к правилам, установленным </w:t>
      </w:r>
      <w:hyperlink r:id="rId300" w:history="1">
        <w:r w:rsidRPr="003B7CF5">
          <w:rPr>
            <w:rFonts w:ascii="Arial" w:hAnsi="Arial" w:cs="Arial"/>
            <w:color w:val="000000" w:themeColor="text1"/>
            <w:sz w:val="24"/>
          </w:rPr>
          <w:t>статьей 8</w:t>
        </w:r>
      </w:hyperlink>
      <w:r w:rsidRPr="003B7CF5">
        <w:rPr>
          <w:rFonts w:ascii="Arial" w:hAnsi="Arial" w:cs="Arial"/>
          <w:color w:val="000000" w:themeColor="text1"/>
          <w:sz w:val="24"/>
        </w:rPr>
        <w:t xml:space="preserve"> Закона N 422-ФЗ, с дохода, подпадающего под налогообложение налогом на доходы физических лиц, то есть не установила все обстоятельства, влияющие на правильность произведенного расчета. Судами указанные противоречия, содержащиеся в материалах налоговой проверки, не были устранены.</w:t>
      </w:r>
    </w:p>
    <w:p w14:paraId="093BA9F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В части требования предпринимателя об оспаривании решения о доначислении налога на доходы физических лиц дело направлено на новое рассмотрение, при котором суду надлежит предложить сторонам обосновать свои доводы и возражения относительно возможности проведения налоговой реконструкции при определении размера подлежащего уплате налога на доходы физических лиц. В удовлетворении требования предпринимателя в части взыскания штрафа отказано.</w:t>
      </w:r>
    </w:p>
    <w:p w14:paraId="50F427D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Данные выводы содержатся в </w:t>
      </w:r>
      <w:hyperlink r:id="rId301" w:history="1">
        <w:r w:rsidRPr="003B7CF5">
          <w:rPr>
            <w:rFonts w:ascii="Arial" w:hAnsi="Arial" w:cs="Arial"/>
            <w:color w:val="000000" w:themeColor="text1"/>
            <w:sz w:val="24"/>
          </w:rPr>
          <w:t>Определении</w:t>
        </w:r>
      </w:hyperlink>
      <w:r w:rsidRPr="003B7CF5">
        <w:rPr>
          <w:rFonts w:ascii="Arial" w:hAnsi="Arial" w:cs="Arial"/>
          <w:color w:val="000000" w:themeColor="text1"/>
          <w:sz w:val="24"/>
        </w:rPr>
        <w:t xml:space="preserve"> Судебной коллегии по экономическим спорам Верховного Суда Российской Федерации от 03.02.2025 N 309-ЭС24-20306 по делу N А76-20897/2023 (ИП Садыков Ф.М. против Межрайонная ИФНС России N 28 по Челябинской области) о признании недействительными решений о привлечении к ответственности за совершение налогового правонарушения.</w:t>
      </w:r>
    </w:p>
    <w:p w14:paraId="41A87AE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9. Исходя из положений </w:t>
      </w:r>
      <w:hyperlink r:id="rId302" w:history="1">
        <w:r w:rsidRPr="003B7CF5">
          <w:rPr>
            <w:rFonts w:ascii="Arial" w:hAnsi="Arial" w:cs="Arial"/>
            <w:color w:val="000000" w:themeColor="text1"/>
            <w:sz w:val="24"/>
          </w:rPr>
          <w:t>абзаца четвертого пункта 2 статьи 217.1</w:t>
        </w:r>
      </w:hyperlink>
      <w:r w:rsidRPr="003B7CF5">
        <w:rPr>
          <w:rFonts w:ascii="Arial" w:hAnsi="Arial" w:cs="Arial"/>
          <w:color w:val="000000" w:themeColor="text1"/>
          <w:sz w:val="24"/>
        </w:rPr>
        <w:t xml:space="preserve"> Налогового кодекса Российской Федерации минимальный предельный срок владения квартирой, приобретенной налогоплательщиком по договору участия в долевом строительстве, исчисляется с даты полной оплаты ее стоимости, в том числе в случае, когда факт такой оплаты позволил налогоплательщику участвовать в программе по обеспечению прав пострадавших участников долевого строительства и безвозмездно получить от Фонда поддержки обманутых дольщиков в собственность иное жилое помещение.</w:t>
      </w:r>
    </w:p>
    <w:p w14:paraId="777EF08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Между гражданином и ЖСК "</w:t>
      </w:r>
      <w:proofErr w:type="spellStart"/>
      <w:r w:rsidRPr="003B7CF5">
        <w:rPr>
          <w:rFonts w:ascii="Arial" w:hAnsi="Arial" w:cs="Arial"/>
          <w:color w:val="000000" w:themeColor="text1"/>
          <w:sz w:val="24"/>
        </w:rPr>
        <w:t>Стройинтерсервис</w:t>
      </w:r>
      <w:proofErr w:type="spellEnd"/>
      <w:r w:rsidRPr="003B7CF5">
        <w:rPr>
          <w:rFonts w:ascii="Arial" w:hAnsi="Arial" w:cs="Arial"/>
          <w:color w:val="000000" w:themeColor="text1"/>
          <w:sz w:val="24"/>
        </w:rPr>
        <w:t xml:space="preserve">" (далее - ЖСК) заключен договор от 29.04.2013 на внесение паевого взноса, согласно которому налогоплательщик - член кооператива внес на счет ЖСК паевой взнос в целях получения по итогам строительства </w:t>
      </w:r>
      <w:r w:rsidRPr="003B7CF5">
        <w:rPr>
          <w:rFonts w:ascii="Arial" w:hAnsi="Arial" w:cs="Arial"/>
          <w:color w:val="000000" w:themeColor="text1"/>
          <w:sz w:val="24"/>
        </w:rPr>
        <w:lastRenderedPageBreak/>
        <w:t>квартиры площадью 69,93 м</w:t>
      </w:r>
      <w:r w:rsidRPr="003B7CF5">
        <w:rPr>
          <w:rFonts w:ascii="Arial" w:hAnsi="Arial" w:cs="Arial"/>
          <w:color w:val="000000" w:themeColor="text1"/>
          <w:sz w:val="24"/>
          <w:vertAlign w:val="superscript"/>
        </w:rPr>
        <w:t>2</w:t>
      </w:r>
      <w:r w:rsidRPr="003B7CF5">
        <w:rPr>
          <w:rFonts w:ascii="Arial" w:hAnsi="Arial" w:cs="Arial"/>
          <w:color w:val="000000" w:themeColor="text1"/>
          <w:sz w:val="24"/>
        </w:rPr>
        <w:t>.</w:t>
      </w:r>
    </w:p>
    <w:p w14:paraId="5BDEC01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ЖСК взятые на себя обязательства по договору с гражданином не исполнил, в связи с чем гражданин был включен в реестр пострадавших граждан согласно Распоряжению Министерства строительства и жилищно-коммунального хозяйства Саратовской области от 20.11.2018 N 527 "О признании граждан пострадавшими от действия лиц, привлекших их денежные средства для строительства многоквартирных домов".</w:t>
      </w:r>
    </w:p>
    <w:p w14:paraId="0B7B0F3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В соответствии с Программой Фонда поддержки обманутых дольщиков Саратовской области (далее - фонд) между гражданином и фондом заключены два договора от 15.04.2021:</w:t>
      </w:r>
    </w:p>
    <w:p w14:paraId="0B04607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согласно договору безвозмездной передачи (пожертвования) гражданин добровольно передал фонду имущественное право требования к ЖСК на жилое помещение в недостроенном здании,</w:t>
      </w:r>
    </w:p>
    <w:p w14:paraId="41F49B4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согласно второму соглашению фонд передал налогоплательщику взамен недостроенного объекта другую квартиру общей площадью 71,1 м</w:t>
      </w:r>
      <w:r w:rsidRPr="003B7CF5">
        <w:rPr>
          <w:rFonts w:ascii="Arial" w:hAnsi="Arial" w:cs="Arial"/>
          <w:color w:val="000000" w:themeColor="text1"/>
          <w:sz w:val="24"/>
          <w:vertAlign w:val="superscript"/>
        </w:rPr>
        <w:t>2</w:t>
      </w:r>
      <w:r w:rsidRPr="003B7CF5">
        <w:rPr>
          <w:rFonts w:ascii="Arial" w:hAnsi="Arial" w:cs="Arial"/>
          <w:color w:val="000000" w:themeColor="text1"/>
          <w:sz w:val="24"/>
        </w:rPr>
        <w:t xml:space="preserve"> по иному адресу.</w:t>
      </w:r>
    </w:p>
    <w:p w14:paraId="5FF4DC0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Указанная квартира передана как предоставление мер поддержки обманутых дольщиков Саратовской области.</w:t>
      </w:r>
    </w:p>
    <w:p w14:paraId="4FAA33C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Право собственности на новую квартиру зарегистрировано гражданином 26.04.2021, а 21.05.2021 гражданин продал данную квартиру, получив соответствующий доход.</w:t>
      </w:r>
    </w:p>
    <w:p w14:paraId="4F91A32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Посчитав, что квартира находилась в собственности налогоплательщика менее 5-летнего минимального предельного срока владения, установленного </w:t>
      </w:r>
      <w:hyperlink r:id="rId303" w:history="1">
        <w:r w:rsidRPr="003B7CF5">
          <w:rPr>
            <w:rFonts w:ascii="Arial" w:hAnsi="Arial" w:cs="Arial"/>
            <w:color w:val="000000" w:themeColor="text1"/>
            <w:sz w:val="24"/>
          </w:rPr>
          <w:t>пунктом 4 статьи 217.1</w:t>
        </w:r>
      </w:hyperlink>
      <w:r w:rsidRPr="003B7CF5">
        <w:rPr>
          <w:rFonts w:ascii="Arial" w:hAnsi="Arial" w:cs="Arial"/>
          <w:color w:val="000000" w:themeColor="text1"/>
          <w:sz w:val="24"/>
        </w:rPr>
        <w:t xml:space="preserve"> Налогового кодекса Российской Федерации, и учитывая, что декларация по налогу на доходы физических лиц за 2021 год гражданином не представлена, налог не уплачен, налоговый орган в соответствии с </w:t>
      </w:r>
      <w:hyperlink r:id="rId304" w:history="1">
        <w:r w:rsidRPr="003B7CF5">
          <w:rPr>
            <w:rFonts w:ascii="Arial" w:hAnsi="Arial" w:cs="Arial"/>
            <w:color w:val="000000" w:themeColor="text1"/>
            <w:sz w:val="24"/>
          </w:rPr>
          <w:t>пунктом 1.2 статьи 88</w:t>
        </w:r>
      </w:hyperlink>
      <w:r w:rsidRPr="003B7CF5">
        <w:rPr>
          <w:rFonts w:ascii="Arial" w:hAnsi="Arial" w:cs="Arial"/>
          <w:color w:val="000000" w:themeColor="text1"/>
          <w:sz w:val="24"/>
        </w:rPr>
        <w:t xml:space="preserve"> Налогового кодекса Российской Федерации провел </w:t>
      </w:r>
      <w:proofErr w:type="spellStart"/>
      <w:r w:rsidRPr="003B7CF5">
        <w:rPr>
          <w:rFonts w:ascii="Arial" w:hAnsi="Arial" w:cs="Arial"/>
          <w:color w:val="000000" w:themeColor="text1"/>
          <w:sz w:val="24"/>
        </w:rPr>
        <w:t>бездекларационную</w:t>
      </w:r>
      <w:proofErr w:type="spellEnd"/>
      <w:r w:rsidRPr="003B7CF5">
        <w:rPr>
          <w:rFonts w:ascii="Arial" w:hAnsi="Arial" w:cs="Arial"/>
          <w:color w:val="000000" w:themeColor="text1"/>
          <w:sz w:val="24"/>
        </w:rPr>
        <w:t xml:space="preserve"> камеральную налоговую проверку, по результатам которой было принято решение о привлечении к ответственности по </w:t>
      </w:r>
      <w:hyperlink r:id="rId305" w:history="1">
        <w:r w:rsidRPr="003B7CF5">
          <w:rPr>
            <w:rFonts w:ascii="Arial" w:hAnsi="Arial" w:cs="Arial"/>
            <w:color w:val="000000" w:themeColor="text1"/>
            <w:sz w:val="24"/>
          </w:rPr>
          <w:t>пункту 1 статьи 119</w:t>
        </w:r>
      </w:hyperlink>
      <w:r w:rsidRPr="003B7CF5">
        <w:rPr>
          <w:rFonts w:ascii="Arial" w:hAnsi="Arial" w:cs="Arial"/>
          <w:color w:val="000000" w:themeColor="text1"/>
          <w:sz w:val="24"/>
        </w:rPr>
        <w:t xml:space="preserve"> Налогового кодекса Российской Федерации и </w:t>
      </w:r>
      <w:hyperlink r:id="rId306" w:history="1">
        <w:r w:rsidRPr="003B7CF5">
          <w:rPr>
            <w:rFonts w:ascii="Arial" w:hAnsi="Arial" w:cs="Arial"/>
            <w:color w:val="000000" w:themeColor="text1"/>
            <w:sz w:val="24"/>
          </w:rPr>
          <w:t>пункту 1 статьи 122</w:t>
        </w:r>
      </w:hyperlink>
      <w:r w:rsidRPr="003B7CF5">
        <w:rPr>
          <w:rFonts w:ascii="Arial" w:hAnsi="Arial" w:cs="Arial"/>
          <w:color w:val="000000" w:themeColor="text1"/>
          <w:sz w:val="24"/>
        </w:rPr>
        <w:t xml:space="preserve"> Налогового кодекса Российской Федерации, налогоплательщику начислен налог на доходы физических лиц.</w:t>
      </w:r>
    </w:p>
    <w:p w14:paraId="212CCFA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Основанием для начисления налога на доходы физических лиц и налоговых санкций стал вывод инспекции о том, что минимальный срок владения спорной квартирой необходимо исчислять не с момента внесения паевого взноса в ЖСК 29.04.2013 за квартиру, которая не была передана налогоплательщику кооперативом, а с момента регистрации 26.04.2021 права собственности на новую квартиру, полученную на основании двух соглашений от 15.04.2021 с фондом.</w:t>
      </w:r>
    </w:p>
    <w:p w14:paraId="4F282F1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Суды трех инстанций, поддержав позицию инспекции, отметили, что исходя из положений </w:t>
      </w:r>
      <w:hyperlink r:id="rId307" w:history="1">
        <w:r w:rsidRPr="003B7CF5">
          <w:rPr>
            <w:rFonts w:ascii="Arial" w:hAnsi="Arial" w:cs="Arial"/>
            <w:color w:val="000000" w:themeColor="text1"/>
            <w:sz w:val="24"/>
          </w:rPr>
          <w:t>абзаца 4 пункта 2 статьи 217.1</w:t>
        </w:r>
      </w:hyperlink>
      <w:r w:rsidRPr="003B7CF5">
        <w:rPr>
          <w:rFonts w:ascii="Arial" w:hAnsi="Arial" w:cs="Arial"/>
          <w:color w:val="000000" w:themeColor="text1"/>
          <w:sz w:val="24"/>
        </w:rPr>
        <w:t xml:space="preserve"> Налогового кодекса Российской Федерации минимальный предельный срок владения квартирой, приобретенной налогоплательщиком по договору об участии в жилищно-строительном кооперативе, исчисляется с даты полной оплаты ее стоимости. Однако указанная норма применяется к жилому помещению, непосредственно переданному налогоплательщику, а также указанному в договоре участия в жилищно-строительном кооперативе и не распространяется на помещения, полученные взамен такого жилого помещения на основании соглашений с фондом. Соответственно, срок владения проданной 21.05.2021 </w:t>
      </w:r>
      <w:r w:rsidRPr="003B7CF5">
        <w:rPr>
          <w:rFonts w:ascii="Arial" w:hAnsi="Arial" w:cs="Arial"/>
          <w:color w:val="000000" w:themeColor="text1"/>
          <w:sz w:val="24"/>
        </w:rPr>
        <w:lastRenderedPageBreak/>
        <w:t>налогоплательщиком квартирой исчисляется с момента государственной регистрации за ним права собственности 26.04.2021 и составляет менее 5-летнего минимального предельного срока владения квартирой.</w:t>
      </w:r>
    </w:p>
    <w:p w14:paraId="53A42A6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Отменяя состоявшиеся судебные акты и признавая решение инспекции незаконным, Судебная коллегия по административным делам Верховного Суда Российской Федерации исходила из следующего.</w:t>
      </w:r>
    </w:p>
    <w:p w14:paraId="5BFB741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Как следует из материалов дела, гражданин не получил исполнения по договору, заключенному 29.04.2013 с ЖСК, притом, что оплата по договору произведена в полном объеме в день его подписания. Именно факт оплаты по договору позволил гражданину участвовать в программе по обеспечению прав пострадавших участников долевого строительства и воспользоваться такой мерой поддержки, как безвозмездное получение от фонда в собственность жилого помещения взамен предусмотренного договором, заключенным в 2013 с ЖСК.</w:t>
      </w:r>
    </w:p>
    <w:p w14:paraId="58A1FC9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Таким образом, расходы, связанные с приобретением в собственность жилого помещения, гражданин понес не в 2021 году при заключении с фондом договора о безвозмездной передаче (пожертвования) имущественного права требования на жилое помещение и соглашения о передаче квартиры в качестве меры поддержки, а при внесении оплаты ЖСК во исполнение договора, заключенного 29.04.2013.</w:t>
      </w:r>
    </w:p>
    <w:p w14:paraId="5964CD7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 нормой </w:t>
      </w:r>
      <w:hyperlink r:id="rId308" w:history="1">
        <w:r w:rsidRPr="003B7CF5">
          <w:rPr>
            <w:rFonts w:ascii="Arial" w:hAnsi="Arial" w:cs="Arial"/>
            <w:color w:val="000000" w:themeColor="text1"/>
            <w:sz w:val="24"/>
          </w:rPr>
          <w:t>абзаца четвертого пункта 2 статьи 217.1</w:t>
        </w:r>
      </w:hyperlink>
      <w:r w:rsidRPr="003B7CF5">
        <w:rPr>
          <w:rFonts w:ascii="Arial" w:hAnsi="Arial" w:cs="Arial"/>
          <w:color w:val="000000" w:themeColor="text1"/>
          <w:sz w:val="24"/>
        </w:rPr>
        <w:t xml:space="preserve"> Налогового кодекса Российской Федерации срок владения жилым помещением, приобретенным налогоплательщиком по договору участия в долевом строительстве, по договору об участии в жилищно-строительном кооперативе исчисляется с даты полной оплаты его стоимости.</w:t>
      </w:r>
    </w:p>
    <w:p w14:paraId="0B2BB53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Следовательно, срок владения гражданином реализованным 15.05.2021 имуществом следует исчислять с даты полной оплаты им стоимости жилого помещения, то есть с 29.04.2013.</w:t>
      </w:r>
    </w:p>
    <w:p w14:paraId="26D4989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Учитывая, что указанный срок превышает минимальный предельный срок владения имуществом, установленный </w:t>
      </w:r>
      <w:hyperlink r:id="rId309" w:history="1">
        <w:r w:rsidRPr="003B7CF5">
          <w:rPr>
            <w:rFonts w:ascii="Arial" w:hAnsi="Arial" w:cs="Arial"/>
            <w:color w:val="000000" w:themeColor="text1"/>
            <w:sz w:val="24"/>
          </w:rPr>
          <w:t>пунктом 4 статьи 217.1</w:t>
        </w:r>
      </w:hyperlink>
      <w:r w:rsidRPr="003B7CF5">
        <w:rPr>
          <w:rFonts w:ascii="Arial" w:hAnsi="Arial" w:cs="Arial"/>
          <w:color w:val="000000" w:themeColor="text1"/>
          <w:sz w:val="24"/>
        </w:rPr>
        <w:t xml:space="preserve"> Налогового кодекса Российской Федерации, доход, полученный гражданином от реализации данной квартиры, освобождается от налогообложения в силу положений </w:t>
      </w:r>
      <w:hyperlink r:id="rId310" w:history="1">
        <w:r w:rsidRPr="003B7CF5">
          <w:rPr>
            <w:rFonts w:ascii="Arial" w:hAnsi="Arial" w:cs="Arial"/>
            <w:color w:val="000000" w:themeColor="text1"/>
            <w:sz w:val="24"/>
          </w:rPr>
          <w:t>пункта 17.1 статьи 217</w:t>
        </w:r>
      </w:hyperlink>
      <w:r w:rsidRPr="003B7CF5">
        <w:rPr>
          <w:rFonts w:ascii="Arial" w:hAnsi="Arial" w:cs="Arial"/>
          <w:color w:val="000000" w:themeColor="text1"/>
          <w:sz w:val="24"/>
        </w:rPr>
        <w:t xml:space="preserve">, </w:t>
      </w:r>
      <w:hyperlink r:id="rId311" w:history="1">
        <w:r w:rsidRPr="003B7CF5">
          <w:rPr>
            <w:rFonts w:ascii="Arial" w:hAnsi="Arial" w:cs="Arial"/>
            <w:color w:val="000000" w:themeColor="text1"/>
            <w:sz w:val="24"/>
          </w:rPr>
          <w:t>пункта 2 статьи 217.1</w:t>
        </w:r>
      </w:hyperlink>
      <w:r w:rsidRPr="003B7CF5">
        <w:rPr>
          <w:rFonts w:ascii="Arial" w:hAnsi="Arial" w:cs="Arial"/>
          <w:color w:val="000000" w:themeColor="text1"/>
          <w:sz w:val="24"/>
        </w:rPr>
        <w:t xml:space="preserve"> Кодекса.</w:t>
      </w:r>
    </w:p>
    <w:p w14:paraId="44ED970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Отказывая в удовлетворении заявленных требований, суд не применил подлежащую применению к возникшим правоотношениям норму </w:t>
      </w:r>
      <w:hyperlink r:id="rId312" w:history="1">
        <w:r w:rsidRPr="003B7CF5">
          <w:rPr>
            <w:rFonts w:ascii="Arial" w:hAnsi="Arial" w:cs="Arial"/>
            <w:color w:val="000000" w:themeColor="text1"/>
            <w:sz w:val="24"/>
          </w:rPr>
          <w:t>абзаца четвертого пункта 2 статьи 217.1</w:t>
        </w:r>
      </w:hyperlink>
      <w:r w:rsidRPr="003B7CF5">
        <w:rPr>
          <w:rFonts w:ascii="Arial" w:hAnsi="Arial" w:cs="Arial"/>
          <w:color w:val="000000" w:themeColor="text1"/>
          <w:sz w:val="24"/>
        </w:rPr>
        <w:t xml:space="preserve"> Кодекса, не учел того обстоятельства, что передача фондом квартиры гражданину в собственность осуществлена в рамках реализации сделки, заключенной им с ЖСК, самостоятельная возмездная сделка по поводу приобретения реализованной квартиры с фондом не заключалась, реальная возможность приобрести в собственность жилое помещение, указанное в договоре от 29.04.2013, у налогоплательщика отсутствовала.</w:t>
      </w:r>
    </w:p>
    <w:p w14:paraId="69C751F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Данные выводы содержатся в Кассационном </w:t>
      </w:r>
      <w:hyperlink r:id="rId313" w:history="1">
        <w:r w:rsidRPr="003B7CF5">
          <w:rPr>
            <w:rFonts w:ascii="Arial" w:hAnsi="Arial" w:cs="Arial"/>
            <w:color w:val="000000" w:themeColor="text1"/>
            <w:sz w:val="24"/>
          </w:rPr>
          <w:t>определении</w:t>
        </w:r>
      </w:hyperlink>
      <w:r w:rsidRPr="003B7CF5">
        <w:rPr>
          <w:rFonts w:ascii="Arial" w:hAnsi="Arial" w:cs="Arial"/>
          <w:color w:val="000000" w:themeColor="text1"/>
          <w:sz w:val="24"/>
        </w:rPr>
        <w:t xml:space="preserve"> Судебной коллегии по административным делам Верховного Суда Российской Федерации от 29.01.2025 N 32-КАД24-13-К1 (</w:t>
      </w:r>
      <w:proofErr w:type="spellStart"/>
      <w:r w:rsidRPr="003B7CF5">
        <w:rPr>
          <w:rFonts w:ascii="Arial" w:hAnsi="Arial" w:cs="Arial"/>
          <w:color w:val="000000" w:themeColor="text1"/>
          <w:sz w:val="24"/>
        </w:rPr>
        <w:t>Галишников</w:t>
      </w:r>
      <w:proofErr w:type="spellEnd"/>
      <w:r w:rsidRPr="003B7CF5">
        <w:rPr>
          <w:rFonts w:ascii="Arial" w:hAnsi="Arial" w:cs="Arial"/>
          <w:color w:val="000000" w:themeColor="text1"/>
          <w:sz w:val="24"/>
        </w:rPr>
        <w:t xml:space="preserve"> С.А. против Межрайонной ИФНС России N 20 по Саратовской области, Межрайонной ИФНС России N 8 по Саратовской области, УФНС России по Саратовской области) о признании незаконным решения о привлечении к ответственности за совершение налогового правонарушения.</w:t>
      </w:r>
    </w:p>
    <w:p w14:paraId="1EA03E9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lastRenderedPageBreak/>
        <w:t>10. По налогам, которые самостоятельно исчисляются, декларируются и уплачиваются налогоплательщиком, срок на возврат излишне уплаченного налога начинает течение по окончании налогового периода, но не ранее срока, когда в соответствии с законодательством о налогах подлежит представлению налоговая декларация, поскольку именно в этот момент налогоплательщик должен знать сумму налога, подлежащую уплате по итогам налогового периода.</w:t>
      </w:r>
    </w:p>
    <w:p w14:paraId="048DA96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Обществу на праве собственности в 2019 году принадлежал объект недвижимости "Оздоровительный центр с бассейном", включенный в перечень объектов, по которым налоговая база по налогу на имущество организаций определяется как кадастровая стоимость.</w:t>
      </w:r>
    </w:p>
    <w:p w14:paraId="49A8B50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Решением Московского городского суда от 12.10.2022 по делу N 3а-3022/2022 имущество общества исключено из данного перечня объектов, в связи с чем обществом 08.12.2022 представлены уточненные декларации по налогу на имущество организаций за периоды 2019 - 2021 годов с суммой налога к уменьшению.</w:t>
      </w:r>
    </w:p>
    <w:p w14:paraId="6834A00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По итогам рассмотрения инспекцией уточненных деклараций у общества возникла переплата в размере 11 109 113 рублей: 1 481 215 рублей за 2019 год, 6 295 164 рубля за 2020 год, 3 332 734 рубля за 2021 год.</w:t>
      </w:r>
    </w:p>
    <w:p w14:paraId="45EB52D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Налогоплательщик 18.01.2023 обратился в инспекцию с заявлением о возврате переплаты по налогу на имущество организаций в сумме 11 109 113 рублей, однако обществу решением инспекции от 18.01.2023 отказано в возврате указанных сумм в связи с отсутствием положительного сальдо Единого налогового счета.</w:t>
      </w:r>
    </w:p>
    <w:p w14:paraId="6FD6652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Решением вышестоящего налогового органа от 22.05.2023 отказ должностных лиц инспекции в возврате обществу сумм налога на имущество организации в размере 8 660 098 рублей признан необоснованным: Управлением установлено, что применительно к переплате в размере 2 449 015 рублей (11 109 113 рублей - 8 660 098 рублей) обществом пропущен срок давности на возврат налога, так как данная переплата образована платежами общества от 24.10.2019 на сумму 1 700 000 рублей, от 30.10.2019 на сумму 999 555,99 рублей за период 2019 года.</w:t>
      </w:r>
    </w:p>
    <w:p w14:paraId="0EF2D7C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Не согласившись с отказом в возврате оставшейся суммы налога в размере 2 449 015 рублей, общество обратилось в суд.</w:t>
      </w:r>
    </w:p>
    <w:p w14:paraId="154D45C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Удовлетворяя заявленные обществом требования, суд первой инстанции исходил из того, что заявителю стало известно о факте излишнего взыскания налога в момент вступления в силу решения Московского городского суда от 12.10.2022 по делу N 3а-3022/2022, которым здание, в отношении которого был уплачен налог на имущество организаций, было исключено из перечня объектов, в отношении которых налоговая база определяется как кадастровая стоимость, соответственно общество 18.01.2023 обратилось за возвратом налога в пределах срока давности (</w:t>
      </w:r>
      <w:hyperlink r:id="rId314" w:history="1">
        <w:r w:rsidRPr="003B7CF5">
          <w:rPr>
            <w:rFonts w:ascii="Arial" w:hAnsi="Arial" w:cs="Arial"/>
            <w:color w:val="000000" w:themeColor="text1"/>
            <w:sz w:val="24"/>
          </w:rPr>
          <w:t>статья 79</w:t>
        </w:r>
      </w:hyperlink>
      <w:r w:rsidRPr="003B7CF5">
        <w:rPr>
          <w:rFonts w:ascii="Arial" w:hAnsi="Arial" w:cs="Arial"/>
          <w:color w:val="000000" w:themeColor="text1"/>
          <w:sz w:val="24"/>
        </w:rPr>
        <w:t xml:space="preserve"> Налогового кодекса Российской Федерации).</w:t>
      </w:r>
    </w:p>
    <w:p w14:paraId="507A1A7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Суд апелляционной инстанции, изменив обоснование недействительности решения инспекции, указал на то, что обществом не пропущен 3-летний срок на возврат налога, уплаченного платежными поручениями от 24.10.2019 (1 700 000 рублей) и 30.10.2019 (999 555,99 рублей), поскольку данные суммы являются авансовыми платежами по налогу на имущество организаций за 2019 год. С учетом </w:t>
      </w:r>
      <w:hyperlink r:id="rId315" w:history="1">
        <w:r w:rsidRPr="003B7CF5">
          <w:rPr>
            <w:rFonts w:ascii="Arial" w:hAnsi="Arial" w:cs="Arial"/>
            <w:color w:val="000000" w:themeColor="text1"/>
            <w:sz w:val="24"/>
          </w:rPr>
          <w:t>пункта 1 статьи 383</w:t>
        </w:r>
      </w:hyperlink>
      <w:r w:rsidRPr="003B7CF5">
        <w:rPr>
          <w:rFonts w:ascii="Arial" w:hAnsi="Arial" w:cs="Arial"/>
          <w:color w:val="000000" w:themeColor="text1"/>
          <w:sz w:val="24"/>
        </w:rPr>
        <w:t xml:space="preserve"> Налогового кодекса Российской Федерации, а также исходя из правовой позиции, изложенной в </w:t>
      </w:r>
      <w:hyperlink r:id="rId316" w:history="1">
        <w:r w:rsidRPr="003B7CF5">
          <w:rPr>
            <w:rFonts w:ascii="Arial" w:hAnsi="Arial" w:cs="Arial"/>
            <w:color w:val="000000" w:themeColor="text1"/>
            <w:sz w:val="24"/>
          </w:rPr>
          <w:t>Определении</w:t>
        </w:r>
      </w:hyperlink>
      <w:r w:rsidRPr="003B7CF5">
        <w:rPr>
          <w:rFonts w:ascii="Arial" w:hAnsi="Arial" w:cs="Arial"/>
          <w:color w:val="000000" w:themeColor="text1"/>
          <w:sz w:val="24"/>
        </w:rPr>
        <w:t xml:space="preserve"> </w:t>
      </w:r>
      <w:r w:rsidRPr="003B7CF5">
        <w:rPr>
          <w:rFonts w:ascii="Arial" w:hAnsi="Arial" w:cs="Arial"/>
          <w:color w:val="000000" w:themeColor="text1"/>
          <w:sz w:val="24"/>
        </w:rPr>
        <w:lastRenderedPageBreak/>
        <w:t>Судебной коллегии по экономическим спорам Верховного Суда Российской Федерации от 19.06.2023 N 305-ЭС23-2253, срок обращения налогоплательщика за возвратом налога ограничен 28.02.2023, так как обязанность по уплате налога на имущество организаций за 2019 должна быть исполнена в срок не позднее 28.02.2020.</w:t>
      </w:r>
    </w:p>
    <w:p w14:paraId="77560BC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Суд кассационной инстанции, отменяя судебные акты нижестоящих инстанций, пришел к иному выводу: с учетом правовой позиции, изложенной в </w:t>
      </w:r>
      <w:hyperlink r:id="rId317" w:history="1">
        <w:r w:rsidRPr="003B7CF5">
          <w:rPr>
            <w:rFonts w:ascii="Arial" w:hAnsi="Arial" w:cs="Arial"/>
            <w:color w:val="000000" w:themeColor="text1"/>
            <w:sz w:val="24"/>
          </w:rPr>
          <w:t>Определении</w:t>
        </w:r>
      </w:hyperlink>
      <w:r w:rsidRPr="003B7CF5">
        <w:rPr>
          <w:rFonts w:ascii="Arial" w:hAnsi="Arial" w:cs="Arial"/>
          <w:color w:val="000000" w:themeColor="text1"/>
          <w:sz w:val="24"/>
        </w:rPr>
        <w:t xml:space="preserve"> Судебной коллегии по экономическим спорам Верховного Суда Российской Федерации от 19.06.2023 N 305-ЭС23-2253, 3-летний срок на возврат авансовых платежей по налогу на имущество организаций следует исчислять не с даты исполнения обязанности по уплате налога за налоговый период, а с даты исполнения обязанности по уплате авансового платежа по налогу за соответствующий отчетный период (по платежному поручению от 24.10.2019 на сумму 1 700 000 рублей - до 24.10.2022; по платежному поручению от 30.10.2019 на сумму 999 555,99 рублей - до 31.10.2022). Общество обратилось в инспекцию с данным заявлением только 18.01.2023, то есть за пределами 3-летнего срока давности.</w:t>
      </w:r>
    </w:p>
    <w:p w14:paraId="3B0F25F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Отменяя постановление суда кассационной инстанции и оставляя в силе судебные акты первой и апелляционной инстанций, Судебная коллегия по экономическим спорам Верховного Суда Российской Федерации исходила из следующего.</w:t>
      </w:r>
    </w:p>
    <w:p w14:paraId="4F2F553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До 01.01.2023, как следовало из общей нормы </w:t>
      </w:r>
      <w:hyperlink r:id="rId318" w:history="1">
        <w:r w:rsidRPr="003B7CF5">
          <w:rPr>
            <w:rFonts w:ascii="Arial" w:hAnsi="Arial" w:cs="Arial"/>
            <w:color w:val="000000" w:themeColor="text1"/>
            <w:sz w:val="24"/>
          </w:rPr>
          <w:t>пункта 7 статьи 78</w:t>
        </w:r>
      </w:hyperlink>
      <w:r w:rsidRPr="003B7CF5">
        <w:rPr>
          <w:rFonts w:ascii="Arial" w:hAnsi="Arial" w:cs="Arial"/>
          <w:color w:val="000000" w:themeColor="text1"/>
          <w:sz w:val="24"/>
        </w:rPr>
        <w:t xml:space="preserve"> Налогового кодекса Российской Федерации, заявление о зачете или о возврате суммы излишне уплаченного налога могло быть подано в течение трех лет со дня уплаты указанной суммы, если иное не предусмотрено законодательством Российской Федерации о налогах и сборах. В силу общих положений </w:t>
      </w:r>
      <w:hyperlink r:id="rId319" w:history="1">
        <w:r w:rsidRPr="003B7CF5">
          <w:rPr>
            <w:rFonts w:ascii="Arial" w:hAnsi="Arial" w:cs="Arial"/>
            <w:color w:val="000000" w:themeColor="text1"/>
            <w:sz w:val="24"/>
          </w:rPr>
          <w:t>пункта 3 статьи 79</w:t>
        </w:r>
      </w:hyperlink>
      <w:r w:rsidRPr="003B7CF5">
        <w:rPr>
          <w:rFonts w:ascii="Arial" w:hAnsi="Arial" w:cs="Arial"/>
          <w:color w:val="000000" w:themeColor="text1"/>
          <w:sz w:val="24"/>
        </w:rPr>
        <w:t xml:space="preserve"> Налогового кодекса Российской Федерации заявление о возврате суммы излишне взысканного налога могло быть подано налогоплательщиком в налоговый орган в течение трех лет со дня, когда налогоплательщику стало известно о факте излишнего взыскания с него налога.</w:t>
      </w:r>
    </w:p>
    <w:p w14:paraId="65E4B71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 данным правовым регулированием было принято </w:t>
      </w:r>
      <w:hyperlink r:id="rId320" w:history="1">
        <w:r w:rsidRPr="003B7CF5">
          <w:rPr>
            <w:rFonts w:ascii="Arial" w:hAnsi="Arial" w:cs="Arial"/>
            <w:color w:val="000000" w:themeColor="text1"/>
            <w:sz w:val="24"/>
          </w:rPr>
          <w:t>Определение</w:t>
        </w:r>
      </w:hyperlink>
      <w:r w:rsidRPr="003B7CF5">
        <w:rPr>
          <w:rFonts w:ascii="Arial" w:hAnsi="Arial" w:cs="Arial"/>
          <w:color w:val="000000" w:themeColor="text1"/>
          <w:sz w:val="24"/>
        </w:rPr>
        <w:t xml:space="preserve"> Конституционного Суда Российской Федерации от 21.06.2001 N 173-О, в котором в том числе разъяснено, что норма </w:t>
      </w:r>
      <w:hyperlink r:id="rId321" w:history="1">
        <w:r w:rsidRPr="003B7CF5">
          <w:rPr>
            <w:rFonts w:ascii="Arial" w:hAnsi="Arial" w:cs="Arial"/>
            <w:color w:val="000000" w:themeColor="text1"/>
            <w:sz w:val="24"/>
          </w:rPr>
          <w:t>статьи 78</w:t>
        </w:r>
      </w:hyperlink>
      <w:r w:rsidRPr="003B7CF5">
        <w:rPr>
          <w:rFonts w:ascii="Arial" w:hAnsi="Arial" w:cs="Arial"/>
          <w:color w:val="000000" w:themeColor="text1"/>
          <w:sz w:val="24"/>
        </w:rPr>
        <w:t xml:space="preserve"> Налогового кодекса Российской Федерации направлена не на ущемление прав налогоплательщика, который ошибся в расчете суммы налогового платежа по какой-либо причине, в том числе вследствие незнания налогового закона или добросовестного заблуждения, а напротив, позволяет ему в течение трех лет со дня уплаты налога предъявить налоговому органу обоснованные и потому подлежащие безусловному удовлетворению требования, не обращаясь к судебной защите своих законных интересов. В то же время данная </w:t>
      </w:r>
      <w:hyperlink r:id="rId322" w:history="1">
        <w:r w:rsidRPr="003B7CF5">
          <w:rPr>
            <w:rFonts w:ascii="Arial" w:hAnsi="Arial" w:cs="Arial"/>
            <w:color w:val="000000" w:themeColor="text1"/>
            <w:sz w:val="24"/>
          </w:rPr>
          <w:t>норма</w:t>
        </w:r>
      </w:hyperlink>
      <w:r w:rsidRPr="003B7CF5">
        <w:rPr>
          <w:rFonts w:ascii="Arial" w:hAnsi="Arial" w:cs="Arial"/>
          <w:color w:val="000000" w:themeColor="text1"/>
          <w:sz w:val="24"/>
        </w:rPr>
        <w:t xml:space="preserve"> не препятствует гражданину в случае пропуска указанного срока обратиться в суд с иском о возврате из бюджета переплаченной суммы в порядке гражданского или арбитражного судопроизводства, и в этом случае действуют общие правила исчисления срока исковой давности - со дня, когда лицо узнало или должно было узнать о нарушении своего права (</w:t>
      </w:r>
      <w:hyperlink r:id="rId323" w:history="1">
        <w:r w:rsidRPr="003B7CF5">
          <w:rPr>
            <w:rFonts w:ascii="Arial" w:hAnsi="Arial" w:cs="Arial"/>
            <w:color w:val="000000" w:themeColor="text1"/>
            <w:sz w:val="24"/>
          </w:rPr>
          <w:t>пункт 1 статьи 200</w:t>
        </w:r>
      </w:hyperlink>
      <w:r w:rsidRPr="003B7CF5">
        <w:rPr>
          <w:rFonts w:ascii="Arial" w:hAnsi="Arial" w:cs="Arial"/>
          <w:color w:val="000000" w:themeColor="text1"/>
          <w:sz w:val="24"/>
        </w:rPr>
        <w:t xml:space="preserve"> Гражданского кодекса Российской Федерации).</w:t>
      </w:r>
    </w:p>
    <w:p w14:paraId="1251736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развитие данной правовой позиции в </w:t>
      </w:r>
      <w:hyperlink r:id="rId324" w:history="1">
        <w:r w:rsidRPr="003B7CF5">
          <w:rPr>
            <w:rFonts w:ascii="Arial" w:hAnsi="Arial" w:cs="Arial"/>
            <w:color w:val="000000" w:themeColor="text1"/>
            <w:sz w:val="24"/>
          </w:rPr>
          <w:t>Определении</w:t>
        </w:r>
      </w:hyperlink>
      <w:r w:rsidRPr="003B7CF5">
        <w:rPr>
          <w:rFonts w:ascii="Arial" w:hAnsi="Arial" w:cs="Arial"/>
          <w:color w:val="000000" w:themeColor="text1"/>
          <w:sz w:val="24"/>
        </w:rPr>
        <w:t xml:space="preserve"> Конституционного Суда Российской Федерации от 27.12.2005 N 503-О разъяснялось, что если зачисление налога в бюджет происходит на основании требования об уплате налога, в котором согласно </w:t>
      </w:r>
      <w:hyperlink r:id="rId325" w:history="1">
        <w:r w:rsidRPr="003B7CF5">
          <w:rPr>
            <w:rFonts w:ascii="Arial" w:hAnsi="Arial" w:cs="Arial"/>
            <w:color w:val="000000" w:themeColor="text1"/>
            <w:sz w:val="24"/>
          </w:rPr>
          <w:t>пункту 4 статьи 69</w:t>
        </w:r>
      </w:hyperlink>
      <w:r w:rsidRPr="003B7CF5">
        <w:rPr>
          <w:rFonts w:ascii="Arial" w:hAnsi="Arial" w:cs="Arial"/>
          <w:color w:val="000000" w:themeColor="text1"/>
          <w:sz w:val="24"/>
        </w:rPr>
        <w:t xml:space="preserve"> Налогового кодекса Российской Федерации указывается исчисленная налоговым органом сумма налога, подлежащая уплате в бюджет, при том, что такое требование направляется налогоплательщику по результатам камеральных налоговых </w:t>
      </w:r>
      <w:r w:rsidRPr="003B7CF5">
        <w:rPr>
          <w:rFonts w:ascii="Arial" w:hAnsi="Arial" w:cs="Arial"/>
          <w:color w:val="000000" w:themeColor="text1"/>
          <w:sz w:val="24"/>
        </w:rPr>
        <w:lastRenderedPageBreak/>
        <w:t>проверок или в ходе производства по делу о налоговом правонарушении (</w:t>
      </w:r>
      <w:hyperlink r:id="rId326" w:history="1">
        <w:r w:rsidRPr="003B7CF5">
          <w:rPr>
            <w:rFonts w:ascii="Arial" w:hAnsi="Arial" w:cs="Arial"/>
            <w:color w:val="000000" w:themeColor="text1"/>
            <w:sz w:val="24"/>
          </w:rPr>
          <w:t>статья 101</w:t>
        </w:r>
      </w:hyperlink>
      <w:r w:rsidRPr="003B7CF5">
        <w:rPr>
          <w:rFonts w:ascii="Arial" w:hAnsi="Arial" w:cs="Arial"/>
          <w:color w:val="000000" w:themeColor="text1"/>
          <w:sz w:val="24"/>
        </w:rPr>
        <w:t xml:space="preserve"> Налогового кодекса Российской Федерации), то в случае неверного расчета налоговых сумм нет оснований говорить о факте излишней уплаты налога (и, соответственно, </w:t>
      </w:r>
      <w:hyperlink r:id="rId327" w:history="1">
        <w:r w:rsidRPr="003B7CF5">
          <w:rPr>
            <w:rFonts w:ascii="Arial" w:hAnsi="Arial" w:cs="Arial"/>
            <w:color w:val="000000" w:themeColor="text1"/>
            <w:sz w:val="24"/>
          </w:rPr>
          <w:t>статья 78</w:t>
        </w:r>
      </w:hyperlink>
      <w:r w:rsidRPr="003B7CF5">
        <w:rPr>
          <w:rFonts w:ascii="Arial" w:hAnsi="Arial" w:cs="Arial"/>
          <w:color w:val="000000" w:themeColor="text1"/>
          <w:sz w:val="24"/>
        </w:rPr>
        <w:t xml:space="preserve"> Налогового кодекса Российской Федерации применена быть не может).</w:t>
      </w:r>
    </w:p>
    <w:p w14:paraId="59C431A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328" w:history="1">
        <w:r w:rsidRPr="003B7CF5">
          <w:rPr>
            <w:rFonts w:ascii="Arial" w:hAnsi="Arial" w:cs="Arial"/>
            <w:color w:val="000000" w:themeColor="text1"/>
            <w:sz w:val="24"/>
          </w:rPr>
          <w:t>Пункт 79</w:t>
        </w:r>
      </w:hyperlink>
      <w:r w:rsidRPr="003B7CF5">
        <w:rPr>
          <w:rFonts w:ascii="Arial" w:hAnsi="Arial" w:cs="Arial"/>
          <w:color w:val="000000" w:themeColor="text1"/>
          <w:sz w:val="24"/>
        </w:rPr>
        <w:t xml:space="preserve"> Постановления Пленума Высшего Арбитражного Суда Российской Федерации от 30.07.2013 N 57 "О некоторых вопросах, возникающих при применении арбитражными судами части первой Налогового кодекса Российской Федерации" предусматривает, что при проверке соблюдения налогоплательщиком срока на обращение в суд с иском о возврате излишне уплаченных сумм налога, пеней, штрафа судам необходимо учитывать, что </w:t>
      </w:r>
      <w:hyperlink r:id="rId329" w:history="1">
        <w:r w:rsidRPr="003B7CF5">
          <w:rPr>
            <w:rFonts w:ascii="Arial" w:hAnsi="Arial" w:cs="Arial"/>
            <w:color w:val="000000" w:themeColor="text1"/>
            <w:sz w:val="24"/>
          </w:rPr>
          <w:t>пунктом 7 статьи 78</w:t>
        </w:r>
      </w:hyperlink>
      <w:r w:rsidRPr="003B7CF5">
        <w:rPr>
          <w:rFonts w:ascii="Arial" w:hAnsi="Arial" w:cs="Arial"/>
          <w:color w:val="000000" w:themeColor="text1"/>
          <w:sz w:val="24"/>
        </w:rPr>
        <w:t xml:space="preserve"> Налогового кодекса Российской Федерации определены продолжительность и порядок исчисления срока для подачи соответствующего заявления в налоговый орган. В то же время применительно к </w:t>
      </w:r>
      <w:hyperlink r:id="rId330" w:history="1">
        <w:r w:rsidRPr="003B7CF5">
          <w:rPr>
            <w:rFonts w:ascii="Arial" w:hAnsi="Arial" w:cs="Arial"/>
            <w:color w:val="000000" w:themeColor="text1"/>
            <w:sz w:val="24"/>
          </w:rPr>
          <w:t>пункту 3 статьи 79</w:t>
        </w:r>
      </w:hyperlink>
      <w:r w:rsidRPr="003B7CF5">
        <w:rPr>
          <w:rFonts w:ascii="Arial" w:hAnsi="Arial" w:cs="Arial"/>
          <w:color w:val="000000" w:themeColor="text1"/>
          <w:sz w:val="24"/>
        </w:rPr>
        <w:t xml:space="preserve"> Налогового кодекса Российской Федерации с иском в суд налогоплательщик вправе обратиться в течение трех лет считая со дня, когда он узнал или должен был узнать о нарушении своего права на своевременный зачет или возврат указанных сумм.</w:t>
      </w:r>
    </w:p>
    <w:p w14:paraId="56B165E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Исходя из определений Верховного Суда Российской Федерации от 20.06.2023 </w:t>
      </w:r>
      <w:hyperlink r:id="rId331" w:history="1">
        <w:r w:rsidRPr="003B7CF5">
          <w:rPr>
            <w:rFonts w:ascii="Arial" w:hAnsi="Arial" w:cs="Arial"/>
            <w:color w:val="000000" w:themeColor="text1"/>
            <w:sz w:val="24"/>
          </w:rPr>
          <w:t>N 48-КГ23-5-К7</w:t>
        </w:r>
      </w:hyperlink>
      <w:r w:rsidRPr="003B7CF5">
        <w:rPr>
          <w:rFonts w:ascii="Arial" w:hAnsi="Arial" w:cs="Arial"/>
          <w:color w:val="000000" w:themeColor="text1"/>
          <w:sz w:val="24"/>
        </w:rPr>
        <w:t xml:space="preserve">, от 31.10.2023 </w:t>
      </w:r>
      <w:hyperlink r:id="rId332" w:history="1">
        <w:r w:rsidRPr="003B7CF5">
          <w:rPr>
            <w:rFonts w:ascii="Arial" w:hAnsi="Arial" w:cs="Arial"/>
            <w:color w:val="000000" w:themeColor="text1"/>
            <w:sz w:val="24"/>
          </w:rPr>
          <w:t>N 18-КГ23-133-К4</w:t>
        </w:r>
      </w:hyperlink>
      <w:r w:rsidRPr="003B7CF5">
        <w:rPr>
          <w:rFonts w:ascii="Arial" w:hAnsi="Arial" w:cs="Arial"/>
          <w:color w:val="000000" w:themeColor="text1"/>
          <w:sz w:val="24"/>
        </w:rPr>
        <w:t>, сумма переплаты не является установленным законом налогом, подлежащим уплате налогоплательщиком и зачислению в тот или иной бюджет, а отношения по возврату суммы излишне уплаченного налога носят имущественный характер.</w:t>
      </w:r>
    </w:p>
    <w:p w14:paraId="6E9E218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Таким образом, излишне уплаченная (взысканная) сумма находится в бюджете без правовых оснований.</w:t>
      </w:r>
    </w:p>
    <w:p w14:paraId="4379527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Применительно к данному вопросу в </w:t>
      </w:r>
      <w:hyperlink r:id="rId333" w:history="1">
        <w:r w:rsidRPr="003B7CF5">
          <w:rPr>
            <w:rFonts w:ascii="Arial" w:hAnsi="Arial" w:cs="Arial"/>
            <w:color w:val="000000" w:themeColor="text1"/>
            <w:sz w:val="24"/>
          </w:rPr>
          <w:t>Постановлении</w:t>
        </w:r>
      </w:hyperlink>
      <w:r w:rsidRPr="003B7CF5">
        <w:rPr>
          <w:rFonts w:ascii="Arial" w:hAnsi="Arial" w:cs="Arial"/>
          <w:color w:val="000000" w:themeColor="text1"/>
          <w:sz w:val="24"/>
        </w:rPr>
        <w:t xml:space="preserve"> Президиума Высшего Арбитражного Суда Российской Федерации от 25.02.2009 N 12882/08 отмечалось, что вопрос определения времени, когда налогоплательщик узнал или должен был узнать об излишней уплате налога, надлежит разрешать с учетом оценки совокупности всех имеющих значение для дела обстоятельств, в частности установить причину, по которой налогоплательщик допустил переплату налога; наличие у него возможности для правильного исчисления налога по данным первоначальной налоговой декларации, изменения действующего законодательства в течение рассматриваемого налогового периода, а также другие обстоятельства, которые могут быть признаны судом в качестве достаточных для признания непропущенным срока на возврат налога.</w:t>
      </w:r>
    </w:p>
    <w:p w14:paraId="205DAD5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w:t>
      </w:r>
      <w:hyperlink r:id="rId334" w:history="1">
        <w:r w:rsidRPr="003B7CF5">
          <w:rPr>
            <w:rFonts w:ascii="Arial" w:hAnsi="Arial" w:cs="Arial"/>
            <w:color w:val="000000" w:themeColor="text1"/>
            <w:sz w:val="24"/>
          </w:rPr>
          <w:t>Обзоре</w:t>
        </w:r>
      </w:hyperlink>
      <w:r w:rsidRPr="003B7CF5">
        <w:rPr>
          <w:rFonts w:ascii="Arial" w:hAnsi="Arial" w:cs="Arial"/>
          <w:color w:val="000000" w:themeColor="text1"/>
          <w:sz w:val="24"/>
        </w:rPr>
        <w:t xml:space="preserve"> судебной практики по вопросам, связанным с участием уполномоченных органов в делах о банкротстве и применяемых в этих делах процедурах банкротства (утвержден Президиумом Верховного Суда Российской Федерации 20.12.2016, далее - Обзор от 20.12.2016), в том числе разъяснено, что объект налогообложения как совокупность </w:t>
      </w:r>
      <w:proofErr w:type="spellStart"/>
      <w:r w:rsidRPr="003B7CF5">
        <w:rPr>
          <w:rFonts w:ascii="Arial" w:hAnsi="Arial" w:cs="Arial"/>
          <w:color w:val="000000" w:themeColor="text1"/>
          <w:sz w:val="24"/>
        </w:rPr>
        <w:t>налогозначимых</w:t>
      </w:r>
      <w:proofErr w:type="spellEnd"/>
      <w:r w:rsidRPr="003B7CF5">
        <w:rPr>
          <w:rFonts w:ascii="Arial" w:hAnsi="Arial" w:cs="Arial"/>
          <w:color w:val="000000" w:themeColor="text1"/>
          <w:sz w:val="24"/>
        </w:rPr>
        <w:t xml:space="preserve"> операций (фактов) является сформировавшимся к моменту окончания налогового периода. При этом он формируется применительно не к отдельным финансово-хозяйственным операциям или иным имеющим значение для налогообложения фактам, а к совокупности соответствующих операций (фактов), совершенных (имевших место) в течение налогового периода. Это означает, что возникновение обязанности по уплате налога определяется наличием объекта налогообложения и налоговой базы, а не наступлением последнего дня срока, в течение которого соответствующий налог должен быть исчислен и уплачен. Таким образом, моментом возникновения обязанности по уплате налога является день окончания налогового периода, а не день представления налоговой декларации или день окончания </w:t>
      </w:r>
      <w:r w:rsidRPr="003B7CF5">
        <w:rPr>
          <w:rFonts w:ascii="Arial" w:hAnsi="Arial" w:cs="Arial"/>
          <w:color w:val="000000" w:themeColor="text1"/>
          <w:sz w:val="24"/>
        </w:rPr>
        <w:lastRenderedPageBreak/>
        <w:t>срока уплаты налога.</w:t>
      </w:r>
    </w:p>
    <w:p w14:paraId="44D0DEF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335" w:history="1">
        <w:r w:rsidRPr="003B7CF5">
          <w:rPr>
            <w:rFonts w:ascii="Arial" w:hAnsi="Arial" w:cs="Arial"/>
            <w:color w:val="000000" w:themeColor="text1"/>
            <w:sz w:val="24"/>
          </w:rPr>
          <w:t>Пункт 1 статьи 80</w:t>
        </w:r>
      </w:hyperlink>
      <w:r w:rsidRPr="003B7CF5">
        <w:rPr>
          <w:rFonts w:ascii="Arial" w:hAnsi="Arial" w:cs="Arial"/>
          <w:color w:val="000000" w:themeColor="text1"/>
          <w:sz w:val="24"/>
        </w:rPr>
        <w:t xml:space="preserve"> Налогового кодекса Российской Федерации устанавливает, что налоговая декларация представляет собой письменное заявление или заявление налогоплательщика,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 об объектах налогообложения, о полученных доходах и произведенных расходах, об источниках доходов, о налоговой базе, налоговых льготах, об исчисленной сумме налога и (или) о других данных, служащих основанием для исчисления и уплаты налога.</w:t>
      </w:r>
    </w:p>
    <w:p w14:paraId="1C059DB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Таким образом, данные нормы права и разъяснения предполагают, что для тех налогов, которые самостоятельно исчисляются (</w:t>
      </w:r>
      <w:hyperlink r:id="rId336" w:history="1">
        <w:r w:rsidRPr="003B7CF5">
          <w:rPr>
            <w:rFonts w:ascii="Arial" w:hAnsi="Arial" w:cs="Arial"/>
            <w:color w:val="000000" w:themeColor="text1"/>
            <w:sz w:val="24"/>
          </w:rPr>
          <w:t>пункт 1 статьи 52</w:t>
        </w:r>
      </w:hyperlink>
      <w:r w:rsidRPr="003B7CF5">
        <w:rPr>
          <w:rFonts w:ascii="Arial" w:hAnsi="Arial" w:cs="Arial"/>
          <w:color w:val="000000" w:themeColor="text1"/>
          <w:sz w:val="24"/>
        </w:rPr>
        <w:t xml:space="preserve"> Налогового кодекса Российской Федерации), декларируются (</w:t>
      </w:r>
      <w:hyperlink r:id="rId337" w:history="1">
        <w:r w:rsidRPr="003B7CF5">
          <w:rPr>
            <w:rFonts w:ascii="Arial" w:hAnsi="Arial" w:cs="Arial"/>
            <w:color w:val="000000" w:themeColor="text1"/>
            <w:sz w:val="24"/>
          </w:rPr>
          <w:t>пункт 1 статьи 80</w:t>
        </w:r>
      </w:hyperlink>
      <w:r w:rsidRPr="003B7CF5">
        <w:rPr>
          <w:rFonts w:ascii="Arial" w:hAnsi="Arial" w:cs="Arial"/>
          <w:color w:val="000000" w:themeColor="text1"/>
          <w:sz w:val="24"/>
        </w:rPr>
        <w:t xml:space="preserve"> Налогового кодекса Российской Федерации) и уплачиваются (</w:t>
      </w:r>
      <w:hyperlink r:id="rId338" w:history="1">
        <w:r w:rsidRPr="003B7CF5">
          <w:rPr>
            <w:rFonts w:ascii="Arial" w:hAnsi="Arial" w:cs="Arial"/>
            <w:color w:val="000000" w:themeColor="text1"/>
            <w:sz w:val="24"/>
          </w:rPr>
          <w:t>пункт 1 статьи 45</w:t>
        </w:r>
      </w:hyperlink>
      <w:r w:rsidRPr="003B7CF5">
        <w:rPr>
          <w:rFonts w:ascii="Arial" w:hAnsi="Arial" w:cs="Arial"/>
          <w:color w:val="000000" w:themeColor="text1"/>
          <w:sz w:val="24"/>
        </w:rPr>
        <w:t xml:space="preserve"> Налогового кодекса Российской Федерации) налогоплательщиком, срок на возврат излишне уплаченного налога начинает течение по окончании налогового периода, но не ранее срока, когда в соответствии с законодательством о налогах подлежит представлению налоговая декларация, поскольку именно в этот момент налогоплательщик должен знать сумму налога, подлежащую уплате по итогам налогового периода.</w:t>
      </w:r>
    </w:p>
    <w:p w14:paraId="1E7F567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По мнению налогового органа, изложенному в отзыве, имеет место существенная разница между налогом на прибыль организаций и поимущественными налогами, хотя и единообразно исчисляемыми нарастающим итогом по результатам каждого квартала (отчетного периода), но для поимущественных налогов не предполагается изменение исчисленного по результатам соответствующего квартала (отчетного периода) суммы.</w:t>
      </w:r>
    </w:p>
    <w:p w14:paraId="16259BF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Судебная коллегия не согласилась с этим подходом, поскольку вышеуказанный </w:t>
      </w:r>
      <w:hyperlink r:id="rId339" w:history="1">
        <w:r w:rsidRPr="003B7CF5">
          <w:rPr>
            <w:rFonts w:ascii="Arial" w:hAnsi="Arial" w:cs="Arial"/>
            <w:color w:val="000000" w:themeColor="text1"/>
            <w:sz w:val="24"/>
          </w:rPr>
          <w:t>Обзор</w:t>
        </w:r>
      </w:hyperlink>
      <w:r w:rsidRPr="003B7CF5">
        <w:rPr>
          <w:rFonts w:ascii="Arial" w:hAnsi="Arial" w:cs="Arial"/>
          <w:color w:val="000000" w:themeColor="text1"/>
          <w:sz w:val="24"/>
        </w:rPr>
        <w:t xml:space="preserve"> от 20.12.2016 не разграничивает виды налогов. Кроме того, объект налогообложения может изменяться в течение налогового периода, как для подоходных, так и для иных налогов.</w:t>
      </w:r>
    </w:p>
    <w:p w14:paraId="3BDCAF5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 01.01.2023, как следует из </w:t>
      </w:r>
      <w:hyperlink r:id="rId340" w:history="1">
        <w:r w:rsidRPr="003B7CF5">
          <w:rPr>
            <w:rFonts w:ascii="Arial" w:hAnsi="Arial" w:cs="Arial"/>
            <w:color w:val="000000" w:themeColor="text1"/>
            <w:sz w:val="24"/>
          </w:rPr>
          <w:t>пункта 2 части 1 статьи 4</w:t>
        </w:r>
      </w:hyperlink>
      <w:r w:rsidRPr="003B7CF5">
        <w:rPr>
          <w:rFonts w:ascii="Arial" w:hAnsi="Arial" w:cs="Arial"/>
          <w:color w:val="000000" w:themeColor="text1"/>
          <w:sz w:val="24"/>
        </w:rPr>
        <w:t xml:space="preserve"> Федерального закона от 14.07.2022 N 263-ФЗ "О внесении изменений в части первую и вторую Налогового кодекса Российской Федерации" (далее - Федеральный закон от 14.07.2022 N 263-ФЗ), сальдо ЕНС организации или физического лица формируется 01.01.2023 с учетом особенностей, предусмотренных настоящей статьей, в порядке, аналогичном установленному </w:t>
      </w:r>
      <w:hyperlink r:id="rId341" w:history="1">
        <w:r w:rsidRPr="003B7CF5">
          <w:rPr>
            <w:rFonts w:ascii="Arial" w:hAnsi="Arial" w:cs="Arial"/>
            <w:color w:val="000000" w:themeColor="text1"/>
            <w:sz w:val="24"/>
          </w:rPr>
          <w:t>статьей 11.3</w:t>
        </w:r>
      </w:hyperlink>
      <w:r w:rsidRPr="003B7CF5">
        <w:rPr>
          <w:rFonts w:ascii="Arial" w:hAnsi="Arial" w:cs="Arial"/>
          <w:color w:val="000000" w:themeColor="text1"/>
          <w:sz w:val="24"/>
        </w:rPr>
        <w:t xml:space="preserve"> Налогового кодекса Российской Федерации, на основании имеющихся у налоговых органов по состоянию на 31.12.2022 сведений о суммах излишне уплаченных и излишне взысканных налогов, авансовых платежей, государственной пошлины, в отношении уплаты которой выдан исполнительный документ, иных сборов, страховых взносов, пеней, штрафов, предусмотренных Налогового </w:t>
      </w:r>
      <w:hyperlink r:id="rId342" w:history="1">
        <w:r w:rsidRPr="003B7CF5">
          <w:rPr>
            <w:rFonts w:ascii="Arial" w:hAnsi="Arial" w:cs="Arial"/>
            <w:color w:val="000000" w:themeColor="text1"/>
            <w:sz w:val="24"/>
          </w:rPr>
          <w:t>кодекса</w:t>
        </w:r>
      </w:hyperlink>
      <w:r w:rsidRPr="003B7CF5">
        <w:rPr>
          <w:rFonts w:ascii="Arial" w:hAnsi="Arial" w:cs="Arial"/>
          <w:color w:val="000000" w:themeColor="text1"/>
          <w:sz w:val="24"/>
        </w:rPr>
        <w:t xml:space="preserve"> Российской Федерации процентов, а также о суммах денежных средств, перечисленных в качестве единого налогового платежа (далее - ЕНП) физического лица, организации, индивидуального предпринимателя и не зачтенных в счет исполнения соответствующей обязанности по уплате налогов, авансовых платежей, государственной пошлины, в отношении уплаты которой налоговому органу выдан исполнительный документ, иных сборов, страховых взносов, пеней, штрафов, процентов (далее в настоящей статье - излишне перечисленные денежные средства).</w:t>
      </w:r>
    </w:p>
    <w:p w14:paraId="1C4066D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343" w:history="1">
        <w:r w:rsidRPr="003B7CF5">
          <w:rPr>
            <w:rFonts w:ascii="Arial" w:hAnsi="Arial" w:cs="Arial"/>
            <w:color w:val="000000" w:themeColor="text1"/>
            <w:sz w:val="24"/>
          </w:rPr>
          <w:t>Пункт 2 части 3 статьи 4</w:t>
        </w:r>
      </w:hyperlink>
      <w:r w:rsidRPr="003B7CF5">
        <w:rPr>
          <w:rFonts w:ascii="Arial" w:hAnsi="Arial" w:cs="Arial"/>
          <w:color w:val="000000" w:themeColor="text1"/>
          <w:sz w:val="24"/>
        </w:rPr>
        <w:t xml:space="preserve"> Федерального закона от 14.07.2022 N 263-ФЗ </w:t>
      </w:r>
      <w:r w:rsidRPr="003B7CF5">
        <w:rPr>
          <w:rFonts w:ascii="Arial" w:hAnsi="Arial" w:cs="Arial"/>
          <w:color w:val="000000" w:themeColor="text1"/>
          <w:sz w:val="24"/>
        </w:rPr>
        <w:lastRenderedPageBreak/>
        <w:t xml:space="preserve">предусматривает, что в целях </w:t>
      </w:r>
      <w:hyperlink r:id="rId344" w:history="1">
        <w:r w:rsidRPr="003B7CF5">
          <w:rPr>
            <w:rFonts w:ascii="Arial" w:hAnsi="Arial" w:cs="Arial"/>
            <w:color w:val="000000" w:themeColor="text1"/>
            <w:sz w:val="24"/>
          </w:rPr>
          <w:t>пункта 2 части 1</w:t>
        </w:r>
      </w:hyperlink>
      <w:r w:rsidRPr="003B7CF5">
        <w:rPr>
          <w:rFonts w:ascii="Arial" w:hAnsi="Arial" w:cs="Arial"/>
          <w:color w:val="000000" w:themeColor="text1"/>
          <w:sz w:val="24"/>
        </w:rPr>
        <w:t xml:space="preserve"> настоящей статьи излишне перечисленными денежными средствами не признаются суммы излишне уплаченных по состоянию на 31.12.2022 налогов, авансовых платежей, сборов, страховых взносов, пеней, штрафов, предусмотренных Налогового </w:t>
      </w:r>
      <w:hyperlink r:id="rId345" w:history="1">
        <w:r w:rsidRPr="003B7CF5">
          <w:rPr>
            <w:rFonts w:ascii="Arial" w:hAnsi="Arial" w:cs="Arial"/>
            <w:color w:val="000000" w:themeColor="text1"/>
            <w:sz w:val="24"/>
          </w:rPr>
          <w:t>кодекса</w:t>
        </w:r>
      </w:hyperlink>
      <w:r w:rsidRPr="003B7CF5">
        <w:rPr>
          <w:rFonts w:ascii="Arial" w:hAnsi="Arial" w:cs="Arial"/>
          <w:color w:val="000000" w:themeColor="text1"/>
          <w:sz w:val="24"/>
        </w:rPr>
        <w:t xml:space="preserve"> Российской Федерации процентов, если со дня их уплаты прошло более трех лет.</w:t>
      </w:r>
    </w:p>
    <w:p w14:paraId="6DB5263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При этом, как следует из ранее изложенного, излишне уплаченными по состоянию на 31.12.2022 налогами, которые самостоятельно исчисляются, декларируются и уплачиваются налогоплательщиком, могут быть признаны только такие налоги, по которым закончен налоговый период и наступил срок представления налоговой декларации, при том, что на данный момент фактически уплаченная сумма налога превысила подлежащую уплате сумму (либо она уплачена позднее).</w:t>
      </w:r>
    </w:p>
    <w:p w14:paraId="5987A7A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w:t>
      </w:r>
      <w:hyperlink r:id="rId346" w:history="1">
        <w:r w:rsidRPr="003B7CF5">
          <w:rPr>
            <w:rFonts w:ascii="Arial" w:hAnsi="Arial" w:cs="Arial"/>
            <w:color w:val="000000" w:themeColor="text1"/>
            <w:sz w:val="24"/>
          </w:rPr>
          <w:t>подпункте 1 пункта 7 статьи 11.3</w:t>
        </w:r>
      </w:hyperlink>
      <w:r w:rsidRPr="003B7CF5">
        <w:rPr>
          <w:rFonts w:ascii="Arial" w:hAnsi="Arial" w:cs="Arial"/>
          <w:color w:val="000000" w:themeColor="text1"/>
          <w:sz w:val="24"/>
        </w:rPr>
        <w:t xml:space="preserve"> Налогового кодекса Российской Федерации, действующем с 01.01.2023, предусмотрено, что при определении размера совокупной обязанности не учитываются суммы налогов, сборов, страховых взносов, подлежащих уменьшению на основании налоговых деклараций (расчетов), уточненных налоговых деклараций (расчетов), предусматривающих уменьшение подлежащих уплате сумм налогов, сборов, страховых взносов, если со дня истечения установленного законодательством о налогах и сборах срока уплаты соответствующих налога, сбора, страховых взносов до дня подачи указанных налоговых деклараций (расчетов), уточненных налоговых деклараций (расчетов) прошло более трех лет, за исключением случаев осуществления налоговым органом перерасчета налогов, сборов, страховых взносов по основаниям, предусмотренным настоящим </w:t>
      </w:r>
      <w:hyperlink r:id="rId347"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и случаев восстановления судом указанного срока, если причины его пропуска признаны судом уважительными.</w:t>
      </w:r>
    </w:p>
    <w:p w14:paraId="4436A66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Здесь также определяющим моментом может быть только день, когда налогоплательщик узнал или должен был узнать об излишней уплате налога.</w:t>
      </w:r>
    </w:p>
    <w:p w14:paraId="7F99976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w:t>
      </w:r>
      <w:hyperlink r:id="rId348" w:history="1">
        <w:r w:rsidRPr="003B7CF5">
          <w:rPr>
            <w:rFonts w:ascii="Arial" w:hAnsi="Arial" w:cs="Arial"/>
            <w:color w:val="000000" w:themeColor="text1"/>
            <w:sz w:val="24"/>
          </w:rPr>
          <w:t>Постановлении</w:t>
        </w:r>
      </w:hyperlink>
      <w:r w:rsidRPr="003B7CF5">
        <w:rPr>
          <w:rFonts w:ascii="Arial" w:hAnsi="Arial" w:cs="Arial"/>
          <w:color w:val="000000" w:themeColor="text1"/>
          <w:sz w:val="24"/>
        </w:rPr>
        <w:t xml:space="preserve"> Конституционного Суда Российской Федерации от 25.10.2024 N 48-П сделан вывод, что нововведения, связанные с ЕНС и ЕНП, предусмотрели, что недоимка и пени учитываются совместно на ЕНС налогоплательщика и формируют его совокупную налоговую обязанность; если денежное выражение данной обязанности больше суммы внесенных для ее погашения денежных средств, образуется отрицательное сальдо ЕНС, в связи с которым и направляется требование об уплате задолженности (</w:t>
      </w:r>
      <w:hyperlink r:id="rId349" w:history="1">
        <w:r w:rsidRPr="003B7CF5">
          <w:rPr>
            <w:rFonts w:ascii="Arial" w:hAnsi="Arial" w:cs="Arial"/>
            <w:color w:val="000000" w:themeColor="text1"/>
            <w:sz w:val="24"/>
          </w:rPr>
          <w:t>пункты 3</w:t>
        </w:r>
      </w:hyperlink>
      <w:r w:rsidRPr="003B7CF5">
        <w:rPr>
          <w:rFonts w:ascii="Arial" w:hAnsi="Arial" w:cs="Arial"/>
          <w:color w:val="000000" w:themeColor="text1"/>
          <w:sz w:val="24"/>
        </w:rPr>
        <w:t xml:space="preserve"> и </w:t>
      </w:r>
      <w:hyperlink r:id="rId350" w:history="1">
        <w:r w:rsidRPr="003B7CF5">
          <w:rPr>
            <w:rFonts w:ascii="Arial" w:hAnsi="Arial" w:cs="Arial"/>
            <w:color w:val="000000" w:themeColor="text1"/>
            <w:sz w:val="24"/>
          </w:rPr>
          <w:t>6 статьи 11.3</w:t>
        </w:r>
      </w:hyperlink>
      <w:r w:rsidRPr="003B7CF5">
        <w:rPr>
          <w:rFonts w:ascii="Arial" w:hAnsi="Arial" w:cs="Arial"/>
          <w:color w:val="000000" w:themeColor="text1"/>
          <w:sz w:val="24"/>
        </w:rPr>
        <w:t xml:space="preserve"> и </w:t>
      </w:r>
      <w:hyperlink r:id="rId351" w:history="1">
        <w:r w:rsidRPr="003B7CF5">
          <w:rPr>
            <w:rFonts w:ascii="Arial" w:hAnsi="Arial" w:cs="Arial"/>
            <w:color w:val="000000" w:themeColor="text1"/>
            <w:sz w:val="24"/>
          </w:rPr>
          <w:t>пункт 1 статьи 70</w:t>
        </w:r>
      </w:hyperlink>
      <w:r w:rsidRPr="003B7CF5">
        <w:rPr>
          <w:rFonts w:ascii="Arial" w:hAnsi="Arial" w:cs="Arial"/>
          <w:color w:val="000000" w:themeColor="text1"/>
          <w:sz w:val="24"/>
        </w:rPr>
        <w:t xml:space="preserve"> Налогового кодекса Российской Федерации).</w:t>
      </w:r>
    </w:p>
    <w:p w14:paraId="42512A4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Соответственно, в </w:t>
      </w:r>
      <w:hyperlink r:id="rId352" w:history="1">
        <w:r w:rsidRPr="003B7CF5">
          <w:rPr>
            <w:rFonts w:ascii="Arial" w:hAnsi="Arial" w:cs="Arial"/>
            <w:color w:val="000000" w:themeColor="text1"/>
            <w:sz w:val="24"/>
          </w:rPr>
          <w:t>пункте 3 статьи 11.3</w:t>
        </w:r>
      </w:hyperlink>
      <w:r w:rsidRPr="003B7CF5">
        <w:rPr>
          <w:rFonts w:ascii="Arial" w:hAnsi="Arial" w:cs="Arial"/>
          <w:color w:val="000000" w:themeColor="text1"/>
          <w:sz w:val="24"/>
        </w:rPr>
        <w:t xml:space="preserve"> Налогового кодекса Российской Федерации в настоящее время установлено, что сальдо ЕНС представляет собой разницу между общей суммой денежных средств, перечисленных и (или) признаваемых в качестве ЕНП, и денежным выражением совокупной обязанности. Положительное сальдо ЕНС формируется, если общая сумма денежных средств, перечисленных и (или) признаваемых в качестве ЕНП, больше денежного выражения совокупной обязанности. При формировании положительного сальдо ЕНС не учитываются суммы денежных средств, зачтенные в счет исполнения соответствующей обязанности налогоплательщика, плательщика сбора, плательщика страховых взносов и (или) налогового агента.</w:t>
      </w:r>
    </w:p>
    <w:p w14:paraId="3ED0792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 этом </w:t>
      </w:r>
      <w:hyperlink r:id="rId353" w:history="1">
        <w:r w:rsidRPr="003B7CF5">
          <w:rPr>
            <w:rFonts w:ascii="Arial" w:hAnsi="Arial" w:cs="Arial"/>
            <w:color w:val="000000" w:themeColor="text1"/>
            <w:sz w:val="24"/>
          </w:rPr>
          <w:t>статья 78</w:t>
        </w:r>
      </w:hyperlink>
      <w:r w:rsidRPr="003B7CF5">
        <w:rPr>
          <w:rFonts w:ascii="Arial" w:hAnsi="Arial" w:cs="Arial"/>
          <w:color w:val="000000" w:themeColor="text1"/>
          <w:sz w:val="24"/>
        </w:rPr>
        <w:t xml:space="preserve"> Налогового кодекса Российской Федерации теперь регламентирует зачет сумм денежных средств, формирующих положительное сальдо </w:t>
      </w:r>
      <w:r w:rsidRPr="003B7CF5">
        <w:rPr>
          <w:rFonts w:ascii="Arial" w:hAnsi="Arial" w:cs="Arial"/>
          <w:color w:val="000000" w:themeColor="text1"/>
          <w:sz w:val="24"/>
        </w:rPr>
        <w:lastRenderedPageBreak/>
        <w:t xml:space="preserve">ЕНС, а </w:t>
      </w:r>
      <w:hyperlink r:id="rId354" w:history="1">
        <w:r w:rsidRPr="003B7CF5">
          <w:rPr>
            <w:rFonts w:ascii="Arial" w:hAnsi="Arial" w:cs="Arial"/>
            <w:color w:val="000000" w:themeColor="text1"/>
            <w:sz w:val="24"/>
          </w:rPr>
          <w:t>статья 79</w:t>
        </w:r>
      </w:hyperlink>
      <w:r w:rsidRPr="003B7CF5">
        <w:rPr>
          <w:rFonts w:ascii="Arial" w:hAnsi="Arial" w:cs="Arial"/>
          <w:color w:val="000000" w:themeColor="text1"/>
          <w:sz w:val="24"/>
        </w:rPr>
        <w:t xml:space="preserve"> Налогового кодекса Российской Федерации - возврат денежных средств, формирующих положительное сальдо единого налогового счета.</w:t>
      </w:r>
    </w:p>
    <w:p w14:paraId="5EC4BB5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355" w:history="1">
        <w:r w:rsidRPr="003B7CF5">
          <w:rPr>
            <w:rFonts w:ascii="Arial" w:hAnsi="Arial" w:cs="Arial"/>
            <w:color w:val="000000" w:themeColor="text1"/>
            <w:sz w:val="24"/>
          </w:rPr>
          <w:t>Пункт 1 статьи 79</w:t>
        </w:r>
      </w:hyperlink>
      <w:r w:rsidRPr="003B7CF5">
        <w:rPr>
          <w:rFonts w:ascii="Arial" w:hAnsi="Arial" w:cs="Arial"/>
          <w:color w:val="000000" w:themeColor="text1"/>
          <w:sz w:val="24"/>
        </w:rPr>
        <w:t xml:space="preserve"> Налогового кодекса Российской Федерации предусматривает, что налогоплательщик, плательщик сбора, плательщик страховых взносов и (или) налоговый агент вправе распорядиться суммой денежных средств, формирующих положительное сальдо его ЕНС, путем возврата этой суммы на открытый ему счет в банке в порядке, предусмотренном настоящей </w:t>
      </w:r>
      <w:hyperlink r:id="rId356" w:history="1">
        <w:r w:rsidRPr="003B7CF5">
          <w:rPr>
            <w:rFonts w:ascii="Arial" w:hAnsi="Arial" w:cs="Arial"/>
            <w:color w:val="000000" w:themeColor="text1"/>
            <w:sz w:val="24"/>
          </w:rPr>
          <w:t>статьей</w:t>
        </w:r>
      </w:hyperlink>
      <w:r w:rsidRPr="003B7CF5">
        <w:rPr>
          <w:rFonts w:ascii="Arial" w:hAnsi="Arial" w:cs="Arial"/>
          <w:color w:val="000000" w:themeColor="text1"/>
          <w:sz w:val="24"/>
        </w:rPr>
        <w:t xml:space="preserve">. Распоряжение денежными средствами в размере сумм, формирующих положительное сальдо ЕНС налогоплательщика, плательщика сбора, плательщика страховых взносов и (или) налогового агента, осуществляется в том числе на основании заявления о распоряжении путем возврата сумм денежных средств, формирующих положительное сальдо ЕНС такого лица, представленного в налоговый орган по месту учета такого лица по установленной форме на бумажном носителе или по установленному формату в электронной форме с усиленной квалифицированной электронной подписью по телекоммуникационным каналам связи или представленного через личный кабинет налогоплательщика, а также в составе налоговой декларации в соответствии со </w:t>
      </w:r>
      <w:hyperlink r:id="rId357" w:history="1">
        <w:r w:rsidRPr="003B7CF5">
          <w:rPr>
            <w:rFonts w:ascii="Arial" w:hAnsi="Arial" w:cs="Arial"/>
            <w:color w:val="000000" w:themeColor="text1"/>
            <w:sz w:val="24"/>
          </w:rPr>
          <w:t>статьей 229</w:t>
        </w:r>
      </w:hyperlink>
      <w:r w:rsidRPr="003B7CF5">
        <w:rPr>
          <w:rFonts w:ascii="Arial" w:hAnsi="Arial" w:cs="Arial"/>
          <w:color w:val="000000" w:themeColor="text1"/>
          <w:sz w:val="24"/>
        </w:rPr>
        <w:t xml:space="preserve"> Налогового кодекса Российской Федерации.</w:t>
      </w:r>
    </w:p>
    <w:p w14:paraId="3C52C65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Соответственно, по налогу на имущество организаций за 2019 год, как и по иным налогам с годовым налоговым периодом, которые самостоятельно исчисляются, декларируются и уплачиваются налогоплательщиком, налогоплательщик был обязан точно знать о подлежащей уплате за налоговый период сумме налога, по меньшей мере, на момент наступления установленного законодательством срока представления налоговой декларации за данный налоговый период и оценить уже уплаченную за данный период сумму.</w:t>
      </w:r>
    </w:p>
    <w:p w14:paraId="4E903FD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358" w:history="1">
        <w:r w:rsidRPr="003B7CF5">
          <w:rPr>
            <w:rFonts w:ascii="Arial" w:hAnsi="Arial" w:cs="Arial"/>
            <w:color w:val="000000" w:themeColor="text1"/>
            <w:sz w:val="24"/>
          </w:rPr>
          <w:t>Пункты 1</w:t>
        </w:r>
      </w:hyperlink>
      <w:r w:rsidRPr="003B7CF5">
        <w:rPr>
          <w:rFonts w:ascii="Arial" w:hAnsi="Arial" w:cs="Arial"/>
          <w:color w:val="000000" w:themeColor="text1"/>
          <w:sz w:val="24"/>
        </w:rPr>
        <w:t xml:space="preserve"> и </w:t>
      </w:r>
      <w:hyperlink r:id="rId359" w:history="1">
        <w:r w:rsidRPr="003B7CF5">
          <w:rPr>
            <w:rFonts w:ascii="Arial" w:hAnsi="Arial" w:cs="Arial"/>
            <w:color w:val="000000" w:themeColor="text1"/>
            <w:sz w:val="24"/>
          </w:rPr>
          <w:t>3 статьи 386</w:t>
        </w:r>
      </w:hyperlink>
      <w:r w:rsidRPr="003B7CF5">
        <w:rPr>
          <w:rFonts w:ascii="Arial" w:hAnsi="Arial" w:cs="Arial"/>
          <w:color w:val="000000" w:themeColor="text1"/>
          <w:sz w:val="24"/>
        </w:rPr>
        <w:t xml:space="preserve"> Налогового кодекса Российской Федерации (в соответствующей редакции, действовавшей с 01.01.2020) предусматривали, что налоговые декларации по налогу на имущество организаций по итогам налогового периода представляются налогоплательщиками не позднее 30 марта года, следующего за истекшим налоговым периодом.</w:t>
      </w:r>
    </w:p>
    <w:p w14:paraId="0EECF59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360" w:history="1">
        <w:r w:rsidRPr="003B7CF5">
          <w:rPr>
            <w:rFonts w:ascii="Arial" w:hAnsi="Arial" w:cs="Arial"/>
            <w:color w:val="000000" w:themeColor="text1"/>
            <w:sz w:val="24"/>
          </w:rPr>
          <w:t>Часть 1 статьи 3</w:t>
        </w:r>
      </w:hyperlink>
      <w:r w:rsidRPr="003B7CF5">
        <w:rPr>
          <w:rFonts w:ascii="Arial" w:hAnsi="Arial" w:cs="Arial"/>
          <w:color w:val="000000" w:themeColor="text1"/>
          <w:sz w:val="24"/>
        </w:rPr>
        <w:t xml:space="preserve"> Закона города Москвы от 05.11.2003 N 64 "О налоге на имущество организаций" (в соответствующей редакции, действовавшей с 01.01.2020) предусматривала, что налог, подлежащий уплате по истечении налогового периода, уплачивается не позднее 30 марта года, следующего за истекшим налоговым периодом.</w:t>
      </w:r>
    </w:p>
    <w:p w14:paraId="3396725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Таким образом, по итогам налогового периода 2019 г., с учетом того, что декларации по налогу на имущество организаций подлежали представлению не позднее 30.03.2020, моментом, когда налогоплательщик данного налога должен был узнать о сумме подлежащего уплате по итогам периода налога, и, соответственно, об излишней уплате налога, если она имела место, является 30.03.2020.</w:t>
      </w:r>
    </w:p>
    <w:p w14:paraId="2DACDD8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Применительно к спорной сумме налога на имущество организаций за 2019 год, признаваемой сторонами спора и судами в качестве излишне уплаченной (взысканной), в размере 2 699 555,99 рублей (платежные поручения от 24.10.2019 на сумму 1 700 000 рублей и от 30.10.2019 на сумму 999 555,99 рублей), представленное 18.10.2023 обществом в адрес налогового органа заявление о распоряжении путем возврата суммой денежных средств, формирующих положительное сальдо ЕНС налогоплательщика, было реализовано в пределах прав налогоплательщика и подлежало удовлетворению.</w:t>
      </w:r>
    </w:p>
    <w:p w14:paraId="5BBA614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Соответственно, у суда округа не было оснований для отмены актов судов первой и </w:t>
      </w:r>
      <w:r w:rsidRPr="003B7CF5">
        <w:rPr>
          <w:rFonts w:ascii="Arial" w:hAnsi="Arial" w:cs="Arial"/>
          <w:color w:val="000000" w:themeColor="text1"/>
          <w:sz w:val="24"/>
        </w:rPr>
        <w:lastRenderedPageBreak/>
        <w:t>апелляционной инстанций.</w:t>
      </w:r>
    </w:p>
    <w:p w14:paraId="18338CB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Данные выводы содержатся в </w:t>
      </w:r>
      <w:hyperlink r:id="rId361" w:history="1">
        <w:r w:rsidRPr="003B7CF5">
          <w:rPr>
            <w:rFonts w:ascii="Arial" w:hAnsi="Arial" w:cs="Arial"/>
            <w:color w:val="000000" w:themeColor="text1"/>
            <w:sz w:val="24"/>
          </w:rPr>
          <w:t>Определении</w:t>
        </w:r>
      </w:hyperlink>
      <w:r w:rsidRPr="003B7CF5">
        <w:rPr>
          <w:rFonts w:ascii="Arial" w:hAnsi="Arial" w:cs="Arial"/>
          <w:color w:val="000000" w:themeColor="text1"/>
          <w:sz w:val="24"/>
        </w:rPr>
        <w:t xml:space="preserve"> Судебной коллегии по экономическим спорам Верховного Суда Российской Федерации от 12.03.2025 N 305-ЭС24-17676 по делу N А40-195715/2023 (ООО "</w:t>
      </w:r>
      <w:proofErr w:type="spellStart"/>
      <w:r w:rsidRPr="003B7CF5">
        <w:rPr>
          <w:rFonts w:ascii="Arial" w:hAnsi="Arial" w:cs="Arial"/>
          <w:color w:val="000000" w:themeColor="text1"/>
          <w:sz w:val="24"/>
        </w:rPr>
        <w:t>Ильгед</w:t>
      </w:r>
      <w:proofErr w:type="spellEnd"/>
      <w:r w:rsidRPr="003B7CF5">
        <w:rPr>
          <w:rFonts w:ascii="Arial" w:hAnsi="Arial" w:cs="Arial"/>
          <w:color w:val="000000" w:themeColor="text1"/>
          <w:sz w:val="24"/>
        </w:rPr>
        <w:t>" против Межрайонной ИФНС России N 51 по г. Москве) о признании недействительным решения об отказе в возврате излишне взысканного налога.</w:t>
      </w:r>
    </w:p>
    <w:p w14:paraId="0CAABFE6" w14:textId="77777777" w:rsidR="003B7CF5" w:rsidRPr="003B7CF5" w:rsidRDefault="003B7CF5" w:rsidP="003B7CF5">
      <w:pPr>
        <w:widowControl w:val="0"/>
        <w:autoSpaceDE w:val="0"/>
        <w:autoSpaceDN w:val="0"/>
        <w:adjustRightInd w:val="0"/>
        <w:spacing w:line="240" w:lineRule="auto"/>
        <w:jc w:val="both"/>
        <w:rPr>
          <w:rFonts w:ascii="Arial" w:hAnsi="Arial" w:cs="Arial"/>
          <w:color w:val="000000" w:themeColor="text1"/>
          <w:sz w:val="24"/>
        </w:rPr>
      </w:pPr>
    </w:p>
    <w:p w14:paraId="0D90857E" w14:textId="77777777" w:rsidR="003B7CF5" w:rsidRPr="003B7CF5" w:rsidRDefault="003B7CF5" w:rsidP="003B7CF5">
      <w:pPr>
        <w:widowControl w:val="0"/>
        <w:autoSpaceDE w:val="0"/>
        <w:autoSpaceDN w:val="0"/>
        <w:adjustRightInd w:val="0"/>
        <w:spacing w:line="240" w:lineRule="auto"/>
        <w:jc w:val="both"/>
        <w:rPr>
          <w:rFonts w:ascii="Arial" w:hAnsi="Arial" w:cs="Arial"/>
          <w:color w:val="000000" w:themeColor="text1"/>
          <w:sz w:val="24"/>
        </w:rPr>
      </w:pPr>
    </w:p>
    <w:p w14:paraId="7C5DE951" w14:textId="77777777" w:rsidR="003B7CF5" w:rsidRPr="003B7CF5" w:rsidRDefault="003B7CF5" w:rsidP="003B7CF5">
      <w:pPr>
        <w:widowControl w:val="0"/>
        <w:pBdr>
          <w:top w:val="single" w:sz="6" w:space="0" w:color="auto"/>
        </w:pBdr>
        <w:autoSpaceDE w:val="0"/>
        <w:autoSpaceDN w:val="0"/>
        <w:adjustRightInd w:val="0"/>
        <w:spacing w:before="100" w:after="100" w:line="240" w:lineRule="auto"/>
        <w:jc w:val="both"/>
        <w:rPr>
          <w:rFonts w:ascii="Arial" w:hAnsi="Arial" w:cs="Arial"/>
          <w:color w:val="000000" w:themeColor="text1"/>
          <w:sz w:val="24"/>
        </w:rPr>
      </w:pPr>
    </w:p>
    <w:p w14:paraId="39CCD19F" w14:textId="77777777" w:rsidR="003B7CF5" w:rsidRPr="003B7CF5" w:rsidRDefault="003B7CF5" w:rsidP="003B7CF5">
      <w:pPr>
        <w:widowControl w:val="0"/>
        <w:autoSpaceDE w:val="0"/>
        <w:autoSpaceDN w:val="0"/>
        <w:adjustRightInd w:val="0"/>
        <w:spacing w:line="240" w:lineRule="auto"/>
        <w:rPr>
          <w:rFonts w:ascii="Arial" w:hAnsi="Arial" w:cs="Arial"/>
          <w:color w:val="000000" w:themeColor="text1"/>
          <w:sz w:val="24"/>
        </w:rPr>
      </w:pPr>
      <w:r w:rsidRPr="003B7CF5">
        <w:rPr>
          <w:rFonts w:ascii="Arial" w:hAnsi="Arial" w:cs="Arial"/>
          <w:color w:val="000000" w:themeColor="text1"/>
          <w:sz w:val="24"/>
        </w:rPr>
        <w:t xml:space="preserve">Документ предоставлен </w:t>
      </w:r>
      <w:hyperlink r:id="rId362" w:history="1">
        <w:r w:rsidRPr="003B7CF5">
          <w:rPr>
            <w:rFonts w:ascii="Arial" w:hAnsi="Arial" w:cs="Arial"/>
            <w:color w:val="000000" w:themeColor="text1"/>
            <w:sz w:val="24"/>
          </w:rPr>
          <w:t>КонсультантПлюс</w:t>
        </w:r>
      </w:hyperlink>
      <w:r w:rsidRPr="003B7CF5">
        <w:rPr>
          <w:rFonts w:ascii="Arial" w:hAnsi="Arial" w:cs="Arial"/>
          <w:color w:val="000000" w:themeColor="text1"/>
          <w:sz w:val="24"/>
        </w:rPr>
        <w:br/>
      </w:r>
    </w:p>
    <w:p w14:paraId="01928AB8" w14:textId="77777777" w:rsidR="003B7CF5" w:rsidRPr="003B7CF5" w:rsidRDefault="003B7CF5" w:rsidP="003B7CF5">
      <w:pPr>
        <w:widowControl w:val="0"/>
        <w:autoSpaceDE w:val="0"/>
        <w:autoSpaceDN w:val="0"/>
        <w:adjustRightInd w:val="0"/>
        <w:spacing w:line="240" w:lineRule="auto"/>
        <w:jc w:val="both"/>
        <w:outlineLvl w:val="0"/>
        <w:rPr>
          <w:rFonts w:ascii="Arial" w:hAnsi="Arial" w:cs="Arial"/>
          <w:color w:val="000000" w:themeColor="text1"/>
          <w:sz w:val="24"/>
        </w:rPr>
      </w:pPr>
    </w:p>
    <w:p w14:paraId="6DE07308"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ФЕДЕРАЛЬНАЯ НАЛОГОВАЯ СЛУЖБА</w:t>
      </w:r>
    </w:p>
    <w:p w14:paraId="56A9F0F8"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p>
    <w:p w14:paraId="508E313C"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ПИСЬМО</w:t>
      </w:r>
    </w:p>
    <w:p w14:paraId="7A03AE26"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от 9 августа 2016 г. N ГД-4-11/14515</w:t>
      </w:r>
    </w:p>
    <w:p w14:paraId="7A3CE276"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p>
    <w:p w14:paraId="0CC8B00C"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О НАЛОГОВОЙ ОТВЕТСТВЕННОСТИ НАЛОГОВЫХ АГЕНТОВ</w:t>
      </w:r>
    </w:p>
    <w:p w14:paraId="0A16747C" w14:textId="77777777" w:rsidR="003B7CF5" w:rsidRPr="003B7CF5" w:rsidRDefault="003B7CF5" w:rsidP="003B7CF5">
      <w:pPr>
        <w:widowControl w:val="0"/>
        <w:autoSpaceDE w:val="0"/>
        <w:autoSpaceDN w:val="0"/>
        <w:adjustRightInd w:val="0"/>
        <w:spacing w:line="240" w:lineRule="auto"/>
        <w:jc w:val="both"/>
        <w:rPr>
          <w:rFonts w:ascii="Arial" w:hAnsi="Arial" w:cs="Arial"/>
          <w:color w:val="000000" w:themeColor="text1"/>
          <w:sz w:val="24"/>
        </w:rPr>
      </w:pPr>
    </w:p>
    <w:p w14:paraId="1A7F6E66"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Федеральная налоговая служба в связи с поступающими запросами территориальных налоговых органов по вопросу применения положений Налогового </w:t>
      </w:r>
      <w:hyperlink r:id="rId363" w:history="1">
        <w:r w:rsidRPr="003B7CF5">
          <w:rPr>
            <w:rFonts w:ascii="Arial" w:hAnsi="Arial" w:cs="Arial"/>
            <w:color w:val="000000" w:themeColor="text1"/>
            <w:sz w:val="24"/>
          </w:rPr>
          <w:t>кодекса</w:t>
        </w:r>
      </w:hyperlink>
      <w:r w:rsidRPr="003B7CF5">
        <w:rPr>
          <w:rFonts w:ascii="Arial" w:hAnsi="Arial" w:cs="Arial"/>
          <w:color w:val="000000" w:themeColor="text1"/>
          <w:sz w:val="24"/>
        </w:rPr>
        <w:t xml:space="preserve"> Российской Федерации (далее - Кодекс) в части налоговой ответственности налоговых агентов, сообщает следующее.</w:t>
      </w:r>
    </w:p>
    <w:p w14:paraId="25BAFF1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364" w:history="1">
        <w:r w:rsidRPr="003B7CF5">
          <w:rPr>
            <w:rFonts w:ascii="Arial" w:hAnsi="Arial" w:cs="Arial"/>
            <w:color w:val="000000" w:themeColor="text1"/>
            <w:sz w:val="24"/>
          </w:rPr>
          <w:t>Пунктом 1 статьи 24</w:t>
        </w:r>
      </w:hyperlink>
      <w:r w:rsidRPr="003B7CF5">
        <w:rPr>
          <w:rFonts w:ascii="Arial" w:hAnsi="Arial" w:cs="Arial"/>
          <w:color w:val="000000" w:themeColor="text1"/>
          <w:sz w:val="24"/>
        </w:rPr>
        <w:t xml:space="preserve"> Кодекса определено, что налоговыми агентами признаются лица, на которых в соответствии с </w:t>
      </w:r>
      <w:hyperlink r:id="rId365"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возложены обязанности по исчислению, удержанию у налогоплательщика и перечислению налогов в бюджетную систему Российской Федерации.</w:t>
      </w:r>
    </w:p>
    <w:p w14:paraId="11DA075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 </w:t>
      </w:r>
      <w:hyperlink r:id="rId366" w:history="1">
        <w:r w:rsidRPr="003B7CF5">
          <w:rPr>
            <w:rFonts w:ascii="Arial" w:hAnsi="Arial" w:cs="Arial"/>
            <w:color w:val="000000" w:themeColor="text1"/>
            <w:sz w:val="24"/>
          </w:rPr>
          <w:t>пунктом 2 статьи 230</w:t>
        </w:r>
      </w:hyperlink>
      <w:r w:rsidRPr="003B7CF5">
        <w:rPr>
          <w:rFonts w:ascii="Arial" w:hAnsi="Arial" w:cs="Arial"/>
          <w:color w:val="000000" w:themeColor="text1"/>
          <w:sz w:val="24"/>
        </w:rPr>
        <w:t xml:space="preserve"> Кодекса налоговые агенты представляют в налоговый орган по месту своего учета:</w:t>
      </w:r>
    </w:p>
    <w:p w14:paraId="7458DF4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документ, содержащий сведения о доходах физических лиц истекшего налогового периода и суммах налога, исчисленного, удержанного и перечисленного в бюджетную систему Российской Федерации за этот налоговый период по каждому физическому лицу, ежегодно не позднее 1 апреля года, следующего за истекшим налоговым периодом (далее - сведения по форме 2-НДФЛ), по </w:t>
      </w:r>
      <w:hyperlink r:id="rId367" w:history="1">
        <w:r w:rsidRPr="003B7CF5">
          <w:rPr>
            <w:rFonts w:ascii="Arial" w:hAnsi="Arial" w:cs="Arial"/>
            <w:color w:val="000000" w:themeColor="text1"/>
            <w:sz w:val="24"/>
          </w:rPr>
          <w:t>форме</w:t>
        </w:r>
      </w:hyperlink>
      <w:r w:rsidRPr="003B7CF5">
        <w:rPr>
          <w:rFonts w:ascii="Arial" w:hAnsi="Arial" w:cs="Arial"/>
          <w:color w:val="000000" w:themeColor="text1"/>
          <w:sz w:val="24"/>
        </w:rPr>
        <w:t xml:space="preserve">, </w:t>
      </w:r>
      <w:hyperlink r:id="rId368" w:history="1">
        <w:r w:rsidRPr="003B7CF5">
          <w:rPr>
            <w:rFonts w:ascii="Arial" w:hAnsi="Arial" w:cs="Arial"/>
            <w:color w:val="000000" w:themeColor="text1"/>
            <w:sz w:val="24"/>
          </w:rPr>
          <w:t>форматам</w:t>
        </w:r>
      </w:hyperlink>
      <w:r w:rsidRPr="003B7CF5">
        <w:rPr>
          <w:rFonts w:ascii="Arial" w:hAnsi="Arial" w:cs="Arial"/>
          <w:color w:val="000000" w:themeColor="text1"/>
          <w:sz w:val="24"/>
        </w:rPr>
        <w:t xml:space="preserve"> и в порядке, утвержденным приказом ФНС России от 30.10.2015 N ММВ-7-11/485@ "Об утверждении формы сведений о доходах физического лица, порядка заполнения и формата ее представления в электронной форме";</w:t>
      </w:r>
    </w:p>
    <w:p w14:paraId="107ADA5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расчет сумм налога на доходы физических лиц, исчисленных и удержанных налоговым агентом (далее - расчет по форме 6-НДФЛ, расчет), за первый квартал, полугодие, девять месяцев - не позднее последнего дня месяца, следующего за соответствующим периодом, за год - не позднее 1 апреля года, следующего за истекшим налоговым периодом, по </w:t>
      </w:r>
      <w:hyperlink r:id="rId369" w:history="1">
        <w:r w:rsidRPr="003B7CF5">
          <w:rPr>
            <w:rFonts w:ascii="Arial" w:hAnsi="Arial" w:cs="Arial"/>
            <w:color w:val="000000" w:themeColor="text1"/>
            <w:sz w:val="24"/>
          </w:rPr>
          <w:t>форме</w:t>
        </w:r>
      </w:hyperlink>
      <w:r w:rsidRPr="003B7CF5">
        <w:rPr>
          <w:rFonts w:ascii="Arial" w:hAnsi="Arial" w:cs="Arial"/>
          <w:color w:val="000000" w:themeColor="text1"/>
          <w:sz w:val="24"/>
        </w:rPr>
        <w:t xml:space="preserve">, </w:t>
      </w:r>
      <w:hyperlink r:id="rId370" w:history="1">
        <w:r w:rsidRPr="003B7CF5">
          <w:rPr>
            <w:rFonts w:ascii="Arial" w:hAnsi="Arial" w:cs="Arial"/>
            <w:color w:val="000000" w:themeColor="text1"/>
            <w:sz w:val="24"/>
          </w:rPr>
          <w:t>форматам</w:t>
        </w:r>
      </w:hyperlink>
      <w:r w:rsidRPr="003B7CF5">
        <w:rPr>
          <w:rFonts w:ascii="Arial" w:hAnsi="Arial" w:cs="Arial"/>
          <w:color w:val="000000" w:themeColor="text1"/>
          <w:sz w:val="24"/>
        </w:rPr>
        <w:t xml:space="preserve"> и в порядке, утвержденным приказом ФНС России от 14.10.2015 N ММВ-7-11/450@ "Об утверждении формы расчета сумм налога на доходы физических лиц, исчисленных и удержанных налоговым агентом, порядка ее заполнения и представления, а также формата представления расчета сумм налога на </w:t>
      </w:r>
      <w:r w:rsidRPr="003B7CF5">
        <w:rPr>
          <w:rFonts w:ascii="Arial" w:hAnsi="Arial" w:cs="Arial"/>
          <w:color w:val="000000" w:themeColor="text1"/>
          <w:sz w:val="24"/>
        </w:rPr>
        <w:lastRenderedPageBreak/>
        <w:t>доходы физических лиц, исчисленных и удержанных налоговым агентом, в электронной форме".</w:t>
      </w:r>
    </w:p>
    <w:p w14:paraId="54165DB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Федеральным </w:t>
      </w:r>
      <w:hyperlink r:id="rId371" w:history="1">
        <w:r w:rsidRPr="003B7CF5">
          <w:rPr>
            <w:rFonts w:ascii="Arial" w:hAnsi="Arial" w:cs="Arial"/>
            <w:color w:val="000000" w:themeColor="text1"/>
            <w:sz w:val="24"/>
          </w:rPr>
          <w:t>законом</w:t>
        </w:r>
      </w:hyperlink>
      <w:r w:rsidRPr="003B7CF5">
        <w:rPr>
          <w:rFonts w:ascii="Arial" w:hAnsi="Arial" w:cs="Arial"/>
          <w:color w:val="000000" w:themeColor="text1"/>
          <w:sz w:val="24"/>
        </w:rPr>
        <w:t xml:space="preserve"> от 02.05.2015 N 113-ФЗ "О внесении изменений в части первую и вторую Налогового кодекса Российской Федерации в целях повышения ответственности налоговых агентов за несоблюдение требований законодательства о налогах и сборах" (далее - Федеральный закон 113-ФЗ) </w:t>
      </w:r>
      <w:hyperlink r:id="rId372" w:history="1">
        <w:r w:rsidRPr="003B7CF5">
          <w:rPr>
            <w:rFonts w:ascii="Arial" w:hAnsi="Arial" w:cs="Arial"/>
            <w:color w:val="000000" w:themeColor="text1"/>
            <w:sz w:val="24"/>
          </w:rPr>
          <w:t>часть первая</w:t>
        </w:r>
      </w:hyperlink>
      <w:r w:rsidRPr="003B7CF5">
        <w:rPr>
          <w:rFonts w:ascii="Arial" w:hAnsi="Arial" w:cs="Arial"/>
          <w:color w:val="000000" w:themeColor="text1"/>
          <w:sz w:val="24"/>
        </w:rPr>
        <w:t xml:space="preserve"> Кодекса дополнена положениями, предусматривающими с 1 января 2016 года ответственность налоговых агентов за неисполнение (ненадлежащее исполнение) ими обязанностей, связанных с представлением налоговому органу информации (сведений, расчетов).</w:t>
      </w:r>
    </w:p>
    <w:p w14:paraId="7916453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1. В отношении налоговых агентов, не представивших расчет сумм налога на доходы физических лиц, исчисленных и удержанных налоговым агентом, в налоговый орган по месту учета в установленный срок, предусмотрена ответственность в виде штрафа в размере 1000 рублей за каждый полный и неполный месяц, начиная со дня, установленного для представления расчета (</w:t>
      </w:r>
      <w:hyperlink r:id="rId373" w:history="1">
        <w:r w:rsidRPr="003B7CF5">
          <w:rPr>
            <w:rFonts w:ascii="Arial" w:hAnsi="Arial" w:cs="Arial"/>
            <w:color w:val="000000" w:themeColor="text1"/>
            <w:sz w:val="24"/>
          </w:rPr>
          <w:t>пункт 1.2 статьи 126</w:t>
        </w:r>
      </w:hyperlink>
      <w:r w:rsidRPr="003B7CF5">
        <w:rPr>
          <w:rFonts w:ascii="Arial" w:hAnsi="Arial" w:cs="Arial"/>
          <w:color w:val="000000" w:themeColor="text1"/>
          <w:sz w:val="24"/>
        </w:rPr>
        <w:t xml:space="preserve"> Кодекса).</w:t>
      </w:r>
    </w:p>
    <w:p w14:paraId="6669517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Моментом обнаружения налогового правонарушения, в случае непредставления в установленный срок расчета по </w:t>
      </w:r>
      <w:hyperlink r:id="rId374"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будет являться дата фактического представления такого расчета (лично или через представителя), дата его отправки почтовым отправлением либо дата его отправки, зафиксированная в подтверждении даты отправки в электронной форме по телекоммуникационным каналам связи через оператора электронного документооборота. Следовательно, при обнаружении факта совершения правонарушения налоговые органы в течение 10 дней со дня выявления указанного нарушения составляют акт в порядке, предусмотренном </w:t>
      </w:r>
      <w:hyperlink r:id="rId375" w:history="1">
        <w:r w:rsidRPr="003B7CF5">
          <w:rPr>
            <w:rFonts w:ascii="Arial" w:hAnsi="Arial" w:cs="Arial"/>
            <w:color w:val="000000" w:themeColor="text1"/>
            <w:sz w:val="24"/>
          </w:rPr>
          <w:t>статьей 101.4</w:t>
        </w:r>
      </w:hyperlink>
      <w:r w:rsidRPr="003B7CF5">
        <w:rPr>
          <w:rFonts w:ascii="Arial" w:hAnsi="Arial" w:cs="Arial"/>
          <w:color w:val="000000" w:themeColor="text1"/>
          <w:sz w:val="24"/>
        </w:rPr>
        <w:t xml:space="preserve"> Кодекса, вне зависимости от сроков завершения камеральной налоговой проверки по представленному расчету.</w:t>
      </w:r>
    </w:p>
    <w:p w14:paraId="716785B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Таким образом, при применении к налоговому агенту указанной налоговой ответственности следует исходить из даты представления расчета по </w:t>
      </w:r>
      <w:hyperlink r:id="rId376"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и в целях исчисления размера налоговой санкции учитывать срок от установленной </w:t>
      </w:r>
      <w:hyperlink r:id="rId377"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даты представления расчета до фактической даты его представления.</w:t>
      </w:r>
    </w:p>
    <w:p w14:paraId="2B81B9D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Пример 1. Налогоплательщик 05.07.2016 представил расчет по </w:t>
      </w:r>
      <w:hyperlink r:id="rId378"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за I квартал 2016 года в нарушение установленного </w:t>
      </w:r>
      <w:hyperlink r:id="rId379"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срока (04.05.2016). В указанном случае нарушение срока представления составляет 2 полных месяца (с 05.05.2016 по 05.07.2016), размер штрафа составит 2000 рублей (2 X 1000 рублей).</w:t>
      </w:r>
    </w:p>
    <w:p w14:paraId="2AC41AD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Пример 2. Налогоплательщик 25.07.2016 представил расчет по </w:t>
      </w:r>
      <w:hyperlink r:id="rId380"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за I квартал 2016 года в нарушение установленного </w:t>
      </w:r>
      <w:hyperlink r:id="rId381"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срока (04.05.2016). В указанном случае нарушение срока представления составляет 2 полных месяца (с 05.05.2016 по 05.07.2016) и 1 неполный месяц = 20 дней (с 06.07.2016 по 25.07.2016), размер штрафа составит 3000 рублей (3 X 1000 рублей).</w:t>
      </w:r>
    </w:p>
    <w:p w14:paraId="404695DA" w14:textId="77777777" w:rsidR="003B7CF5" w:rsidRPr="003B7CF5" w:rsidRDefault="003B7CF5" w:rsidP="003B7CF5">
      <w:pPr>
        <w:widowControl w:val="0"/>
        <w:autoSpaceDE w:val="0"/>
        <w:autoSpaceDN w:val="0"/>
        <w:adjustRightInd w:val="0"/>
        <w:spacing w:line="240" w:lineRule="auto"/>
        <w:rPr>
          <w:rFonts w:ascii="Arial" w:hAnsi="Arial" w:cs="Arial"/>
          <w:color w:val="000000" w:themeColor="text1"/>
          <w:sz w:val="24"/>
        </w:rPr>
      </w:pPr>
    </w:p>
    <w:tbl>
      <w:tblPr>
        <w:tblW w:w="5000" w:type="pct"/>
        <w:tblCellMar>
          <w:left w:w="0" w:type="dxa"/>
          <w:right w:w="0" w:type="dxa"/>
        </w:tblCellMar>
        <w:tblLook w:val="0000" w:firstRow="0" w:lastRow="0" w:firstColumn="0" w:lastColumn="0" w:noHBand="0" w:noVBand="0"/>
      </w:tblPr>
      <w:tblGrid>
        <w:gridCol w:w="60"/>
        <w:gridCol w:w="113"/>
        <w:gridCol w:w="9919"/>
        <w:gridCol w:w="113"/>
      </w:tblGrid>
      <w:tr w:rsidR="003B7CF5" w:rsidRPr="003B7CF5" w14:paraId="794A59AE" w14:textId="77777777" w:rsidTr="00BA2455">
        <w:tc>
          <w:tcPr>
            <w:tcW w:w="60" w:type="dxa"/>
            <w:shd w:val="clear" w:color="auto" w:fill="CED3F1"/>
            <w:tcMar>
              <w:top w:w="0" w:type="dxa"/>
              <w:left w:w="0" w:type="dxa"/>
              <w:bottom w:w="0" w:type="dxa"/>
              <w:right w:w="0" w:type="dxa"/>
            </w:tcMar>
          </w:tcPr>
          <w:p w14:paraId="6EEFADAD" w14:textId="77777777" w:rsidR="003B7CF5" w:rsidRPr="003B7CF5" w:rsidRDefault="003B7CF5" w:rsidP="00BA2455">
            <w:pPr>
              <w:widowControl w:val="0"/>
              <w:autoSpaceDE w:val="0"/>
              <w:autoSpaceDN w:val="0"/>
              <w:adjustRightInd w:val="0"/>
              <w:spacing w:line="240" w:lineRule="auto"/>
              <w:rPr>
                <w:rFonts w:ascii="Arial" w:hAnsi="Arial" w:cs="Arial"/>
                <w:color w:val="000000" w:themeColor="text1"/>
                <w:sz w:val="24"/>
              </w:rPr>
            </w:pPr>
          </w:p>
        </w:tc>
        <w:tc>
          <w:tcPr>
            <w:tcW w:w="113" w:type="dxa"/>
            <w:shd w:val="clear" w:color="auto" w:fill="F4F3F8"/>
            <w:tcMar>
              <w:top w:w="0" w:type="dxa"/>
              <w:left w:w="0" w:type="dxa"/>
              <w:bottom w:w="0" w:type="dxa"/>
              <w:right w:w="0" w:type="dxa"/>
            </w:tcMar>
          </w:tcPr>
          <w:p w14:paraId="7BE6ABBF" w14:textId="77777777" w:rsidR="003B7CF5" w:rsidRPr="003B7CF5" w:rsidRDefault="003B7CF5" w:rsidP="00BA2455">
            <w:pPr>
              <w:widowControl w:val="0"/>
              <w:autoSpaceDE w:val="0"/>
              <w:autoSpaceDN w:val="0"/>
              <w:adjustRightInd w:val="0"/>
              <w:spacing w:line="240" w:lineRule="auto"/>
              <w:rPr>
                <w:rFonts w:ascii="Arial" w:hAnsi="Arial" w:cs="Arial"/>
                <w:color w:val="000000" w:themeColor="text1"/>
                <w:sz w:val="24"/>
              </w:rPr>
            </w:pPr>
          </w:p>
        </w:tc>
        <w:tc>
          <w:tcPr>
            <w:tcW w:w="0" w:type="auto"/>
            <w:shd w:val="clear" w:color="auto" w:fill="F4F3F8"/>
            <w:tcMar>
              <w:top w:w="113" w:type="dxa"/>
              <w:left w:w="0" w:type="dxa"/>
              <w:bottom w:w="113" w:type="dxa"/>
              <w:right w:w="0" w:type="dxa"/>
            </w:tcMar>
          </w:tcPr>
          <w:p w14:paraId="5B57BFC9" w14:textId="77777777" w:rsidR="003B7CF5" w:rsidRPr="003B7CF5" w:rsidRDefault="003B7CF5" w:rsidP="00BA2455">
            <w:pPr>
              <w:widowControl w:val="0"/>
              <w:autoSpaceDE w:val="0"/>
              <w:autoSpaceDN w:val="0"/>
              <w:adjustRightInd w:val="0"/>
              <w:spacing w:line="240" w:lineRule="auto"/>
              <w:jc w:val="both"/>
              <w:rPr>
                <w:rFonts w:ascii="Arial" w:hAnsi="Arial" w:cs="Arial"/>
                <w:color w:val="000000" w:themeColor="text1"/>
                <w:sz w:val="24"/>
              </w:rPr>
            </w:pPr>
            <w:r w:rsidRPr="003B7CF5">
              <w:rPr>
                <w:rFonts w:ascii="Arial" w:hAnsi="Arial" w:cs="Arial"/>
                <w:color w:val="000000" w:themeColor="text1"/>
                <w:sz w:val="24"/>
              </w:rPr>
              <w:t>КонсультантПлюс: примечание.</w:t>
            </w:r>
          </w:p>
          <w:p w14:paraId="50657688" w14:textId="77777777" w:rsidR="003B7CF5" w:rsidRPr="003B7CF5" w:rsidRDefault="003B7CF5" w:rsidP="00BA2455">
            <w:pPr>
              <w:widowControl w:val="0"/>
              <w:autoSpaceDE w:val="0"/>
              <w:autoSpaceDN w:val="0"/>
              <w:adjustRightInd w:val="0"/>
              <w:spacing w:line="240" w:lineRule="auto"/>
              <w:jc w:val="both"/>
              <w:rPr>
                <w:rFonts w:ascii="Arial" w:hAnsi="Arial" w:cs="Arial"/>
                <w:color w:val="000000" w:themeColor="text1"/>
                <w:sz w:val="24"/>
              </w:rPr>
            </w:pPr>
            <w:r w:rsidRPr="003B7CF5">
              <w:rPr>
                <w:rFonts w:ascii="Arial" w:hAnsi="Arial" w:cs="Arial"/>
                <w:color w:val="000000" w:themeColor="text1"/>
                <w:sz w:val="24"/>
              </w:rPr>
              <w:t xml:space="preserve">С 01.07.2021 срок, указанный в п. 3.2 ст. 76 НК РФ, </w:t>
            </w:r>
            <w:hyperlink r:id="rId382" w:history="1">
              <w:r w:rsidRPr="003B7CF5">
                <w:rPr>
                  <w:rFonts w:ascii="Arial" w:hAnsi="Arial" w:cs="Arial"/>
                  <w:color w:val="000000" w:themeColor="text1"/>
                  <w:sz w:val="24"/>
                </w:rPr>
                <w:t>увеличен</w:t>
              </w:r>
            </w:hyperlink>
            <w:r w:rsidRPr="003B7CF5">
              <w:rPr>
                <w:rFonts w:ascii="Arial" w:hAnsi="Arial" w:cs="Arial"/>
                <w:color w:val="000000" w:themeColor="text1"/>
                <w:sz w:val="24"/>
              </w:rPr>
              <w:t xml:space="preserve"> до 20 дней.</w:t>
            </w:r>
          </w:p>
        </w:tc>
        <w:tc>
          <w:tcPr>
            <w:tcW w:w="113" w:type="dxa"/>
            <w:shd w:val="clear" w:color="auto" w:fill="F4F3F8"/>
            <w:tcMar>
              <w:top w:w="0" w:type="dxa"/>
              <w:left w:w="0" w:type="dxa"/>
              <w:bottom w:w="0" w:type="dxa"/>
              <w:right w:w="0" w:type="dxa"/>
            </w:tcMar>
          </w:tcPr>
          <w:p w14:paraId="5F812A8D" w14:textId="77777777" w:rsidR="003B7CF5" w:rsidRPr="003B7CF5" w:rsidRDefault="003B7CF5" w:rsidP="00BA2455">
            <w:pPr>
              <w:widowControl w:val="0"/>
              <w:autoSpaceDE w:val="0"/>
              <w:autoSpaceDN w:val="0"/>
              <w:adjustRightInd w:val="0"/>
              <w:spacing w:line="240" w:lineRule="auto"/>
              <w:jc w:val="both"/>
              <w:rPr>
                <w:rFonts w:ascii="Arial" w:hAnsi="Arial" w:cs="Arial"/>
                <w:color w:val="000000" w:themeColor="text1"/>
                <w:sz w:val="24"/>
              </w:rPr>
            </w:pPr>
          </w:p>
        </w:tc>
      </w:tr>
    </w:tbl>
    <w:p w14:paraId="345F6F15" w14:textId="77777777" w:rsidR="003B7CF5" w:rsidRPr="003B7CF5" w:rsidRDefault="003B7CF5" w:rsidP="003B7CF5">
      <w:pPr>
        <w:widowControl w:val="0"/>
        <w:autoSpaceDE w:val="0"/>
        <w:autoSpaceDN w:val="0"/>
        <w:adjustRightInd w:val="0"/>
        <w:spacing w:before="26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2. В случае непредставления налоговым агентом расчета сумм налога на доходы физических лиц, исчисленных и удержанных налоговым агентом, в налоговый орган в течение 10 дней по истечении установленного срока представления такого расчета, руководителем (заместителем руководителя) налогового органа принимается решение о </w:t>
      </w:r>
      <w:r w:rsidRPr="003B7CF5">
        <w:rPr>
          <w:rFonts w:ascii="Arial" w:hAnsi="Arial" w:cs="Arial"/>
          <w:color w:val="000000" w:themeColor="text1"/>
          <w:sz w:val="24"/>
        </w:rPr>
        <w:lastRenderedPageBreak/>
        <w:t>приостановлении операций налогового агента по его счетам в банке и переводов его электронных денежных средств (</w:t>
      </w:r>
      <w:hyperlink r:id="rId383" w:history="1">
        <w:r w:rsidRPr="003B7CF5">
          <w:rPr>
            <w:rFonts w:ascii="Arial" w:hAnsi="Arial" w:cs="Arial"/>
            <w:color w:val="000000" w:themeColor="text1"/>
            <w:sz w:val="24"/>
          </w:rPr>
          <w:t>пункт 3.2 статьи 76</w:t>
        </w:r>
      </w:hyperlink>
      <w:r w:rsidRPr="003B7CF5">
        <w:rPr>
          <w:rFonts w:ascii="Arial" w:hAnsi="Arial" w:cs="Arial"/>
          <w:color w:val="000000" w:themeColor="text1"/>
          <w:sz w:val="24"/>
        </w:rPr>
        <w:t xml:space="preserve"> Кодекса).</w:t>
      </w:r>
    </w:p>
    <w:p w14:paraId="4C3550A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целях реализации указанных положений, налоговым органам для выявления факта непредставления в установленный срок расчета по </w:t>
      </w:r>
      <w:hyperlink r:id="rId384"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следует учитывать факты перечисления в бюджетную систему Российской Федерации налога на доходы физических лиц, исчисленного и удержанного налоговым агентом у налогоплательщиков, в отчетном периоде, представления справок по </w:t>
      </w:r>
      <w:hyperlink r:id="rId385"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 xml:space="preserve"> за предыдущий налоговый период, иные сведения, имеющиеся в налоговом органе, свидетельствующие о наличии такой обязанности у налогового агента.</w:t>
      </w:r>
    </w:p>
    <w:p w14:paraId="34649A5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3. В отношении налоговых агентов, представивших документы, содержащие недостоверные сведения, установлена ответственность в размере 500 рублей за каждый представленный документ (</w:t>
      </w:r>
      <w:hyperlink r:id="rId386" w:history="1">
        <w:r w:rsidRPr="003B7CF5">
          <w:rPr>
            <w:rFonts w:ascii="Arial" w:hAnsi="Arial" w:cs="Arial"/>
            <w:color w:val="000000" w:themeColor="text1"/>
            <w:sz w:val="24"/>
          </w:rPr>
          <w:t>пункт 1 статьи 126.1</w:t>
        </w:r>
      </w:hyperlink>
      <w:r w:rsidRPr="003B7CF5">
        <w:rPr>
          <w:rFonts w:ascii="Arial" w:hAnsi="Arial" w:cs="Arial"/>
          <w:color w:val="000000" w:themeColor="text1"/>
          <w:sz w:val="24"/>
        </w:rPr>
        <w:t xml:space="preserve"> Кодекса).</w:t>
      </w:r>
    </w:p>
    <w:p w14:paraId="1282F7B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Следует отметить, что </w:t>
      </w:r>
      <w:hyperlink r:id="rId387" w:history="1">
        <w:r w:rsidRPr="003B7CF5">
          <w:rPr>
            <w:rFonts w:ascii="Arial" w:hAnsi="Arial" w:cs="Arial"/>
            <w:color w:val="000000" w:themeColor="text1"/>
            <w:sz w:val="24"/>
          </w:rPr>
          <w:t>Кодекс</w:t>
        </w:r>
      </w:hyperlink>
      <w:r w:rsidRPr="003B7CF5">
        <w:rPr>
          <w:rFonts w:ascii="Arial" w:hAnsi="Arial" w:cs="Arial"/>
          <w:color w:val="000000" w:themeColor="text1"/>
          <w:sz w:val="24"/>
        </w:rPr>
        <w:t xml:space="preserve"> не содержит определения понятия "недостоверные сведения". В связи с чем любые заполненные реквизиты сведений по </w:t>
      </w:r>
      <w:hyperlink r:id="rId388"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 xml:space="preserve"> и расчетов по </w:t>
      </w:r>
      <w:hyperlink r:id="rId389"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не соответствующие действительности, можно отнести к недостоверным. Применительно к упомянутым документам это могут быть любые ошибки, допущенные налоговым агентом при заполнении соответствующих реквизитов (например, в персональных данных налогоплательщика, кодах доходов и вычетов, суммовых показателях и т.д.).</w:t>
      </w:r>
    </w:p>
    <w:p w14:paraId="4566131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Так, основанием для привлечения к ответственности, предусмотренной </w:t>
      </w:r>
      <w:hyperlink r:id="rId390" w:history="1">
        <w:r w:rsidRPr="003B7CF5">
          <w:rPr>
            <w:rFonts w:ascii="Arial" w:hAnsi="Arial" w:cs="Arial"/>
            <w:color w:val="000000" w:themeColor="text1"/>
            <w:sz w:val="24"/>
          </w:rPr>
          <w:t>пунктом 1 статьей 126.1</w:t>
        </w:r>
      </w:hyperlink>
      <w:r w:rsidRPr="003B7CF5">
        <w:rPr>
          <w:rFonts w:ascii="Arial" w:hAnsi="Arial" w:cs="Arial"/>
          <w:color w:val="000000" w:themeColor="text1"/>
          <w:sz w:val="24"/>
        </w:rPr>
        <w:t xml:space="preserve"> Кодекса, будет является недостоверность информации, допущенной в результате арифметической ошибки, искажения суммовых показателей, иных ошибок, влекущих неблагоприятные последствия для бюджета в виде не исчисления и (или) неполного исчисления, не перечисления налога, нарушения прав физических лиц (например, прав на налоговые вычеты).</w:t>
      </w:r>
    </w:p>
    <w:p w14:paraId="77F6B9C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Указанная ответственность также применяется в случае допущения ошибки в показателях, идентифицирующих налогоплательщиков - физических лиц (ИНН физического лица, фамилия, имя, отчество, дата рождения, паспортные данные), которые также могут повлечь невозможность реализации в полном объеме прав физических лиц, а также прав и обязанностей налоговых органов (в части администрирования налога).</w:t>
      </w:r>
    </w:p>
    <w:p w14:paraId="4F43285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Вместе с тем, в случае предоставления недостоверной информации, которая не привела к не исчислению и (или) неполному исчислению налога, к неблагоприятным последствиям для бюджета, нарушению прав физических лиц, налоговым органом при рассмотрении дела о взыскании санкции за налоговое правонарушение необходимо учитывать положения </w:t>
      </w:r>
      <w:hyperlink r:id="rId391" w:history="1">
        <w:r w:rsidRPr="003B7CF5">
          <w:rPr>
            <w:rFonts w:ascii="Arial" w:hAnsi="Arial" w:cs="Arial"/>
            <w:color w:val="000000" w:themeColor="text1"/>
            <w:sz w:val="24"/>
          </w:rPr>
          <w:t>пункта 1 статьи 112</w:t>
        </w:r>
      </w:hyperlink>
      <w:r w:rsidRPr="003B7CF5">
        <w:rPr>
          <w:rFonts w:ascii="Arial" w:hAnsi="Arial" w:cs="Arial"/>
          <w:color w:val="000000" w:themeColor="text1"/>
          <w:sz w:val="24"/>
        </w:rPr>
        <w:t xml:space="preserve"> Кодекса в части применения смягчающих обстоятельств.</w:t>
      </w:r>
    </w:p>
    <w:p w14:paraId="5E6F926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 </w:t>
      </w:r>
      <w:hyperlink r:id="rId392" w:history="1">
        <w:r w:rsidRPr="003B7CF5">
          <w:rPr>
            <w:rFonts w:ascii="Arial" w:hAnsi="Arial" w:cs="Arial"/>
            <w:color w:val="000000" w:themeColor="text1"/>
            <w:sz w:val="24"/>
          </w:rPr>
          <w:t>пунктом 2 статьи 126.1</w:t>
        </w:r>
      </w:hyperlink>
      <w:r w:rsidRPr="003B7CF5">
        <w:rPr>
          <w:rFonts w:ascii="Arial" w:hAnsi="Arial" w:cs="Arial"/>
          <w:color w:val="000000" w:themeColor="text1"/>
          <w:sz w:val="24"/>
        </w:rPr>
        <w:t xml:space="preserve"> Кодекса налоговый агент освобождается от ответственности, предусмотренной указанной </w:t>
      </w:r>
      <w:hyperlink r:id="rId393" w:history="1">
        <w:r w:rsidRPr="003B7CF5">
          <w:rPr>
            <w:rFonts w:ascii="Arial" w:hAnsi="Arial" w:cs="Arial"/>
            <w:color w:val="000000" w:themeColor="text1"/>
            <w:sz w:val="24"/>
          </w:rPr>
          <w:t>статьей</w:t>
        </w:r>
      </w:hyperlink>
      <w:r w:rsidRPr="003B7CF5">
        <w:rPr>
          <w:rFonts w:ascii="Arial" w:hAnsi="Arial" w:cs="Arial"/>
          <w:color w:val="000000" w:themeColor="text1"/>
          <w:sz w:val="24"/>
        </w:rPr>
        <w:t>, в случае, если им самостоятельно выявлены ошибки и представлены налоговому органу уточненные документы до момента, когда налоговый агент узнал об обнаружении налоговым органом недостоверности содержащихся в представленных им документах сведений.</w:t>
      </w:r>
    </w:p>
    <w:p w14:paraId="795082D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394" w:history="1">
        <w:r w:rsidRPr="003B7CF5">
          <w:rPr>
            <w:rFonts w:ascii="Arial" w:hAnsi="Arial" w:cs="Arial"/>
            <w:color w:val="000000" w:themeColor="text1"/>
            <w:sz w:val="24"/>
          </w:rPr>
          <w:t>Пунктом 1 статьи 80</w:t>
        </w:r>
      </w:hyperlink>
      <w:r w:rsidRPr="003B7CF5">
        <w:rPr>
          <w:rFonts w:ascii="Arial" w:hAnsi="Arial" w:cs="Arial"/>
          <w:color w:val="000000" w:themeColor="text1"/>
          <w:sz w:val="24"/>
        </w:rPr>
        <w:t xml:space="preserve"> Кодекса установлено, что налоговый агент представляет в налоговые органы расчеты в порядке, предусмотренном частью второй Кодекса применительно к конкретному налогу. Расчет сумм налога на доходы физических лиц, </w:t>
      </w:r>
      <w:r w:rsidRPr="003B7CF5">
        <w:rPr>
          <w:rFonts w:ascii="Arial" w:hAnsi="Arial" w:cs="Arial"/>
          <w:color w:val="000000" w:themeColor="text1"/>
          <w:sz w:val="24"/>
        </w:rPr>
        <w:lastRenderedPageBreak/>
        <w:t>исчисленных и удержанных налоговым агентом, представляет собой документ, содержащий обобщенную налоговым агентом информацию в целом по всем физическим лицам, получившим доходы от налогового агента (обособленного подразделения налогового агента), о суммах, начисленных и выплаченных им доходов, предоставленных налоговых вычетах, об исчисленных и удержанных суммах налога, а также других данных, служащих основанием для исчисления налога.</w:t>
      </w:r>
    </w:p>
    <w:p w14:paraId="20B82A8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Положениями </w:t>
      </w:r>
      <w:hyperlink r:id="rId395" w:history="1">
        <w:r w:rsidRPr="003B7CF5">
          <w:rPr>
            <w:rFonts w:ascii="Arial" w:hAnsi="Arial" w:cs="Arial"/>
            <w:color w:val="000000" w:themeColor="text1"/>
            <w:sz w:val="24"/>
          </w:rPr>
          <w:t>статьи 88</w:t>
        </w:r>
      </w:hyperlink>
      <w:r w:rsidRPr="003B7CF5">
        <w:rPr>
          <w:rFonts w:ascii="Arial" w:hAnsi="Arial" w:cs="Arial"/>
          <w:color w:val="000000" w:themeColor="text1"/>
          <w:sz w:val="24"/>
        </w:rPr>
        <w:t xml:space="preserve"> Кодекса регламентирован порядок проведения камеральной налоговой проверки налоговых деклараций (расчетов) и документов, представленных налогоплательщиком, а также других документов о деятельности налогоплательщика, имеющихся у налогового органа.</w:t>
      </w:r>
    </w:p>
    <w:p w14:paraId="54444E5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Согласно </w:t>
      </w:r>
      <w:hyperlink r:id="rId396" w:history="1">
        <w:r w:rsidRPr="003B7CF5">
          <w:rPr>
            <w:rFonts w:ascii="Arial" w:hAnsi="Arial" w:cs="Arial"/>
            <w:color w:val="000000" w:themeColor="text1"/>
            <w:sz w:val="24"/>
          </w:rPr>
          <w:t>пункту 10 статьи 88</w:t>
        </w:r>
      </w:hyperlink>
      <w:r w:rsidRPr="003B7CF5">
        <w:rPr>
          <w:rFonts w:ascii="Arial" w:hAnsi="Arial" w:cs="Arial"/>
          <w:color w:val="000000" w:themeColor="text1"/>
          <w:sz w:val="24"/>
        </w:rPr>
        <w:t xml:space="preserve"> Кодекса правила, предусмотренные указанной </w:t>
      </w:r>
      <w:hyperlink r:id="rId397" w:history="1">
        <w:r w:rsidRPr="003B7CF5">
          <w:rPr>
            <w:rFonts w:ascii="Arial" w:hAnsi="Arial" w:cs="Arial"/>
            <w:color w:val="000000" w:themeColor="text1"/>
            <w:sz w:val="24"/>
          </w:rPr>
          <w:t>статьей</w:t>
        </w:r>
      </w:hyperlink>
      <w:r w:rsidRPr="003B7CF5">
        <w:rPr>
          <w:rFonts w:ascii="Arial" w:hAnsi="Arial" w:cs="Arial"/>
          <w:color w:val="000000" w:themeColor="text1"/>
          <w:sz w:val="24"/>
        </w:rPr>
        <w:t>, распространяются также на налоговых агентов.</w:t>
      </w:r>
    </w:p>
    <w:p w14:paraId="5B7E3C8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Таким образом, выявление недостоверных сведений, отраженных налоговым агентом в расчетах по </w:t>
      </w:r>
      <w:hyperlink r:id="rId398"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осуществляется налоговым органом в рамках проведения камеральной налоговой проверки представленного налоговым агентом расчета в соответствии со </w:t>
      </w:r>
      <w:hyperlink r:id="rId399" w:history="1">
        <w:r w:rsidRPr="003B7CF5">
          <w:rPr>
            <w:rFonts w:ascii="Arial" w:hAnsi="Arial" w:cs="Arial"/>
            <w:color w:val="000000" w:themeColor="text1"/>
            <w:sz w:val="24"/>
          </w:rPr>
          <w:t>статьей 88</w:t>
        </w:r>
      </w:hyperlink>
      <w:r w:rsidRPr="003B7CF5">
        <w:rPr>
          <w:rFonts w:ascii="Arial" w:hAnsi="Arial" w:cs="Arial"/>
          <w:color w:val="000000" w:themeColor="text1"/>
          <w:sz w:val="24"/>
        </w:rPr>
        <w:t xml:space="preserve"> Кодекса.</w:t>
      </w:r>
    </w:p>
    <w:p w14:paraId="14E476C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Кроме того, выявление недостоверных сведений, отраженных налоговым агентом в расчетах по </w:t>
      </w:r>
      <w:hyperlink r:id="rId400"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может производиться налоговым органом в рамках проведения выездной налоговой проверки за соответствующий период.</w:t>
      </w:r>
    </w:p>
    <w:p w14:paraId="1BADC6E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 выявлении недостоверных сведений, отраженных налоговым агентом в расчетах по </w:t>
      </w:r>
      <w:hyperlink r:id="rId401"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вне рамок камеральных и выездных налоговых проверок производство по делу о предусмотренных </w:t>
      </w:r>
      <w:hyperlink r:id="rId402"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налоговых правонарушениях осуществляется в порядке, установленном </w:t>
      </w:r>
      <w:hyperlink r:id="rId403" w:history="1">
        <w:r w:rsidRPr="003B7CF5">
          <w:rPr>
            <w:rFonts w:ascii="Arial" w:hAnsi="Arial" w:cs="Arial"/>
            <w:color w:val="000000" w:themeColor="text1"/>
            <w:sz w:val="24"/>
          </w:rPr>
          <w:t>статьей 101.4</w:t>
        </w:r>
      </w:hyperlink>
      <w:r w:rsidRPr="003B7CF5">
        <w:rPr>
          <w:rFonts w:ascii="Arial" w:hAnsi="Arial" w:cs="Arial"/>
          <w:color w:val="000000" w:themeColor="text1"/>
          <w:sz w:val="24"/>
        </w:rPr>
        <w:t xml:space="preserve"> Кодекса.</w:t>
      </w:r>
    </w:p>
    <w:p w14:paraId="74B44323"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Сведения по </w:t>
      </w:r>
      <w:hyperlink r:id="rId404"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 xml:space="preserve"> в соответствии со </w:t>
      </w:r>
      <w:hyperlink r:id="rId405" w:history="1">
        <w:r w:rsidRPr="003B7CF5">
          <w:rPr>
            <w:rFonts w:ascii="Arial" w:hAnsi="Arial" w:cs="Arial"/>
            <w:color w:val="000000" w:themeColor="text1"/>
            <w:sz w:val="24"/>
          </w:rPr>
          <w:t>статьей 80</w:t>
        </w:r>
      </w:hyperlink>
      <w:r w:rsidRPr="003B7CF5">
        <w:rPr>
          <w:rFonts w:ascii="Arial" w:hAnsi="Arial" w:cs="Arial"/>
          <w:color w:val="000000" w:themeColor="text1"/>
          <w:sz w:val="24"/>
        </w:rPr>
        <w:t xml:space="preserve"> Кодекса не являются налоговой декларацией (расчетом), и проведение камеральной налоговой проверки указанных сведений </w:t>
      </w:r>
      <w:hyperlink r:id="rId406"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не предусмотрено. Таким образом, </w:t>
      </w:r>
      <w:hyperlink r:id="rId407"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не установлен предельный срок для выявления налоговым органом недостоверных сведений, отраженных налоговым агентом в сведениях по </w:t>
      </w:r>
      <w:hyperlink r:id="rId408"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w:t>
      </w:r>
    </w:p>
    <w:p w14:paraId="428090E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Вместе с тем, налоговым органам следует учитывать, что в соответствии с </w:t>
      </w:r>
      <w:hyperlink r:id="rId409" w:history="1">
        <w:r w:rsidRPr="003B7CF5">
          <w:rPr>
            <w:rFonts w:ascii="Arial" w:hAnsi="Arial" w:cs="Arial"/>
            <w:color w:val="000000" w:themeColor="text1"/>
            <w:sz w:val="24"/>
          </w:rPr>
          <w:t>пунктом 1 статьи 113</w:t>
        </w:r>
      </w:hyperlink>
      <w:r w:rsidRPr="003B7CF5">
        <w:rPr>
          <w:rFonts w:ascii="Arial" w:hAnsi="Arial" w:cs="Arial"/>
          <w:color w:val="000000" w:themeColor="text1"/>
          <w:sz w:val="24"/>
        </w:rPr>
        <w:t xml:space="preserve"> Кодекса лицо не может быть привлечено к ответственности за совершение налогового правонарушения, если со дня его совершения либо со следующего дня после окончания налогового периода, в течение которого было совершено это правонарушение, и до момента вынесения решения о привлечении к ответственности истекли три года.</w:t>
      </w:r>
    </w:p>
    <w:p w14:paraId="594392B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 применении данного положения необходимо руководствоваться </w:t>
      </w:r>
      <w:hyperlink r:id="rId410" w:history="1">
        <w:r w:rsidRPr="003B7CF5">
          <w:rPr>
            <w:rFonts w:ascii="Arial" w:hAnsi="Arial" w:cs="Arial"/>
            <w:color w:val="000000" w:themeColor="text1"/>
            <w:sz w:val="24"/>
          </w:rPr>
          <w:t>пунктом 2 статьи 5</w:t>
        </w:r>
      </w:hyperlink>
      <w:r w:rsidRPr="003B7CF5">
        <w:rPr>
          <w:rFonts w:ascii="Arial" w:hAnsi="Arial" w:cs="Arial"/>
          <w:color w:val="000000" w:themeColor="text1"/>
          <w:sz w:val="24"/>
        </w:rPr>
        <w:t xml:space="preserve"> Кодекса, согласно которому акты законодательства о налогах и сборах, устанавливающие новые налоги и (или) сборы, повышающие налоговые ставки, размеры сборов, устанавливающие или отягчающие ответственность за нарушение законодательства о налогах и сборах, устанавливающие новые обязанности или иным образом ухудшающие положение налогоплательщиков или плательщиков сборов, а также иных участников отношений, регулируемых законодательством о налогах и сборах, обратной силы не имеют. Соответственно, положения </w:t>
      </w:r>
      <w:hyperlink r:id="rId411" w:history="1">
        <w:r w:rsidRPr="003B7CF5">
          <w:rPr>
            <w:rFonts w:ascii="Arial" w:hAnsi="Arial" w:cs="Arial"/>
            <w:color w:val="000000" w:themeColor="text1"/>
            <w:sz w:val="24"/>
          </w:rPr>
          <w:t>Кодекса</w:t>
        </w:r>
      </w:hyperlink>
      <w:r w:rsidRPr="003B7CF5">
        <w:rPr>
          <w:rFonts w:ascii="Arial" w:hAnsi="Arial" w:cs="Arial"/>
          <w:color w:val="000000" w:themeColor="text1"/>
          <w:sz w:val="24"/>
        </w:rPr>
        <w:t xml:space="preserve">, введенные в действие Федеральным </w:t>
      </w:r>
      <w:hyperlink r:id="rId412" w:history="1">
        <w:r w:rsidRPr="003B7CF5">
          <w:rPr>
            <w:rFonts w:ascii="Arial" w:hAnsi="Arial" w:cs="Arial"/>
            <w:color w:val="000000" w:themeColor="text1"/>
            <w:sz w:val="24"/>
          </w:rPr>
          <w:t>законом</w:t>
        </w:r>
      </w:hyperlink>
      <w:r w:rsidRPr="003B7CF5">
        <w:rPr>
          <w:rFonts w:ascii="Arial" w:hAnsi="Arial" w:cs="Arial"/>
          <w:color w:val="000000" w:themeColor="text1"/>
          <w:sz w:val="24"/>
        </w:rPr>
        <w:t xml:space="preserve"> N 113-ФЗ, в части установления налоговой ответственности налоговых агентов, подлежат применению к правоотношениям по представлению сведений по </w:t>
      </w:r>
      <w:hyperlink r:id="rId413"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 xml:space="preserve">, обязанность по представлению которых возникла после 1 </w:t>
      </w:r>
      <w:r w:rsidRPr="003B7CF5">
        <w:rPr>
          <w:rFonts w:ascii="Arial" w:hAnsi="Arial" w:cs="Arial"/>
          <w:color w:val="000000" w:themeColor="text1"/>
          <w:sz w:val="24"/>
        </w:rPr>
        <w:lastRenderedPageBreak/>
        <w:t>января 2016 года.</w:t>
      </w:r>
    </w:p>
    <w:p w14:paraId="10600AB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 выявлении фактов представления сведений по </w:t>
      </w:r>
      <w:hyperlink r:id="rId414"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 xml:space="preserve">, содержащих недостоверные сведения, производство по делу о предусмотренных </w:t>
      </w:r>
      <w:hyperlink r:id="rId415"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налоговых правонарушениях осуществляется в порядке, установленном </w:t>
      </w:r>
      <w:hyperlink r:id="rId416" w:history="1">
        <w:r w:rsidRPr="003B7CF5">
          <w:rPr>
            <w:rFonts w:ascii="Arial" w:hAnsi="Arial" w:cs="Arial"/>
            <w:color w:val="000000" w:themeColor="text1"/>
            <w:sz w:val="24"/>
          </w:rPr>
          <w:t>статьей 101.4</w:t>
        </w:r>
      </w:hyperlink>
      <w:r w:rsidRPr="003B7CF5">
        <w:rPr>
          <w:rFonts w:ascii="Arial" w:hAnsi="Arial" w:cs="Arial"/>
          <w:color w:val="000000" w:themeColor="text1"/>
          <w:sz w:val="24"/>
        </w:rPr>
        <w:t xml:space="preserve"> Кодекса.</w:t>
      </w:r>
    </w:p>
    <w:p w14:paraId="4F87C39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случае выявления налоговым органом недостоверных сведений, отраженных налоговым агентом в сведениях по </w:t>
      </w:r>
      <w:hyperlink r:id="rId417"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 xml:space="preserve">, в рамках проведения выездной налоговой проверки за соответствующий период, производство по делу о предусмотренных </w:t>
      </w:r>
      <w:hyperlink r:id="rId418"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налоговых правонарушениях осуществляется в порядке, установленном </w:t>
      </w:r>
      <w:hyperlink r:id="rId419" w:history="1">
        <w:r w:rsidRPr="003B7CF5">
          <w:rPr>
            <w:rFonts w:ascii="Arial" w:hAnsi="Arial" w:cs="Arial"/>
            <w:color w:val="000000" w:themeColor="text1"/>
            <w:sz w:val="24"/>
          </w:rPr>
          <w:t>статьей 101</w:t>
        </w:r>
      </w:hyperlink>
      <w:r w:rsidRPr="003B7CF5">
        <w:rPr>
          <w:rFonts w:ascii="Arial" w:hAnsi="Arial" w:cs="Arial"/>
          <w:color w:val="000000" w:themeColor="text1"/>
          <w:sz w:val="24"/>
        </w:rPr>
        <w:t xml:space="preserve"> Кодекса.</w:t>
      </w:r>
    </w:p>
    <w:p w14:paraId="2667E2D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связи с изложенным с целью соблюдения прав налоговых агентов, а также положений </w:t>
      </w:r>
      <w:hyperlink r:id="rId420" w:history="1">
        <w:r w:rsidRPr="003B7CF5">
          <w:rPr>
            <w:rFonts w:ascii="Arial" w:hAnsi="Arial" w:cs="Arial"/>
            <w:color w:val="000000" w:themeColor="text1"/>
            <w:sz w:val="24"/>
          </w:rPr>
          <w:t>Кодекса</w:t>
        </w:r>
      </w:hyperlink>
      <w:r w:rsidRPr="003B7CF5">
        <w:rPr>
          <w:rFonts w:ascii="Arial" w:hAnsi="Arial" w:cs="Arial"/>
          <w:color w:val="000000" w:themeColor="text1"/>
          <w:sz w:val="24"/>
        </w:rPr>
        <w:t xml:space="preserve"> налоговый орган сообщает налоговому агенту об обнаружении фактов предоставления недостоверных сведений с требованием о представлении пояснений либо уведомляет о вызове в налоговый орган налогового агента, с указанием выявленных ошибок и (или) противоречий, содержащихся в расчетах по </w:t>
      </w:r>
      <w:hyperlink r:id="rId421"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и (или) сведениях, представленных налоговым агентом по </w:t>
      </w:r>
      <w:hyperlink r:id="rId422"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w:t>
      </w:r>
    </w:p>
    <w:p w14:paraId="7A75D0D4"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Согласно </w:t>
      </w:r>
      <w:hyperlink r:id="rId423" w:history="1">
        <w:r w:rsidRPr="003B7CF5">
          <w:rPr>
            <w:rFonts w:ascii="Arial" w:hAnsi="Arial" w:cs="Arial"/>
            <w:color w:val="000000" w:themeColor="text1"/>
            <w:sz w:val="24"/>
          </w:rPr>
          <w:t>статье 106</w:t>
        </w:r>
      </w:hyperlink>
      <w:r w:rsidRPr="003B7CF5">
        <w:rPr>
          <w:rFonts w:ascii="Arial" w:hAnsi="Arial" w:cs="Arial"/>
          <w:color w:val="000000" w:themeColor="text1"/>
          <w:sz w:val="24"/>
        </w:rPr>
        <w:t xml:space="preserve"> Кодекса налоговым правонарушением признается виновно совершенное противоправное (в нарушение законодательства о налогах и сборах) деяние (действие или бездействие) налогоплательщика, налогового агента и иных лиц, за которое </w:t>
      </w:r>
      <w:hyperlink r:id="rId424"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установлена ответственность.</w:t>
      </w:r>
    </w:p>
    <w:p w14:paraId="14D951D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425" w:history="1">
        <w:r w:rsidRPr="003B7CF5">
          <w:rPr>
            <w:rFonts w:ascii="Arial" w:hAnsi="Arial" w:cs="Arial"/>
            <w:color w:val="000000" w:themeColor="text1"/>
            <w:sz w:val="24"/>
          </w:rPr>
          <w:t>Пунктом 6 статьи 108</w:t>
        </w:r>
      </w:hyperlink>
      <w:r w:rsidRPr="003B7CF5">
        <w:rPr>
          <w:rFonts w:ascii="Arial" w:hAnsi="Arial" w:cs="Arial"/>
          <w:color w:val="000000" w:themeColor="text1"/>
          <w:sz w:val="24"/>
        </w:rPr>
        <w:t xml:space="preserve"> Кодекса установлено, что лицо считается невиновным в совершении налогового правонарушения, пока его виновность не будет доказана в предусмотренном федеральным законом порядке. Лицо, привлекаемое к ответственности, не обязано доказывать свою невиновность в совершении налогового правонарушения. Обязанность по доказыванию обстоятельств, свидетельствующих о факте налогового правонарушения, и виновности лица в его совершении, возлагается на налоговые органы. Неустранимые сомнения в виновности лица, привлекаемого к ответственности, толкуются в пользу этого лица.</w:t>
      </w:r>
    </w:p>
    <w:p w14:paraId="7025BCFC"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Кроме того, при рассмотрении дела о взыскании санкции за налоговое правонарушение необходимо учитывать обстоятельства, смягчающие или отягчающие ответственность, предусмотренные положениями </w:t>
      </w:r>
      <w:hyperlink r:id="rId426" w:history="1">
        <w:r w:rsidRPr="003B7CF5">
          <w:rPr>
            <w:rFonts w:ascii="Arial" w:hAnsi="Arial" w:cs="Arial"/>
            <w:color w:val="000000" w:themeColor="text1"/>
            <w:sz w:val="24"/>
          </w:rPr>
          <w:t>статьи 112</w:t>
        </w:r>
      </w:hyperlink>
      <w:r w:rsidRPr="003B7CF5">
        <w:rPr>
          <w:rFonts w:ascii="Arial" w:hAnsi="Arial" w:cs="Arial"/>
          <w:color w:val="000000" w:themeColor="text1"/>
          <w:sz w:val="24"/>
        </w:rPr>
        <w:t xml:space="preserve"> Кодекса.</w:t>
      </w:r>
    </w:p>
    <w:p w14:paraId="72CFF08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 </w:t>
      </w:r>
      <w:hyperlink r:id="rId427" w:history="1">
        <w:r w:rsidRPr="003B7CF5">
          <w:rPr>
            <w:rFonts w:ascii="Arial" w:hAnsi="Arial" w:cs="Arial"/>
            <w:color w:val="000000" w:themeColor="text1"/>
            <w:sz w:val="24"/>
          </w:rPr>
          <w:t>пунктом 1 статьи 111</w:t>
        </w:r>
      </w:hyperlink>
      <w:r w:rsidRPr="003B7CF5">
        <w:rPr>
          <w:rFonts w:ascii="Arial" w:hAnsi="Arial" w:cs="Arial"/>
          <w:color w:val="000000" w:themeColor="text1"/>
          <w:sz w:val="24"/>
        </w:rPr>
        <w:t xml:space="preserve"> Кодекса предусмотрен перечень обстоятельств, исключающих вину, однако данный перечень не является исчерпывающим. Согласно </w:t>
      </w:r>
      <w:hyperlink r:id="rId428" w:history="1">
        <w:r w:rsidRPr="003B7CF5">
          <w:rPr>
            <w:rFonts w:ascii="Arial" w:hAnsi="Arial" w:cs="Arial"/>
            <w:color w:val="000000" w:themeColor="text1"/>
            <w:sz w:val="24"/>
          </w:rPr>
          <w:t>подпункту 4 пункта 1</w:t>
        </w:r>
      </w:hyperlink>
      <w:r w:rsidRPr="003B7CF5">
        <w:rPr>
          <w:rFonts w:ascii="Arial" w:hAnsi="Arial" w:cs="Arial"/>
          <w:color w:val="000000" w:themeColor="text1"/>
          <w:sz w:val="24"/>
        </w:rPr>
        <w:t xml:space="preserve"> указанной статьи судом или налоговым органом, рассматривающим дело, могут быть приняты иные обстоятельства, не указанные в перечне обстоятельств, исключающих вину.</w:t>
      </w:r>
    </w:p>
    <w:p w14:paraId="2E4A608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этой связи вопрос о привлечении к налоговой ответственности должен рассматриваться с учетом установленных фактических обстоятельств, в том числе обстоятельств, смягчающих ответственность, исключающих привлечение лица к ответственности и исключающих вину лица в совершении налогового правонарушения, предусмотренных положениями </w:t>
      </w:r>
      <w:hyperlink r:id="rId429" w:history="1">
        <w:r w:rsidRPr="003B7CF5">
          <w:rPr>
            <w:rFonts w:ascii="Arial" w:hAnsi="Arial" w:cs="Arial"/>
            <w:color w:val="000000" w:themeColor="text1"/>
            <w:sz w:val="24"/>
          </w:rPr>
          <w:t>главы 15</w:t>
        </w:r>
      </w:hyperlink>
      <w:r w:rsidRPr="003B7CF5">
        <w:rPr>
          <w:rFonts w:ascii="Arial" w:hAnsi="Arial" w:cs="Arial"/>
          <w:color w:val="000000" w:themeColor="text1"/>
          <w:sz w:val="24"/>
        </w:rPr>
        <w:t xml:space="preserve"> Кодекса, в установленном </w:t>
      </w:r>
      <w:hyperlink r:id="rId430"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порядке.</w:t>
      </w:r>
    </w:p>
    <w:p w14:paraId="7664EE0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Управлениям ФНС России по субъектам Российской Федерации довести данное письмо до нижестоящих территориальных органов ФНС России.</w:t>
      </w:r>
    </w:p>
    <w:p w14:paraId="190C9974" w14:textId="77777777" w:rsidR="003B7CF5" w:rsidRPr="003B7CF5" w:rsidRDefault="003B7CF5" w:rsidP="003B7CF5">
      <w:pPr>
        <w:widowControl w:val="0"/>
        <w:autoSpaceDE w:val="0"/>
        <w:autoSpaceDN w:val="0"/>
        <w:adjustRightInd w:val="0"/>
        <w:spacing w:line="240" w:lineRule="auto"/>
        <w:jc w:val="both"/>
        <w:rPr>
          <w:rFonts w:ascii="Arial" w:hAnsi="Arial" w:cs="Arial"/>
          <w:color w:val="000000" w:themeColor="text1"/>
          <w:sz w:val="24"/>
        </w:rPr>
      </w:pPr>
    </w:p>
    <w:p w14:paraId="1367A407"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lastRenderedPageBreak/>
        <w:t>Действительный</w:t>
      </w:r>
    </w:p>
    <w:p w14:paraId="0A0C4C74"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государственный советник РФ</w:t>
      </w:r>
    </w:p>
    <w:p w14:paraId="14DDC28E"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3-го класса</w:t>
      </w:r>
    </w:p>
    <w:p w14:paraId="1A7D6ED8"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Д.Ю.ГРИГОРЕНКО</w:t>
      </w:r>
    </w:p>
    <w:p w14:paraId="59122338" w14:textId="77777777" w:rsidR="003B7CF5" w:rsidRPr="003B7CF5" w:rsidRDefault="003B7CF5" w:rsidP="003B7CF5">
      <w:pPr>
        <w:widowControl w:val="0"/>
        <w:autoSpaceDE w:val="0"/>
        <w:autoSpaceDN w:val="0"/>
        <w:adjustRightInd w:val="0"/>
        <w:spacing w:line="240" w:lineRule="auto"/>
        <w:jc w:val="both"/>
        <w:rPr>
          <w:rFonts w:ascii="Arial" w:hAnsi="Arial" w:cs="Arial"/>
          <w:color w:val="000000" w:themeColor="text1"/>
          <w:sz w:val="24"/>
        </w:rPr>
      </w:pPr>
    </w:p>
    <w:p w14:paraId="27DDF183" w14:textId="77777777" w:rsidR="003B7CF5" w:rsidRPr="003B7CF5" w:rsidRDefault="003B7CF5" w:rsidP="003B7CF5">
      <w:pPr>
        <w:widowControl w:val="0"/>
        <w:autoSpaceDE w:val="0"/>
        <w:autoSpaceDN w:val="0"/>
        <w:adjustRightInd w:val="0"/>
        <w:spacing w:line="240" w:lineRule="auto"/>
        <w:jc w:val="both"/>
        <w:rPr>
          <w:rFonts w:ascii="Arial" w:hAnsi="Arial" w:cs="Arial"/>
          <w:color w:val="000000" w:themeColor="text1"/>
          <w:sz w:val="24"/>
        </w:rPr>
      </w:pPr>
    </w:p>
    <w:p w14:paraId="08870416" w14:textId="77777777" w:rsidR="003B7CF5" w:rsidRPr="003B7CF5" w:rsidRDefault="003B7CF5" w:rsidP="003B7CF5">
      <w:pPr>
        <w:widowControl w:val="0"/>
        <w:pBdr>
          <w:top w:val="single" w:sz="6" w:space="0" w:color="auto"/>
        </w:pBdr>
        <w:autoSpaceDE w:val="0"/>
        <w:autoSpaceDN w:val="0"/>
        <w:adjustRightInd w:val="0"/>
        <w:spacing w:before="100" w:after="100" w:line="240" w:lineRule="auto"/>
        <w:jc w:val="both"/>
        <w:rPr>
          <w:rFonts w:ascii="Arial" w:hAnsi="Arial" w:cs="Arial"/>
          <w:color w:val="000000" w:themeColor="text1"/>
          <w:sz w:val="24"/>
        </w:rPr>
      </w:pPr>
    </w:p>
    <w:p w14:paraId="3EB47D22" w14:textId="77777777" w:rsidR="003B7CF5" w:rsidRPr="003B7CF5" w:rsidRDefault="003B7CF5" w:rsidP="003B7CF5">
      <w:pPr>
        <w:widowControl w:val="0"/>
        <w:autoSpaceDE w:val="0"/>
        <w:autoSpaceDN w:val="0"/>
        <w:adjustRightInd w:val="0"/>
        <w:spacing w:line="240" w:lineRule="auto"/>
        <w:rPr>
          <w:rFonts w:ascii="Arial" w:hAnsi="Arial" w:cs="Arial"/>
          <w:color w:val="000000" w:themeColor="text1"/>
          <w:sz w:val="24"/>
        </w:rPr>
      </w:pPr>
      <w:r w:rsidRPr="003B7CF5">
        <w:rPr>
          <w:rFonts w:ascii="Arial" w:hAnsi="Arial" w:cs="Arial"/>
          <w:color w:val="000000" w:themeColor="text1"/>
          <w:sz w:val="24"/>
        </w:rPr>
        <w:t xml:space="preserve">Документ предоставлен </w:t>
      </w:r>
      <w:hyperlink r:id="rId431" w:history="1">
        <w:r w:rsidRPr="003B7CF5">
          <w:rPr>
            <w:rFonts w:ascii="Arial" w:hAnsi="Arial" w:cs="Arial"/>
            <w:color w:val="000000" w:themeColor="text1"/>
            <w:sz w:val="24"/>
          </w:rPr>
          <w:t>КонсультантПлюс</w:t>
        </w:r>
      </w:hyperlink>
      <w:r w:rsidRPr="003B7CF5">
        <w:rPr>
          <w:rFonts w:ascii="Arial" w:hAnsi="Arial" w:cs="Arial"/>
          <w:color w:val="000000" w:themeColor="text1"/>
          <w:sz w:val="24"/>
        </w:rPr>
        <w:br/>
      </w:r>
    </w:p>
    <w:p w14:paraId="2D316396" w14:textId="77777777" w:rsidR="003B7CF5" w:rsidRPr="003B7CF5" w:rsidRDefault="003B7CF5" w:rsidP="003B7CF5">
      <w:pPr>
        <w:widowControl w:val="0"/>
        <w:autoSpaceDE w:val="0"/>
        <w:autoSpaceDN w:val="0"/>
        <w:adjustRightInd w:val="0"/>
        <w:spacing w:line="240" w:lineRule="auto"/>
        <w:jc w:val="both"/>
        <w:outlineLvl w:val="0"/>
        <w:rPr>
          <w:rFonts w:ascii="Arial" w:hAnsi="Arial" w:cs="Arial"/>
          <w:color w:val="000000" w:themeColor="text1"/>
          <w:sz w:val="24"/>
        </w:rPr>
      </w:pPr>
    </w:p>
    <w:p w14:paraId="5AC629FD"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ФЕДЕРАЛЬНАЯ НАЛОГОВАЯ СЛУЖБА</w:t>
      </w:r>
    </w:p>
    <w:p w14:paraId="7F45A719"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p>
    <w:p w14:paraId="2E286245"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ПИСЬМО</w:t>
      </w:r>
    </w:p>
    <w:p w14:paraId="5E4EB207"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от 9 августа 2016 г. N ГД-4-11/14515</w:t>
      </w:r>
    </w:p>
    <w:p w14:paraId="0C10A2E5"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p>
    <w:p w14:paraId="7545D154" w14:textId="77777777" w:rsidR="003B7CF5" w:rsidRPr="003B7CF5" w:rsidRDefault="003B7CF5" w:rsidP="003B7CF5">
      <w:pPr>
        <w:widowControl w:val="0"/>
        <w:autoSpaceDE w:val="0"/>
        <w:autoSpaceDN w:val="0"/>
        <w:adjustRightInd w:val="0"/>
        <w:spacing w:line="240" w:lineRule="auto"/>
        <w:jc w:val="center"/>
        <w:rPr>
          <w:rFonts w:ascii="Arial" w:hAnsi="Arial" w:cs="Arial"/>
          <w:b/>
          <w:bCs/>
          <w:color w:val="000000" w:themeColor="text1"/>
          <w:sz w:val="24"/>
        </w:rPr>
      </w:pPr>
      <w:r w:rsidRPr="003B7CF5">
        <w:rPr>
          <w:rFonts w:ascii="Arial" w:hAnsi="Arial" w:cs="Arial"/>
          <w:b/>
          <w:bCs/>
          <w:color w:val="000000" w:themeColor="text1"/>
          <w:sz w:val="24"/>
        </w:rPr>
        <w:t>О НАЛОГОВОЙ ОТВЕТСТВЕННОСТИ НАЛОГОВЫХ АГЕНТОВ</w:t>
      </w:r>
    </w:p>
    <w:p w14:paraId="127C6ED1" w14:textId="77777777" w:rsidR="003B7CF5" w:rsidRPr="003B7CF5" w:rsidRDefault="003B7CF5" w:rsidP="003B7CF5">
      <w:pPr>
        <w:widowControl w:val="0"/>
        <w:autoSpaceDE w:val="0"/>
        <w:autoSpaceDN w:val="0"/>
        <w:adjustRightInd w:val="0"/>
        <w:spacing w:line="240" w:lineRule="auto"/>
        <w:jc w:val="both"/>
        <w:rPr>
          <w:rFonts w:ascii="Arial" w:hAnsi="Arial" w:cs="Arial"/>
          <w:color w:val="000000" w:themeColor="text1"/>
          <w:sz w:val="24"/>
        </w:rPr>
      </w:pPr>
    </w:p>
    <w:p w14:paraId="4AB3FF99" w14:textId="77777777" w:rsidR="003B7CF5" w:rsidRPr="003B7CF5" w:rsidRDefault="003B7CF5" w:rsidP="003B7CF5">
      <w:pPr>
        <w:widowControl w:val="0"/>
        <w:autoSpaceDE w:val="0"/>
        <w:autoSpaceDN w:val="0"/>
        <w:adjustRightInd w:val="0"/>
        <w:spacing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Федеральная налоговая служба в связи с поступающими запросами территориальных налоговых органов по вопросу применения положений Налогового </w:t>
      </w:r>
      <w:hyperlink r:id="rId432" w:history="1">
        <w:r w:rsidRPr="003B7CF5">
          <w:rPr>
            <w:rFonts w:ascii="Arial" w:hAnsi="Arial" w:cs="Arial"/>
            <w:color w:val="000000" w:themeColor="text1"/>
            <w:sz w:val="24"/>
          </w:rPr>
          <w:t>кодекса</w:t>
        </w:r>
      </w:hyperlink>
      <w:r w:rsidRPr="003B7CF5">
        <w:rPr>
          <w:rFonts w:ascii="Arial" w:hAnsi="Arial" w:cs="Arial"/>
          <w:color w:val="000000" w:themeColor="text1"/>
          <w:sz w:val="24"/>
        </w:rPr>
        <w:t xml:space="preserve"> Российской Федерации (далее - Кодекс) в части налоговой ответственности налоговых агентов, сообщает следующее.</w:t>
      </w:r>
    </w:p>
    <w:p w14:paraId="766168D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433" w:history="1">
        <w:r w:rsidRPr="003B7CF5">
          <w:rPr>
            <w:rFonts w:ascii="Arial" w:hAnsi="Arial" w:cs="Arial"/>
            <w:color w:val="000000" w:themeColor="text1"/>
            <w:sz w:val="24"/>
          </w:rPr>
          <w:t>Пунктом 1 статьи 24</w:t>
        </w:r>
      </w:hyperlink>
      <w:r w:rsidRPr="003B7CF5">
        <w:rPr>
          <w:rFonts w:ascii="Arial" w:hAnsi="Arial" w:cs="Arial"/>
          <w:color w:val="000000" w:themeColor="text1"/>
          <w:sz w:val="24"/>
        </w:rPr>
        <w:t xml:space="preserve"> Кодекса определено, что налоговыми агентами признаются лица, на которых в соответствии с </w:t>
      </w:r>
      <w:hyperlink r:id="rId434"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возложены обязанности по исчислению, удержанию у налогоплательщика и перечислению налогов в бюджетную систему Российской Федерации.</w:t>
      </w:r>
    </w:p>
    <w:p w14:paraId="120025A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 </w:t>
      </w:r>
      <w:hyperlink r:id="rId435" w:history="1">
        <w:r w:rsidRPr="003B7CF5">
          <w:rPr>
            <w:rFonts w:ascii="Arial" w:hAnsi="Arial" w:cs="Arial"/>
            <w:color w:val="000000" w:themeColor="text1"/>
            <w:sz w:val="24"/>
          </w:rPr>
          <w:t>пунктом 2 статьи 230</w:t>
        </w:r>
      </w:hyperlink>
      <w:r w:rsidRPr="003B7CF5">
        <w:rPr>
          <w:rFonts w:ascii="Arial" w:hAnsi="Arial" w:cs="Arial"/>
          <w:color w:val="000000" w:themeColor="text1"/>
          <w:sz w:val="24"/>
        </w:rPr>
        <w:t xml:space="preserve"> Кодекса налоговые агенты представляют в налоговый орган по месту своего учета:</w:t>
      </w:r>
    </w:p>
    <w:p w14:paraId="2AB0280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документ, содержащий сведения о доходах физических лиц истекшего налогового периода и суммах налога, исчисленного, удержанного и перечисленного в бюджетную систему Российской Федерации за этот налоговый период по каждому физическому лицу, ежегодно не позднее 1 апреля года, следующего за истекшим налоговым периодом (далее - сведения по форме 2-НДФЛ), по </w:t>
      </w:r>
      <w:hyperlink r:id="rId436" w:history="1">
        <w:r w:rsidRPr="003B7CF5">
          <w:rPr>
            <w:rFonts w:ascii="Arial" w:hAnsi="Arial" w:cs="Arial"/>
            <w:color w:val="000000" w:themeColor="text1"/>
            <w:sz w:val="24"/>
          </w:rPr>
          <w:t>форме</w:t>
        </w:r>
      </w:hyperlink>
      <w:r w:rsidRPr="003B7CF5">
        <w:rPr>
          <w:rFonts w:ascii="Arial" w:hAnsi="Arial" w:cs="Arial"/>
          <w:color w:val="000000" w:themeColor="text1"/>
          <w:sz w:val="24"/>
        </w:rPr>
        <w:t xml:space="preserve">, </w:t>
      </w:r>
      <w:hyperlink r:id="rId437" w:history="1">
        <w:r w:rsidRPr="003B7CF5">
          <w:rPr>
            <w:rFonts w:ascii="Arial" w:hAnsi="Arial" w:cs="Arial"/>
            <w:color w:val="000000" w:themeColor="text1"/>
            <w:sz w:val="24"/>
          </w:rPr>
          <w:t>форматам</w:t>
        </w:r>
      </w:hyperlink>
      <w:r w:rsidRPr="003B7CF5">
        <w:rPr>
          <w:rFonts w:ascii="Arial" w:hAnsi="Arial" w:cs="Arial"/>
          <w:color w:val="000000" w:themeColor="text1"/>
          <w:sz w:val="24"/>
        </w:rPr>
        <w:t xml:space="preserve"> и в порядке, утвержденным приказом ФНС России от 30.10.2015 N ММВ-7-11/485@ "Об утверждении формы сведений о доходах физического лица, порядка заполнения и формата ее представления в электронной форме";</w:t>
      </w:r>
    </w:p>
    <w:p w14:paraId="42FCFB5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расчет сумм налога на доходы физических лиц, исчисленных и удержанных налоговым агентом (далее - расчет по форме 6-НДФЛ, расчет), за первый квартал, полугодие, девять месяцев - не позднее последнего дня месяца, следующего за соответствующим периодом, за год - не позднее 1 апреля года, следующего за истекшим налоговым периодом, по </w:t>
      </w:r>
      <w:hyperlink r:id="rId438" w:history="1">
        <w:r w:rsidRPr="003B7CF5">
          <w:rPr>
            <w:rFonts w:ascii="Arial" w:hAnsi="Arial" w:cs="Arial"/>
            <w:color w:val="000000" w:themeColor="text1"/>
            <w:sz w:val="24"/>
          </w:rPr>
          <w:t>форме</w:t>
        </w:r>
      </w:hyperlink>
      <w:r w:rsidRPr="003B7CF5">
        <w:rPr>
          <w:rFonts w:ascii="Arial" w:hAnsi="Arial" w:cs="Arial"/>
          <w:color w:val="000000" w:themeColor="text1"/>
          <w:sz w:val="24"/>
        </w:rPr>
        <w:t xml:space="preserve">, </w:t>
      </w:r>
      <w:hyperlink r:id="rId439" w:history="1">
        <w:r w:rsidRPr="003B7CF5">
          <w:rPr>
            <w:rFonts w:ascii="Arial" w:hAnsi="Arial" w:cs="Arial"/>
            <w:color w:val="000000" w:themeColor="text1"/>
            <w:sz w:val="24"/>
          </w:rPr>
          <w:t>форматам</w:t>
        </w:r>
      </w:hyperlink>
      <w:r w:rsidRPr="003B7CF5">
        <w:rPr>
          <w:rFonts w:ascii="Arial" w:hAnsi="Arial" w:cs="Arial"/>
          <w:color w:val="000000" w:themeColor="text1"/>
          <w:sz w:val="24"/>
        </w:rPr>
        <w:t xml:space="preserve"> и в порядке, утвержденным приказом ФНС России от 14.10.2015 N ММВ-7-11/450@ "Об утверждении формы расчета сумм налога на доходы физических лиц, исчисленных и удержанных налоговым агентом, порядка ее заполнения и представления, а также формата представления расчета сумм налога на доходы физических лиц, исчисленных и удержанных налоговым агентом, в электронной форме".</w:t>
      </w:r>
    </w:p>
    <w:p w14:paraId="7E42640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lastRenderedPageBreak/>
        <w:t xml:space="preserve">Федеральным </w:t>
      </w:r>
      <w:hyperlink r:id="rId440" w:history="1">
        <w:r w:rsidRPr="003B7CF5">
          <w:rPr>
            <w:rFonts w:ascii="Arial" w:hAnsi="Arial" w:cs="Arial"/>
            <w:color w:val="000000" w:themeColor="text1"/>
            <w:sz w:val="24"/>
          </w:rPr>
          <w:t>законом</w:t>
        </w:r>
      </w:hyperlink>
      <w:r w:rsidRPr="003B7CF5">
        <w:rPr>
          <w:rFonts w:ascii="Arial" w:hAnsi="Arial" w:cs="Arial"/>
          <w:color w:val="000000" w:themeColor="text1"/>
          <w:sz w:val="24"/>
        </w:rPr>
        <w:t xml:space="preserve"> от 02.05.2015 N 113-ФЗ "О внесении изменений в части первую и вторую Налогового кодекса Российской Федерации в целях повышения ответственности налоговых агентов за несоблюдение требований законодательства о налогах и сборах" (далее - Федеральный закон 113-ФЗ) </w:t>
      </w:r>
      <w:hyperlink r:id="rId441" w:history="1">
        <w:r w:rsidRPr="003B7CF5">
          <w:rPr>
            <w:rFonts w:ascii="Arial" w:hAnsi="Arial" w:cs="Arial"/>
            <w:color w:val="000000" w:themeColor="text1"/>
            <w:sz w:val="24"/>
          </w:rPr>
          <w:t>часть первая</w:t>
        </w:r>
      </w:hyperlink>
      <w:r w:rsidRPr="003B7CF5">
        <w:rPr>
          <w:rFonts w:ascii="Arial" w:hAnsi="Arial" w:cs="Arial"/>
          <w:color w:val="000000" w:themeColor="text1"/>
          <w:sz w:val="24"/>
        </w:rPr>
        <w:t xml:space="preserve"> Кодекса дополнена положениями, предусматривающими с 1 января 2016 года ответственность налоговых агентов за неисполнение (ненадлежащее исполнение) ими обязанностей, связанных с представлением налоговому органу информации (сведений, расчетов).</w:t>
      </w:r>
    </w:p>
    <w:p w14:paraId="54039E2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1. В отношении налоговых агентов, не представивших расчет сумм налога на доходы физических лиц, исчисленных и удержанных налоговым агентом, в налоговый орган по месту учета в установленный срок, предусмотрена ответственность в виде штрафа в размере 1000 рублей за каждый полный и неполный месяц, начиная со дня, установленного для представления расчета (</w:t>
      </w:r>
      <w:hyperlink r:id="rId442" w:history="1">
        <w:r w:rsidRPr="003B7CF5">
          <w:rPr>
            <w:rFonts w:ascii="Arial" w:hAnsi="Arial" w:cs="Arial"/>
            <w:color w:val="000000" w:themeColor="text1"/>
            <w:sz w:val="24"/>
          </w:rPr>
          <w:t>пункт 1.2 статьи 126</w:t>
        </w:r>
      </w:hyperlink>
      <w:r w:rsidRPr="003B7CF5">
        <w:rPr>
          <w:rFonts w:ascii="Arial" w:hAnsi="Arial" w:cs="Arial"/>
          <w:color w:val="000000" w:themeColor="text1"/>
          <w:sz w:val="24"/>
        </w:rPr>
        <w:t xml:space="preserve"> Кодекса).</w:t>
      </w:r>
    </w:p>
    <w:p w14:paraId="29D7411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Моментом обнаружения налогового правонарушения, в случае непредставления в установленный срок расчета по </w:t>
      </w:r>
      <w:hyperlink r:id="rId443"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будет являться дата фактического представления такого расчета (лично или через представителя), дата его отправки почтовым отправлением либо дата его отправки, зафиксированная в подтверждении даты отправки в электронной форме по телекоммуникационным каналам связи через оператора электронного документооборота. Следовательно, при обнаружении факта совершения правонарушения налоговые органы в течение 10 дней со дня выявления указанного нарушения составляют акт в порядке, предусмотренном </w:t>
      </w:r>
      <w:hyperlink r:id="rId444" w:history="1">
        <w:r w:rsidRPr="003B7CF5">
          <w:rPr>
            <w:rFonts w:ascii="Arial" w:hAnsi="Arial" w:cs="Arial"/>
            <w:color w:val="000000" w:themeColor="text1"/>
            <w:sz w:val="24"/>
          </w:rPr>
          <w:t>статьей 101.4</w:t>
        </w:r>
      </w:hyperlink>
      <w:r w:rsidRPr="003B7CF5">
        <w:rPr>
          <w:rFonts w:ascii="Arial" w:hAnsi="Arial" w:cs="Arial"/>
          <w:color w:val="000000" w:themeColor="text1"/>
          <w:sz w:val="24"/>
        </w:rPr>
        <w:t xml:space="preserve"> Кодекса, вне зависимости от сроков завершения камеральной налоговой проверки по представленному расчету.</w:t>
      </w:r>
    </w:p>
    <w:p w14:paraId="41E80F8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Таким образом, при применении к налоговому агенту указанной налоговой ответственности следует исходить из даты представления расчета по </w:t>
      </w:r>
      <w:hyperlink r:id="rId445"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и в целях исчисления размера налоговой санкции учитывать срок от установленной </w:t>
      </w:r>
      <w:hyperlink r:id="rId446"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даты представления расчета до фактической даты его представления.</w:t>
      </w:r>
    </w:p>
    <w:p w14:paraId="7EA88C8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Пример 1. Налогоплательщик 05.07.2016 представил расчет по </w:t>
      </w:r>
      <w:hyperlink r:id="rId447"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за I квартал 2016 года в нарушение установленного </w:t>
      </w:r>
      <w:hyperlink r:id="rId448"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срока (04.05.2016). В указанном случае нарушение срока представления составляет 2 полных месяца (с 05.05.2016 по 05.07.2016), размер штрафа составит 2000 рублей (2 X 1000 рублей).</w:t>
      </w:r>
    </w:p>
    <w:p w14:paraId="2323F2C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Пример 2. Налогоплательщик 25.07.2016 представил расчет по </w:t>
      </w:r>
      <w:hyperlink r:id="rId449"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за I квартал 2016 года в нарушение установленного </w:t>
      </w:r>
      <w:hyperlink r:id="rId450"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срока (04.05.2016). В указанном случае нарушение срока представления составляет 2 полных месяца (с 05.05.2016 по 05.07.2016) и 1 неполный месяц = 20 дней (с 06.07.2016 по 25.07.2016), размер штрафа составит 3000 рублей (3 X 1000 рублей).</w:t>
      </w:r>
    </w:p>
    <w:p w14:paraId="3524BC8B" w14:textId="77777777" w:rsidR="003B7CF5" w:rsidRPr="003B7CF5" w:rsidRDefault="003B7CF5" w:rsidP="003B7CF5">
      <w:pPr>
        <w:widowControl w:val="0"/>
        <w:autoSpaceDE w:val="0"/>
        <w:autoSpaceDN w:val="0"/>
        <w:adjustRightInd w:val="0"/>
        <w:spacing w:line="240" w:lineRule="auto"/>
        <w:rPr>
          <w:rFonts w:ascii="Arial" w:hAnsi="Arial" w:cs="Arial"/>
          <w:color w:val="000000" w:themeColor="text1"/>
          <w:sz w:val="24"/>
        </w:rPr>
      </w:pPr>
    </w:p>
    <w:tbl>
      <w:tblPr>
        <w:tblW w:w="5000" w:type="pct"/>
        <w:tblCellMar>
          <w:left w:w="0" w:type="dxa"/>
          <w:right w:w="0" w:type="dxa"/>
        </w:tblCellMar>
        <w:tblLook w:val="0000" w:firstRow="0" w:lastRow="0" w:firstColumn="0" w:lastColumn="0" w:noHBand="0" w:noVBand="0"/>
      </w:tblPr>
      <w:tblGrid>
        <w:gridCol w:w="60"/>
        <w:gridCol w:w="113"/>
        <w:gridCol w:w="9919"/>
        <w:gridCol w:w="113"/>
      </w:tblGrid>
      <w:tr w:rsidR="003B7CF5" w:rsidRPr="003B7CF5" w14:paraId="4AC0912C" w14:textId="77777777" w:rsidTr="00BA2455">
        <w:tc>
          <w:tcPr>
            <w:tcW w:w="60" w:type="dxa"/>
            <w:shd w:val="clear" w:color="auto" w:fill="CED3F1"/>
            <w:tcMar>
              <w:top w:w="0" w:type="dxa"/>
              <w:left w:w="0" w:type="dxa"/>
              <w:bottom w:w="0" w:type="dxa"/>
              <w:right w:w="0" w:type="dxa"/>
            </w:tcMar>
          </w:tcPr>
          <w:p w14:paraId="5D61DF96" w14:textId="77777777" w:rsidR="003B7CF5" w:rsidRPr="003B7CF5" w:rsidRDefault="003B7CF5" w:rsidP="00BA2455">
            <w:pPr>
              <w:widowControl w:val="0"/>
              <w:autoSpaceDE w:val="0"/>
              <w:autoSpaceDN w:val="0"/>
              <w:adjustRightInd w:val="0"/>
              <w:spacing w:line="240" w:lineRule="auto"/>
              <w:rPr>
                <w:rFonts w:ascii="Arial" w:hAnsi="Arial" w:cs="Arial"/>
                <w:color w:val="000000" w:themeColor="text1"/>
                <w:sz w:val="24"/>
              </w:rPr>
            </w:pPr>
          </w:p>
        </w:tc>
        <w:tc>
          <w:tcPr>
            <w:tcW w:w="113" w:type="dxa"/>
            <w:shd w:val="clear" w:color="auto" w:fill="F4F3F8"/>
            <w:tcMar>
              <w:top w:w="0" w:type="dxa"/>
              <w:left w:w="0" w:type="dxa"/>
              <w:bottom w:w="0" w:type="dxa"/>
              <w:right w:w="0" w:type="dxa"/>
            </w:tcMar>
          </w:tcPr>
          <w:p w14:paraId="0ECB5516" w14:textId="77777777" w:rsidR="003B7CF5" w:rsidRPr="003B7CF5" w:rsidRDefault="003B7CF5" w:rsidP="00BA2455">
            <w:pPr>
              <w:widowControl w:val="0"/>
              <w:autoSpaceDE w:val="0"/>
              <w:autoSpaceDN w:val="0"/>
              <w:adjustRightInd w:val="0"/>
              <w:spacing w:line="240" w:lineRule="auto"/>
              <w:rPr>
                <w:rFonts w:ascii="Arial" w:hAnsi="Arial" w:cs="Arial"/>
                <w:color w:val="000000" w:themeColor="text1"/>
                <w:sz w:val="24"/>
              </w:rPr>
            </w:pPr>
          </w:p>
        </w:tc>
        <w:tc>
          <w:tcPr>
            <w:tcW w:w="0" w:type="auto"/>
            <w:shd w:val="clear" w:color="auto" w:fill="F4F3F8"/>
            <w:tcMar>
              <w:top w:w="113" w:type="dxa"/>
              <w:left w:w="0" w:type="dxa"/>
              <w:bottom w:w="113" w:type="dxa"/>
              <w:right w:w="0" w:type="dxa"/>
            </w:tcMar>
          </w:tcPr>
          <w:p w14:paraId="298BED6F" w14:textId="77777777" w:rsidR="003B7CF5" w:rsidRPr="003B7CF5" w:rsidRDefault="003B7CF5" w:rsidP="00BA2455">
            <w:pPr>
              <w:widowControl w:val="0"/>
              <w:autoSpaceDE w:val="0"/>
              <w:autoSpaceDN w:val="0"/>
              <w:adjustRightInd w:val="0"/>
              <w:spacing w:line="240" w:lineRule="auto"/>
              <w:jc w:val="both"/>
              <w:rPr>
                <w:rFonts w:ascii="Arial" w:hAnsi="Arial" w:cs="Arial"/>
                <w:color w:val="000000" w:themeColor="text1"/>
                <w:sz w:val="24"/>
              </w:rPr>
            </w:pPr>
            <w:r w:rsidRPr="003B7CF5">
              <w:rPr>
                <w:rFonts w:ascii="Arial" w:hAnsi="Arial" w:cs="Arial"/>
                <w:color w:val="000000" w:themeColor="text1"/>
                <w:sz w:val="24"/>
              </w:rPr>
              <w:t>КонсультантПлюс: примечание.</w:t>
            </w:r>
          </w:p>
          <w:p w14:paraId="782076E4" w14:textId="77777777" w:rsidR="003B7CF5" w:rsidRPr="003B7CF5" w:rsidRDefault="003B7CF5" w:rsidP="00BA2455">
            <w:pPr>
              <w:widowControl w:val="0"/>
              <w:autoSpaceDE w:val="0"/>
              <w:autoSpaceDN w:val="0"/>
              <w:adjustRightInd w:val="0"/>
              <w:spacing w:line="240" w:lineRule="auto"/>
              <w:jc w:val="both"/>
              <w:rPr>
                <w:rFonts w:ascii="Arial" w:hAnsi="Arial" w:cs="Arial"/>
                <w:color w:val="000000" w:themeColor="text1"/>
                <w:sz w:val="24"/>
              </w:rPr>
            </w:pPr>
            <w:r w:rsidRPr="003B7CF5">
              <w:rPr>
                <w:rFonts w:ascii="Arial" w:hAnsi="Arial" w:cs="Arial"/>
                <w:color w:val="000000" w:themeColor="text1"/>
                <w:sz w:val="24"/>
              </w:rPr>
              <w:t xml:space="preserve">С 01.07.2021 срок, указанный в п. 3.2 ст. 76 НК РФ, </w:t>
            </w:r>
            <w:hyperlink r:id="rId451" w:history="1">
              <w:r w:rsidRPr="003B7CF5">
                <w:rPr>
                  <w:rFonts w:ascii="Arial" w:hAnsi="Arial" w:cs="Arial"/>
                  <w:color w:val="000000" w:themeColor="text1"/>
                  <w:sz w:val="24"/>
                </w:rPr>
                <w:t>увеличен</w:t>
              </w:r>
            </w:hyperlink>
            <w:r w:rsidRPr="003B7CF5">
              <w:rPr>
                <w:rFonts w:ascii="Arial" w:hAnsi="Arial" w:cs="Arial"/>
                <w:color w:val="000000" w:themeColor="text1"/>
                <w:sz w:val="24"/>
              </w:rPr>
              <w:t xml:space="preserve"> до 20 дней.</w:t>
            </w:r>
          </w:p>
        </w:tc>
        <w:tc>
          <w:tcPr>
            <w:tcW w:w="113" w:type="dxa"/>
            <w:shd w:val="clear" w:color="auto" w:fill="F4F3F8"/>
            <w:tcMar>
              <w:top w:w="0" w:type="dxa"/>
              <w:left w:w="0" w:type="dxa"/>
              <w:bottom w:w="0" w:type="dxa"/>
              <w:right w:w="0" w:type="dxa"/>
            </w:tcMar>
          </w:tcPr>
          <w:p w14:paraId="107DF22E" w14:textId="77777777" w:rsidR="003B7CF5" w:rsidRPr="003B7CF5" w:rsidRDefault="003B7CF5" w:rsidP="00BA2455">
            <w:pPr>
              <w:widowControl w:val="0"/>
              <w:autoSpaceDE w:val="0"/>
              <w:autoSpaceDN w:val="0"/>
              <w:adjustRightInd w:val="0"/>
              <w:spacing w:line="240" w:lineRule="auto"/>
              <w:jc w:val="both"/>
              <w:rPr>
                <w:rFonts w:ascii="Arial" w:hAnsi="Arial" w:cs="Arial"/>
                <w:color w:val="000000" w:themeColor="text1"/>
                <w:sz w:val="24"/>
              </w:rPr>
            </w:pPr>
          </w:p>
        </w:tc>
      </w:tr>
    </w:tbl>
    <w:p w14:paraId="588E233E" w14:textId="77777777" w:rsidR="003B7CF5" w:rsidRPr="003B7CF5" w:rsidRDefault="003B7CF5" w:rsidP="003B7CF5">
      <w:pPr>
        <w:widowControl w:val="0"/>
        <w:autoSpaceDE w:val="0"/>
        <w:autoSpaceDN w:val="0"/>
        <w:adjustRightInd w:val="0"/>
        <w:spacing w:before="260" w:line="240" w:lineRule="auto"/>
        <w:ind w:firstLine="540"/>
        <w:jc w:val="both"/>
        <w:rPr>
          <w:rFonts w:ascii="Arial" w:hAnsi="Arial" w:cs="Arial"/>
          <w:color w:val="000000" w:themeColor="text1"/>
          <w:sz w:val="24"/>
        </w:rPr>
      </w:pPr>
      <w:r w:rsidRPr="003B7CF5">
        <w:rPr>
          <w:rFonts w:ascii="Arial" w:hAnsi="Arial" w:cs="Arial"/>
          <w:color w:val="000000" w:themeColor="text1"/>
          <w:sz w:val="24"/>
        </w:rPr>
        <w:t>2. В случае непредставления налоговым агентом расчета сумм налога на доходы физических лиц, исчисленных и удержанных налоговым агентом, в налоговый орган в течение 10 дней по истечении установленного срока представления такого расчета, руководителем (заместителем руководителя) налогового органа принимается решение о приостановлении операций налогового агента по его счетам в банке и переводов его электронных денежных средств (</w:t>
      </w:r>
      <w:hyperlink r:id="rId452" w:history="1">
        <w:r w:rsidRPr="003B7CF5">
          <w:rPr>
            <w:rFonts w:ascii="Arial" w:hAnsi="Arial" w:cs="Arial"/>
            <w:color w:val="000000" w:themeColor="text1"/>
            <w:sz w:val="24"/>
          </w:rPr>
          <w:t>пункт 3.2 статьи 76</w:t>
        </w:r>
      </w:hyperlink>
      <w:r w:rsidRPr="003B7CF5">
        <w:rPr>
          <w:rFonts w:ascii="Arial" w:hAnsi="Arial" w:cs="Arial"/>
          <w:color w:val="000000" w:themeColor="text1"/>
          <w:sz w:val="24"/>
        </w:rPr>
        <w:t xml:space="preserve"> Кодекса).</w:t>
      </w:r>
    </w:p>
    <w:p w14:paraId="5FEAEEB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lastRenderedPageBreak/>
        <w:t xml:space="preserve">В целях реализации указанных положений, налоговым органам для выявления факта непредставления в установленный срок расчета по </w:t>
      </w:r>
      <w:hyperlink r:id="rId453"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следует учитывать факты перечисления в бюджетную систему Российской Федерации налога на доходы физических лиц, исчисленного и удержанного налоговым агентом у налогоплательщиков, в отчетном периоде, представления справок по </w:t>
      </w:r>
      <w:hyperlink r:id="rId454"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 xml:space="preserve"> за предыдущий налоговый период, иные сведения, имеющиеся в налоговом органе, свидетельствующие о наличии такой обязанности у налогового агента.</w:t>
      </w:r>
    </w:p>
    <w:p w14:paraId="52D3EF1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3. В отношении налоговых агентов, представивших документы, содержащие недостоверные сведения, установлена ответственность в размере 500 рублей за каждый представленный документ (</w:t>
      </w:r>
      <w:hyperlink r:id="rId455" w:history="1">
        <w:r w:rsidRPr="003B7CF5">
          <w:rPr>
            <w:rFonts w:ascii="Arial" w:hAnsi="Arial" w:cs="Arial"/>
            <w:color w:val="000000" w:themeColor="text1"/>
            <w:sz w:val="24"/>
          </w:rPr>
          <w:t>пункт 1 статьи 126.1</w:t>
        </w:r>
      </w:hyperlink>
      <w:r w:rsidRPr="003B7CF5">
        <w:rPr>
          <w:rFonts w:ascii="Arial" w:hAnsi="Arial" w:cs="Arial"/>
          <w:color w:val="000000" w:themeColor="text1"/>
          <w:sz w:val="24"/>
        </w:rPr>
        <w:t xml:space="preserve"> Кодекса).</w:t>
      </w:r>
    </w:p>
    <w:p w14:paraId="278829B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Следует отметить, что </w:t>
      </w:r>
      <w:hyperlink r:id="rId456" w:history="1">
        <w:r w:rsidRPr="003B7CF5">
          <w:rPr>
            <w:rFonts w:ascii="Arial" w:hAnsi="Arial" w:cs="Arial"/>
            <w:color w:val="000000" w:themeColor="text1"/>
            <w:sz w:val="24"/>
          </w:rPr>
          <w:t>Кодекс</w:t>
        </w:r>
      </w:hyperlink>
      <w:r w:rsidRPr="003B7CF5">
        <w:rPr>
          <w:rFonts w:ascii="Arial" w:hAnsi="Arial" w:cs="Arial"/>
          <w:color w:val="000000" w:themeColor="text1"/>
          <w:sz w:val="24"/>
        </w:rPr>
        <w:t xml:space="preserve"> не содержит определения понятия "недостоверные сведения". В связи с чем любые заполненные реквизиты сведений по </w:t>
      </w:r>
      <w:hyperlink r:id="rId457"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 xml:space="preserve"> и расчетов по </w:t>
      </w:r>
      <w:hyperlink r:id="rId458"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не соответствующие действительности, можно отнести к недостоверным. Применительно к упомянутым документам это могут быть любые ошибки, допущенные налоговым агентом при заполнении соответствующих реквизитов (например, в персональных данных налогоплательщика, кодах доходов и вычетов, суммовых показателях и т.д.).</w:t>
      </w:r>
    </w:p>
    <w:p w14:paraId="2DB400B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Так, основанием для привлечения к ответственности, предусмотренной </w:t>
      </w:r>
      <w:hyperlink r:id="rId459" w:history="1">
        <w:r w:rsidRPr="003B7CF5">
          <w:rPr>
            <w:rFonts w:ascii="Arial" w:hAnsi="Arial" w:cs="Arial"/>
            <w:color w:val="000000" w:themeColor="text1"/>
            <w:sz w:val="24"/>
          </w:rPr>
          <w:t>пунктом 1 статьей 126.1</w:t>
        </w:r>
      </w:hyperlink>
      <w:r w:rsidRPr="003B7CF5">
        <w:rPr>
          <w:rFonts w:ascii="Arial" w:hAnsi="Arial" w:cs="Arial"/>
          <w:color w:val="000000" w:themeColor="text1"/>
          <w:sz w:val="24"/>
        </w:rPr>
        <w:t xml:space="preserve"> Кодекса, будет является недостоверность информации, допущенной в результате арифметической ошибки, искажения суммовых показателей, иных ошибок, влекущих неблагоприятные последствия для бюджета в виде не исчисления и (или) неполного исчисления, не перечисления налога, нарушения прав физических лиц (например, прав на налоговые вычеты).</w:t>
      </w:r>
    </w:p>
    <w:p w14:paraId="6D8CDDD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Указанная ответственность также применяется в случае допущения ошибки в показателях, идентифицирующих налогоплательщиков - физических лиц (ИНН физического лица, фамилия, имя, отчество, дата рождения, паспортные данные), которые также могут повлечь невозможность реализации в полном объеме прав физических лиц, а также прав и обязанностей налоговых органов (в части администрирования налога).</w:t>
      </w:r>
    </w:p>
    <w:p w14:paraId="5026C3F7"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Вместе с тем, в случае предоставления недостоверной информации, которая не привела к не исчислению и (или) неполному исчислению налога, к неблагоприятным последствиям для бюджета, нарушению прав физических лиц, налоговым органом при рассмотрении дела о взыскании санкции за налоговое правонарушение необходимо учитывать положения </w:t>
      </w:r>
      <w:hyperlink r:id="rId460" w:history="1">
        <w:r w:rsidRPr="003B7CF5">
          <w:rPr>
            <w:rFonts w:ascii="Arial" w:hAnsi="Arial" w:cs="Arial"/>
            <w:color w:val="000000" w:themeColor="text1"/>
            <w:sz w:val="24"/>
          </w:rPr>
          <w:t>пункта 1 статьи 112</w:t>
        </w:r>
      </w:hyperlink>
      <w:r w:rsidRPr="003B7CF5">
        <w:rPr>
          <w:rFonts w:ascii="Arial" w:hAnsi="Arial" w:cs="Arial"/>
          <w:color w:val="000000" w:themeColor="text1"/>
          <w:sz w:val="24"/>
        </w:rPr>
        <w:t xml:space="preserve"> Кодекса в части применения смягчающих обстоятельств.</w:t>
      </w:r>
    </w:p>
    <w:p w14:paraId="7A38AC2D"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 </w:t>
      </w:r>
      <w:hyperlink r:id="rId461" w:history="1">
        <w:r w:rsidRPr="003B7CF5">
          <w:rPr>
            <w:rFonts w:ascii="Arial" w:hAnsi="Arial" w:cs="Arial"/>
            <w:color w:val="000000" w:themeColor="text1"/>
            <w:sz w:val="24"/>
          </w:rPr>
          <w:t>пунктом 2 статьи 126.1</w:t>
        </w:r>
      </w:hyperlink>
      <w:r w:rsidRPr="003B7CF5">
        <w:rPr>
          <w:rFonts w:ascii="Arial" w:hAnsi="Arial" w:cs="Arial"/>
          <w:color w:val="000000" w:themeColor="text1"/>
          <w:sz w:val="24"/>
        </w:rPr>
        <w:t xml:space="preserve"> Кодекса налоговый агент освобождается от ответственности, предусмотренной указанной </w:t>
      </w:r>
      <w:hyperlink r:id="rId462" w:history="1">
        <w:r w:rsidRPr="003B7CF5">
          <w:rPr>
            <w:rFonts w:ascii="Arial" w:hAnsi="Arial" w:cs="Arial"/>
            <w:color w:val="000000" w:themeColor="text1"/>
            <w:sz w:val="24"/>
          </w:rPr>
          <w:t>статьей</w:t>
        </w:r>
      </w:hyperlink>
      <w:r w:rsidRPr="003B7CF5">
        <w:rPr>
          <w:rFonts w:ascii="Arial" w:hAnsi="Arial" w:cs="Arial"/>
          <w:color w:val="000000" w:themeColor="text1"/>
          <w:sz w:val="24"/>
        </w:rPr>
        <w:t>, в случае, если им самостоятельно выявлены ошибки и представлены налоговому органу уточненные документы до момента, когда налоговый агент узнал об обнаружении налоговым органом недостоверности содержащихся в представленных им документах сведений.</w:t>
      </w:r>
    </w:p>
    <w:p w14:paraId="6B32253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463" w:history="1">
        <w:r w:rsidRPr="003B7CF5">
          <w:rPr>
            <w:rFonts w:ascii="Arial" w:hAnsi="Arial" w:cs="Arial"/>
            <w:color w:val="000000" w:themeColor="text1"/>
            <w:sz w:val="24"/>
          </w:rPr>
          <w:t>Пунктом 1 статьи 80</w:t>
        </w:r>
      </w:hyperlink>
      <w:r w:rsidRPr="003B7CF5">
        <w:rPr>
          <w:rFonts w:ascii="Arial" w:hAnsi="Arial" w:cs="Arial"/>
          <w:color w:val="000000" w:themeColor="text1"/>
          <w:sz w:val="24"/>
        </w:rPr>
        <w:t xml:space="preserve"> Кодекса установлено, что налоговый агент представляет в налоговые органы расчеты в порядке, предусмотренном частью второй Кодекса применительно к конкретному налогу. Расчет сумм налога на доходы физических лиц, исчисленных и удержанных налоговым агентом, представляет собой документ, содержащий обобщенную налоговым агентом информацию в целом по всем физическим лицам, получившим доходы от налогового агента (обособленного подразделения </w:t>
      </w:r>
      <w:r w:rsidRPr="003B7CF5">
        <w:rPr>
          <w:rFonts w:ascii="Arial" w:hAnsi="Arial" w:cs="Arial"/>
          <w:color w:val="000000" w:themeColor="text1"/>
          <w:sz w:val="24"/>
        </w:rPr>
        <w:lastRenderedPageBreak/>
        <w:t>налогового агента), о суммах, начисленных и выплаченных им доходов, предоставленных налоговых вычетах, об исчисленных и удержанных суммах налога, а также других данных, служащих основанием для исчисления налога.</w:t>
      </w:r>
    </w:p>
    <w:p w14:paraId="7DC9C9E6"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Положениями </w:t>
      </w:r>
      <w:hyperlink r:id="rId464" w:history="1">
        <w:r w:rsidRPr="003B7CF5">
          <w:rPr>
            <w:rFonts w:ascii="Arial" w:hAnsi="Arial" w:cs="Arial"/>
            <w:color w:val="000000" w:themeColor="text1"/>
            <w:sz w:val="24"/>
          </w:rPr>
          <w:t>статьи 88</w:t>
        </w:r>
      </w:hyperlink>
      <w:r w:rsidRPr="003B7CF5">
        <w:rPr>
          <w:rFonts w:ascii="Arial" w:hAnsi="Arial" w:cs="Arial"/>
          <w:color w:val="000000" w:themeColor="text1"/>
          <w:sz w:val="24"/>
        </w:rPr>
        <w:t xml:space="preserve"> Кодекса регламентирован порядок проведения камеральной налоговой проверки налоговых деклараций (расчетов) и документов, представленных налогоплательщиком, а также других документов о деятельности налогоплательщика, имеющихся у налогового органа.</w:t>
      </w:r>
    </w:p>
    <w:p w14:paraId="41537B8F"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Согласно </w:t>
      </w:r>
      <w:hyperlink r:id="rId465" w:history="1">
        <w:r w:rsidRPr="003B7CF5">
          <w:rPr>
            <w:rFonts w:ascii="Arial" w:hAnsi="Arial" w:cs="Arial"/>
            <w:color w:val="000000" w:themeColor="text1"/>
            <w:sz w:val="24"/>
          </w:rPr>
          <w:t>пункту 10 статьи 88</w:t>
        </w:r>
      </w:hyperlink>
      <w:r w:rsidRPr="003B7CF5">
        <w:rPr>
          <w:rFonts w:ascii="Arial" w:hAnsi="Arial" w:cs="Arial"/>
          <w:color w:val="000000" w:themeColor="text1"/>
          <w:sz w:val="24"/>
        </w:rPr>
        <w:t xml:space="preserve"> Кодекса правила, предусмотренные указанной </w:t>
      </w:r>
      <w:hyperlink r:id="rId466" w:history="1">
        <w:r w:rsidRPr="003B7CF5">
          <w:rPr>
            <w:rFonts w:ascii="Arial" w:hAnsi="Arial" w:cs="Arial"/>
            <w:color w:val="000000" w:themeColor="text1"/>
            <w:sz w:val="24"/>
          </w:rPr>
          <w:t>статьей</w:t>
        </w:r>
      </w:hyperlink>
      <w:r w:rsidRPr="003B7CF5">
        <w:rPr>
          <w:rFonts w:ascii="Arial" w:hAnsi="Arial" w:cs="Arial"/>
          <w:color w:val="000000" w:themeColor="text1"/>
          <w:sz w:val="24"/>
        </w:rPr>
        <w:t>, распространяются также на налоговых агентов.</w:t>
      </w:r>
    </w:p>
    <w:p w14:paraId="3AB7F24B"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Таким образом, выявление недостоверных сведений, отраженных налоговым агентом в расчетах по </w:t>
      </w:r>
      <w:hyperlink r:id="rId467"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осуществляется налоговым органом в рамках проведения камеральной налоговой проверки представленного налоговым агентом расчета в соответствии со </w:t>
      </w:r>
      <w:hyperlink r:id="rId468" w:history="1">
        <w:r w:rsidRPr="003B7CF5">
          <w:rPr>
            <w:rFonts w:ascii="Arial" w:hAnsi="Arial" w:cs="Arial"/>
            <w:color w:val="000000" w:themeColor="text1"/>
            <w:sz w:val="24"/>
          </w:rPr>
          <w:t>статьей 88</w:t>
        </w:r>
      </w:hyperlink>
      <w:r w:rsidRPr="003B7CF5">
        <w:rPr>
          <w:rFonts w:ascii="Arial" w:hAnsi="Arial" w:cs="Arial"/>
          <w:color w:val="000000" w:themeColor="text1"/>
          <w:sz w:val="24"/>
        </w:rPr>
        <w:t xml:space="preserve"> Кодекса.</w:t>
      </w:r>
    </w:p>
    <w:p w14:paraId="3DD6FCD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Кроме того, выявление недостоверных сведений, отраженных налоговым агентом в расчетах по </w:t>
      </w:r>
      <w:hyperlink r:id="rId469"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может производиться налоговым органом в рамках проведения выездной налоговой проверки за соответствующий период.</w:t>
      </w:r>
    </w:p>
    <w:p w14:paraId="7BADA20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 выявлении недостоверных сведений, отраженных налоговым агентом в расчетах по </w:t>
      </w:r>
      <w:hyperlink r:id="rId470"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вне рамок камеральных и выездных налоговых проверок производство по делу о предусмотренных </w:t>
      </w:r>
      <w:hyperlink r:id="rId471"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налоговых правонарушениях осуществляется в порядке, установленном </w:t>
      </w:r>
      <w:hyperlink r:id="rId472" w:history="1">
        <w:r w:rsidRPr="003B7CF5">
          <w:rPr>
            <w:rFonts w:ascii="Arial" w:hAnsi="Arial" w:cs="Arial"/>
            <w:color w:val="000000" w:themeColor="text1"/>
            <w:sz w:val="24"/>
          </w:rPr>
          <w:t>статьей 101.4</w:t>
        </w:r>
      </w:hyperlink>
      <w:r w:rsidRPr="003B7CF5">
        <w:rPr>
          <w:rFonts w:ascii="Arial" w:hAnsi="Arial" w:cs="Arial"/>
          <w:color w:val="000000" w:themeColor="text1"/>
          <w:sz w:val="24"/>
        </w:rPr>
        <w:t xml:space="preserve"> Кодекса.</w:t>
      </w:r>
    </w:p>
    <w:p w14:paraId="4F2E1161"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Сведения по </w:t>
      </w:r>
      <w:hyperlink r:id="rId473"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 xml:space="preserve"> в соответствии со </w:t>
      </w:r>
      <w:hyperlink r:id="rId474" w:history="1">
        <w:r w:rsidRPr="003B7CF5">
          <w:rPr>
            <w:rFonts w:ascii="Arial" w:hAnsi="Arial" w:cs="Arial"/>
            <w:color w:val="000000" w:themeColor="text1"/>
            <w:sz w:val="24"/>
          </w:rPr>
          <w:t>статьей 80</w:t>
        </w:r>
      </w:hyperlink>
      <w:r w:rsidRPr="003B7CF5">
        <w:rPr>
          <w:rFonts w:ascii="Arial" w:hAnsi="Arial" w:cs="Arial"/>
          <w:color w:val="000000" w:themeColor="text1"/>
          <w:sz w:val="24"/>
        </w:rPr>
        <w:t xml:space="preserve"> Кодекса не являются налоговой декларацией (расчетом), и проведение камеральной налоговой проверки указанных сведений </w:t>
      </w:r>
      <w:hyperlink r:id="rId475"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не предусмотрено. Таким образом, </w:t>
      </w:r>
      <w:hyperlink r:id="rId476"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не установлен предельный срок для выявления налоговым органом недостоверных сведений, отраженных налоговым агентом в сведениях по </w:t>
      </w:r>
      <w:hyperlink r:id="rId477"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w:t>
      </w:r>
    </w:p>
    <w:p w14:paraId="355D957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Вместе с тем, налоговым органам следует учитывать, что в соответствии с </w:t>
      </w:r>
      <w:hyperlink r:id="rId478" w:history="1">
        <w:r w:rsidRPr="003B7CF5">
          <w:rPr>
            <w:rFonts w:ascii="Arial" w:hAnsi="Arial" w:cs="Arial"/>
            <w:color w:val="000000" w:themeColor="text1"/>
            <w:sz w:val="24"/>
          </w:rPr>
          <w:t>пунктом 1 статьи 113</w:t>
        </w:r>
      </w:hyperlink>
      <w:r w:rsidRPr="003B7CF5">
        <w:rPr>
          <w:rFonts w:ascii="Arial" w:hAnsi="Arial" w:cs="Arial"/>
          <w:color w:val="000000" w:themeColor="text1"/>
          <w:sz w:val="24"/>
        </w:rPr>
        <w:t xml:space="preserve"> Кодекса лицо не может быть привлечено к ответственности за совершение налогового правонарушения, если со дня его совершения либо со следующего дня после окончания налогового периода, в течение которого было совершено это правонарушение, и до момента вынесения решения о привлечении к ответственности истекли три года.</w:t>
      </w:r>
    </w:p>
    <w:p w14:paraId="623C17A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 применении данного положения необходимо руководствоваться </w:t>
      </w:r>
      <w:hyperlink r:id="rId479" w:history="1">
        <w:r w:rsidRPr="003B7CF5">
          <w:rPr>
            <w:rFonts w:ascii="Arial" w:hAnsi="Arial" w:cs="Arial"/>
            <w:color w:val="000000" w:themeColor="text1"/>
            <w:sz w:val="24"/>
          </w:rPr>
          <w:t>пунктом 2 статьи 5</w:t>
        </w:r>
      </w:hyperlink>
      <w:r w:rsidRPr="003B7CF5">
        <w:rPr>
          <w:rFonts w:ascii="Arial" w:hAnsi="Arial" w:cs="Arial"/>
          <w:color w:val="000000" w:themeColor="text1"/>
          <w:sz w:val="24"/>
        </w:rPr>
        <w:t xml:space="preserve"> Кодекса, согласно которому акты законодательства о налогах и сборах, устанавливающие новые налоги и (или) сборы, повышающие налоговые ставки, размеры сборов, устанавливающие или отягчающие ответственность за нарушение законодательства о налогах и сборах, устанавливающие новые обязанности или иным образом ухудшающие положение налогоплательщиков или плательщиков сборов, а также иных участников отношений, регулируемых законодательством о налогах и сборах, обратной силы не имеют. Соответственно, положения </w:t>
      </w:r>
      <w:hyperlink r:id="rId480" w:history="1">
        <w:r w:rsidRPr="003B7CF5">
          <w:rPr>
            <w:rFonts w:ascii="Arial" w:hAnsi="Arial" w:cs="Arial"/>
            <w:color w:val="000000" w:themeColor="text1"/>
            <w:sz w:val="24"/>
          </w:rPr>
          <w:t>Кодекса</w:t>
        </w:r>
      </w:hyperlink>
      <w:r w:rsidRPr="003B7CF5">
        <w:rPr>
          <w:rFonts w:ascii="Arial" w:hAnsi="Arial" w:cs="Arial"/>
          <w:color w:val="000000" w:themeColor="text1"/>
          <w:sz w:val="24"/>
        </w:rPr>
        <w:t xml:space="preserve">, введенные в действие Федеральным </w:t>
      </w:r>
      <w:hyperlink r:id="rId481" w:history="1">
        <w:r w:rsidRPr="003B7CF5">
          <w:rPr>
            <w:rFonts w:ascii="Arial" w:hAnsi="Arial" w:cs="Arial"/>
            <w:color w:val="000000" w:themeColor="text1"/>
            <w:sz w:val="24"/>
          </w:rPr>
          <w:t>законом</w:t>
        </w:r>
      </w:hyperlink>
      <w:r w:rsidRPr="003B7CF5">
        <w:rPr>
          <w:rFonts w:ascii="Arial" w:hAnsi="Arial" w:cs="Arial"/>
          <w:color w:val="000000" w:themeColor="text1"/>
          <w:sz w:val="24"/>
        </w:rPr>
        <w:t xml:space="preserve"> N 113-ФЗ, в части установления налоговой ответственности налоговых агентов, подлежат применению к правоотношениям по представлению сведений по </w:t>
      </w:r>
      <w:hyperlink r:id="rId482"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 обязанность по представлению которых возникла после 1 января 2016 года.</w:t>
      </w:r>
    </w:p>
    <w:p w14:paraId="366338B5"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При выявлении фактов представления сведений по </w:t>
      </w:r>
      <w:hyperlink r:id="rId483"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 xml:space="preserve">, содержащих </w:t>
      </w:r>
      <w:r w:rsidRPr="003B7CF5">
        <w:rPr>
          <w:rFonts w:ascii="Arial" w:hAnsi="Arial" w:cs="Arial"/>
          <w:color w:val="000000" w:themeColor="text1"/>
          <w:sz w:val="24"/>
        </w:rPr>
        <w:lastRenderedPageBreak/>
        <w:t xml:space="preserve">недостоверные сведения, производство по делу о предусмотренных </w:t>
      </w:r>
      <w:hyperlink r:id="rId484"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налоговых правонарушениях осуществляется в порядке, установленном </w:t>
      </w:r>
      <w:hyperlink r:id="rId485" w:history="1">
        <w:r w:rsidRPr="003B7CF5">
          <w:rPr>
            <w:rFonts w:ascii="Arial" w:hAnsi="Arial" w:cs="Arial"/>
            <w:color w:val="000000" w:themeColor="text1"/>
            <w:sz w:val="24"/>
          </w:rPr>
          <w:t>статьей 101.4</w:t>
        </w:r>
      </w:hyperlink>
      <w:r w:rsidRPr="003B7CF5">
        <w:rPr>
          <w:rFonts w:ascii="Arial" w:hAnsi="Arial" w:cs="Arial"/>
          <w:color w:val="000000" w:themeColor="text1"/>
          <w:sz w:val="24"/>
        </w:rPr>
        <w:t xml:space="preserve"> Кодекса.</w:t>
      </w:r>
    </w:p>
    <w:p w14:paraId="17833A9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случае выявления налоговым органом недостоверных сведений, отраженных налоговым агентом в сведениях по </w:t>
      </w:r>
      <w:hyperlink r:id="rId486"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 xml:space="preserve">, в рамках проведения выездной налоговой проверки за соответствующий период, производство по делу о предусмотренных </w:t>
      </w:r>
      <w:hyperlink r:id="rId487"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налоговых правонарушениях осуществляется в порядке, установленном </w:t>
      </w:r>
      <w:hyperlink r:id="rId488" w:history="1">
        <w:r w:rsidRPr="003B7CF5">
          <w:rPr>
            <w:rFonts w:ascii="Arial" w:hAnsi="Arial" w:cs="Arial"/>
            <w:color w:val="000000" w:themeColor="text1"/>
            <w:sz w:val="24"/>
          </w:rPr>
          <w:t>статьей 101</w:t>
        </w:r>
      </w:hyperlink>
      <w:r w:rsidRPr="003B7CF5">
        <w:rPr>
          <w:rFonts w:ascii="Arial" w:hAnsi="Arial" w:cs="Arial"/>
          <w:color w:val="000000" w:themeColor="text1"/>
          <w:sz w:val="24"/>
        </w:rPr>
        <w:t xml:space="preserve"> Кодекса.</w:t>
      </w:r>
    </w:p>
    <w:p w14:paraId="206B8D99"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связи с изложенным с целью соблюдения прав налоговых агентов, а также положений </w:t>
      </w:r>
      <w:hyperlink r:id="rId489" w:history="1">
        <w:r w:rsidRPr="003B7CF5">
          <w:rPr>
            <w:rFonts w:ascii="Arial" w:hAnsi="Arial" w:cs="Arial"/>
            <w:color w:val="000000" w:themeColor="text1"/>
            <w:sz w:val="24"/>
          </w:rPr>
          <w:t>Кодекса</w:t>
        </w:r>
      </w:hyperlink>
      <w:r w:rsidRPr="003B7CF5">
        <w:rPr>
          <w:rFonts w:ascii="Arial" w:hAnsi="Arial" w:cs="Arial"/>
          <w:color w:val="000000" w:themeColor="text1"/>
          <w:sz w:val="24"/>
        </w:rPr>
        <w:t xml:space="preserve"> налоговый орган сообщает налоговому агенту об обнаружении фактов предоставления недостоверных сведений с требованием о представлении пояснений либо уведомляет о вызове в налоговый орган налогового агента, с указанием выявленных ошибок и (или) противоречий, содержащихся в расчетах по </w:t>
      </w:r>
      <w:hyperlink r:id="rId490" w:history="1">
        <w:r w:rsidRPr="003B7CF5">
          <w:rPr>
            <w:rFonts w:ascii="Arial" w:hAnsi="Arial" w:cs="Arial"/>
            <w:color w:val="000000" w:themeColor="text1"/>
            <w:sz w:val="24"/>
          </w:rPr>
          <w:t>форме 6-НДФЛ</w:t>
        </w:r>
      </w:hyperlink>
      <w:r w:rsidRPr="003B7CF5">
        <w:rPr>
          <w:rFonts w:ascii="Arial" w:hAnsi="Arial" w:cs="Arial"/>
          <w:color w:val="000000" w:themeColor="text1"/>
          <w:sz w:val="24"/>
        </w:rPr>
        <w:t xml:space="preserve"> и (или) сведениях, представленных налоговым агентом по </w:t>
      </w:r>
      <w:hyperlink r:id="rId491" w:history="1">
        <w:r w:rsidRPr="003B7CF5">
          <w:rPr>
            <w:rFonts w:ascii="Arial" w:hAnsi="Arial" w:cs="Arial"/>
            <w:color w:val="000000" w:themeColor="text1"/>
            <w:sz w:val="24"/>
          </w:rPr>
          <w:t>форме 2-НДФЛ</w:t>
        </w:r>
      </w:hyperlink>
      <w:r w:rsidRPr="003B7CF5">
        <w:rPr>
          <w:rFonts w:ascii="Arial" w:hAnsi="Arial" w:cs="Arial"/>
          <w:color w:val="000000" w:themeColor="text1"/>
          <w:sz w:val="24"/>
        </w:rPr>
        <w:t>.</w:t>
      </w:r>
    </w:p>
    <w:p w14:paraId="5923D8C8"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Согласно </w:t>
      </w:r>
      <w:hyperlink r:id="rId492" w:history="1">
        <w:r w:rsidRPr="003B7CF5">
          <w:rPr>
            <w:rFonts w:ascii="Arial" w:hAnsi="Arial" w:cs="Arial"/>
            <w:color w:val="000000" w:themeColor="text1"/>
            <w:sz w:val="24"/>
          </w:rPr>
          <w:t>статье 106</w:t>
        </w:r>
      </w:hyperlink>
      <w:r w:rsidRPr="003B7CF5">
        <w:rPr>
          <w:rFonts w:ascii="Arial" w:hAnsi="Arial" w:cs="Arial"/>
          <w:color w:val="000000" w:themeColor="text1"/>
          <w:sz w:val="24"/>
        </w:rPr>
        <w:t xml:space="preserve"> Кодекса налоговым правонарушением признается виновно совершенное противоправное (в нарушение законодательства о налогах и сборах) деяние (действие или бездействие) налогоплательщика, налогового агента и иных лиц, за которое </w:t>
      </w:r>
      <w:hyperlink r:id="rId493"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установлена ответственность.</w:t>
      </w:r>
    </w:p>
    <w:p w14:paraId="4F40655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hyperlink r:id="rId494" w:history="1">
        <w:r w:rsidRPr="003B7CF5">
          <w:rPr>
            <w:rFonts w:ascii="Arial" w:hAnsi="Arial" w:cs="Arial"/>
            <w:color w:val="000000" w:themeColor="text1"/>
            <w:sz w:val="24"/>
          </w:rPr>
          <w:t>Пунктом 6 статьи 108</w:t>
        </w:r>
      </w:hyperlink>
      <w:r w:rsidRPr="003B7CF5">
        <w:rPr>
          <w:rFonts w:ascii="Arial" w:hAnsi="Arial" w:cs="Arial"/>
          <w:color w:val="000000" w:themeColor="text1"/>
          <w:sz w:val="24"/>
        </w:rPr>
        <w:t xml:space="preserve"> Кодекса установлено, что лицо считается невиновным в совершении налогового правонарушения, пока его виновность не будет доказана в предусмотренном федеральным законом порядке. Лицо, привлекаемое к ответственности, не обязано доказывать свою невиновность в совершении налогового правонарушения. Обязанность по доказыванию обстоятельств, свидетельствующих о факте налогового правонарушения, и виновности лица в его совершении, возлагается на налоговые органы. Неустранимые сомнения в виновности лица, привлекаемого к ответственности, толкуются в пользу этого лица.</w:t>
      </w:r>
    </w:p>
    <w:p w14:paraId="747BCD8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Кроме того, при рассмотрении дела о взыскании санкции за налоговое правонарушение необходимо учитывать обстоятельства, смягчающие или отягчающие ответственность, предусмотренные положениями </w:t>
      </w:r>
      <w:hyperlink r:id="rId495" w:history="1">
        <w:r w:rsidRPr="003B7CF5">
          <w:rPr>
            <w:rFonts w:ascii="Arial" w:hAnsi="Arial" w:cs="Arial"/>
            <w:color w:val="000000" w:themeColor="text1"/>
            <w:sz w:val="24"/>
          </w:rPr>
          <w:t>статьи 112</w:t>
        </w:r>
      </w:hyperlink>
      <w:r w:rsidRPr="003B7CF5">
        <w:rPr>
          <w:rFonts w:ascii="Arial" w:hAnsi="Arial" w:cs="Arial"/>
          <w:color w:val="000000" w:themeColor="text1"/>
          <w:sz w:val="24"/>
        </w:rPr>
        <w:t xml:space="preserve"> Кодекса.</w:t>
      </w:r>
    </w:p>
    <w:p w14:paraId="4C87E272"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соответствии с </w:t>
      </w:r>
      <w:hyperlink r:id="rId496" w:history="1">
        <w:r w:rsidRPr="003B7CF5">
          <w:rPr>
            <w:rFonts w:ascii="Arial" w:hAnsi="Arial" w:cs="Arial"/>
            <w:color w:val="000000" w:themeColor="text1"/>
            <w:sz w:val="24"/>
          </w:rPr>
          <w:t>пунктом 1 статьи 111</w:t>
        </w:r>
      </w:hyperlink>
      <w:r w:rsidRPr="003B7CF5">
        <w:rPr>
          <w:rFonts w:ascii="Arial" w:hAnsi="Arial" w:cs="Arial"/>
          <w:color w:val="000000" w:themeColor="text1"/>
          <w:sz w:val="24"/>
        </w:rPr>
        <w:t xml:space="preserve"> Кодекса предусмотрен перечень обстоятельств, исключающих вину, однако данный перечень не является исчерпывающим. Согласно </w:t>
      </w:r>
      <w:hyperlink r:id="rId497" w:history="1">
        <w:r w:rsidRPr="003B7CF5">
          <w:rPr>
            <w:rFonts w:ascii="Arial" w:hAnsi="Arial" w:cs="Arial"/>
            <w:color w:val="000000" w:themeColor="text1"/>
            <w:sz w:val="24"/>
          </w:rPr>
          <w:t>подпункту 4 пункта 1</w:t>
        </w:r>
      </w:hyperlink>
      <w:r w:rsidRPr="003B7CF5">
        <w:rPr>
          <w:rFonts w:ascii="Arial" w:hAnsi="Arial" w:cs="Arial"/>
          <w:color w:val="000000" w:themeColor="text1"/>
          <w:sz w:val="24"/>
        </w:rPr>
        <w:t xml:space="preserve"> указанной статьи судом или налоговым органом, рассматривающим дело, могут быть приняты иные обстоятельства, не указанные в перечне обстоятельств, исключающих вину.</w:t>
      </w:r>
    </w:p>
    <w:p w14:paraId="140710C0"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 xml:space="preserve">В этой связи вопрос о привлечении к налоговой ответственности должен рассматриваться с учетом установленных фактических обстоятельств, в том числе обстоятельств, смягчающих ответственность, исключающих привлечение лица к ответственности и исключающих вину лица в совершении налогового правонарушения, предусмотренных положениями </w:t>
      </w:r>
      <w:hyperlink r:id="rId498" w:history="1">
        <w:r w:rsidRPr="003B7CF5">
          <w:rPr>
            <w:rFonts w:ascii="Arial" w:hAnsi="Arial" w:cs="Arial"/>
            <w:color w:val="000000" w:themeColor="text1"/>
            <w:sz w:val="24"/>
          </w:rPr>
          <w:t>главы 15</w:t>
        </w:r>
      </w:hyperlink>
      <w:r w:rsidRPr="003B7CF5">
        <w:rPr>
          <w:rFonts w:ascii="Arial" w:hAnsi="Arial" w:cs="Arial"/>
          <w:color w:val="000000" w:themeColor="text1"/>
          <w:sz w:val="24"/>
        </w:rPr>
        <w:t xml:space="preserve"> Кодекса, в установленном </w:t>
      </w:r>
      <w:hyperlink r:id="rId499" w:history="1">
        <w:r w:rsidRPr="003B7CF5">
          <w:rPr>
            <w:rFonts w:ascii="Arial" w:hAnsi="Arial" w:cs="Arial"/>
            <w:color w:val="000000" w:themeColor="text1"/>
            <w:sz w:val="24"/>
          </w:rPr>
          <w:t>Кодексом</w:t>
        </w:r>
      </w:hyperlink>
      <w:r w:rsidRPr="003B7CF5">
        <w:rPr>
          <w:rFonts w:ascii="Arial" w:hAnsi="Arial" w:cs="Arial"/>
          <w:color w:val="000000" w:themeColor="text1"/>
          <w:sz w:val="24"/>
        </w:rPr>
        <w:t xml:space="preserve"> порядке.</w:t>
      </w:r>
    </w:p>
    <w:p w14:paraId="6E1A475A" w14:textId="77777777" w:rsidR="003B7CF5" w:rsidRPr="003B7CF5" w:rsidRDefault="003B7CF5" w:rsidP="003B7CF5">
      <w:pPr>
        <w:widowControl w:val="0"/>
        <w:autoSpaceDE w:val="0"/>
        <w:autoSpaceDN w:val="0"/>
        <w:adjustRightInd w:val="0"/>
        <w:spacing w:before="200" w:line="240" w:lineRule="auto"/>
        <w:ind w:firstLine="540"/>
        <w:jc w:val="both"/>
        <w:rPr>
          <w:rFonts w:ascii="Arial" w:hAnsi="Arial" w:cs="Arial"/>
          <w:color w:val="000000" w:themeColor="text1"/>
          <w:sz w:val="24"/>
        </w:rPr>
      </w:pPr>
      <w:r w:rsidRPr="003B7CF5">
        <w:rPr>
          <w:rFonts w:ascii="Arial" w:hAnsi="Arial" w:cs="Arial"/>
          <w:color w:val="000000" w:themeColor="text1"/>
          <w:sz w:val="24"/>
        </w:rPr>
        <w:t>Управлениям ФНС России по субъектам Российской Федерации довести данное письмо до нижестоящих территориальных органов ФНС России.</w:t>
      </w:r>
    </w:p>
    <w:p w14:paraId="01302AFB" w14:textId="77777777" w:rsidR="003B7CF5" w:rsidRPr="003B7CF5" w:rsidRDefault="003B7CF5" w:rsidP="003B7CF5">
      <w:pPr>
        <w:widowControl w:val="0"/>
        <w:autoSpaceDE w:val="0"/>
        <w:autoSpaceDN w:val="0"/>
        <w:adjustRightInd w:val="0"/>
        <w:spacing w:line="240" w:lineRule="auto"/>
        <w:jc w:val="both"/>
        <w:rPr>
          <w:rFonts w:ascii="Arial" w:hAnsi="Arial" w:cs="Arial"/>
          <w:color w:val="000000" w:themeColor="text1"/>
          <w:sz w:val="24"/>
        </w:rPr>
      </w:pPr>
    </w:p>
    <w:p w14:paraId="2FED8639"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Действительный</w:t>
      </w:r>
    </w:p>
    <w:p w14:paraId="46430489"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государственный советник РФ</w:t>
      </w:r>
    </w:p>
    <w:p w14:paraId="1411DA38"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t>3-го класса</w:t>
      </w:r>
    </w:p>
    <w:p w14:paraId="0BED5B6E" w14:textId="77777777" w:rsidR="003B7CF5" w:rsidRPr="003B7CF5" w:rsidRDefault="003B7CF5" w:rsidP="003B7CF5">
      <w:pPr>
        <w:widowControl w:val="0"/>
        <w:autoSpaceDE w:val="0"/>
        <w:autoSpaceDN w:val="0"/>
        <w:adjustRightInd w:val="0"/>
        <w:spacing w:line="240" w:lineRule="auto"/>
        <w:jc w:val="right"/>
        <w:rPr>
          <w:rFonts w:ascii="Arial" w:hAnsi="Arial" w:cs="Arial"/>
          <w:color w:val="000000" w:themeColor="text1"/>
          <w:sz w:val="24"/>
        </w:rPr>
      </w:pPr>
      <w:r w:rsidRPr="003B7CF5">
        <w:rPr>
          <w:rFonts w:ascii="Arial" w:hAnsi="Arial" w:cs="Arial"/>
          <w:color w:val="000000" w:themeColor="text1"/>
          <w:sz w:val="24"/>
        </w:rPr>
        <w:lastRenderedPageBreak/>
        <w:t>Д.Ю.ГРИГОРЕНКО</w:t>
      </w:r>
    </w:p>
    <w:p w14:paraId="2BD95092" w14:textId="77777777" w:rsidR="003B7CF5" w:rsidRPr="006907F8" w:rsidRDefault="003B7CF5" w:rsidP="003B7CF5">
      <w:pPr>
        <w:widowControl w:val="0"/>
        <w:autoSpaceDE w:val="0"/>
        <w:autoSpaceDN w:val="0"/>
        <w:adjustRightInd w:val="0"/>
        <w:spacing w:line="240" w:lineRule="auto"/>
        <w:jc w:val="both"/>
        <w:rPr>
          <w:rFonts w:ascii="Arial" w:hAnsi="Arial" w:cs="Arial"/>
          <w:color w:val="000000" w:themeColor="text1"/>
          <w:sz w:val="20"/>
          <w:szCs w:val="20"/>
        </w:rPr>
      </w:pPr>
    </w:p>
    <w:p w14:paraId="4AF4C110" w14:textId="77777777" w:rsidR="003B7CF5" w:rsidRPr="006907F8" w:rsidRDefault="003B7CF5" w:rsidP="003B7CF5">
      <w:pPr>
        <w:widowControl w:val="0"/>
        <w:autoSpaceDE w:val="0"/>
        <w:autoSpaceDN w:val="0"/>
        <w:adjustRightInd w:val="0"/>
        <w:spacing w:line="240" w:lineRule="auto"/>
        <w:jc w:val="both"/>
        <w:rPr>
          <w:rFonts w:ascii="Arial" w:hAnsi="Arial" w:cs="Arial"/>
          <w:color w:val="000000" w:themeColor="text1"/>
          <w:sz w:val="20"/>
          <w:szCs w:val="20"/>
        </w:rPr>
      </w:pPr>
    </w:p>
    <w:p w14:paraId="2A9F5C5A" w14:textId="77777777" w:rsidR="003B7CF5" w:rsidRPr="006907F8" w:rsidRDefault="003B7CF5" w:rsidP="003B7CF5">
      <w:pPr>
        <w:widowControl w:val="0"/>
        <w:pBdr>
          <w:top w:val="single" w:sz="6" w:space="0" w:color="auto"/>
        </w:pBdr>
        <w:autoSpaceDE w:val="0"/>
        <w:autoSpaceDN w:val="0"/>
        <w:adjustRightInd w:val="0"/>
        <w:spacing w:before="100" w:after="100" w:line="240" w:lineRule="auto"/>
        <w:jc w:val="both"/>
        <w:rPr>
          <w:rFonts w:ascii="Arial" w:hAnsi="Arial" w:cs="Arial"/>
          <w:color w:val="000000" w:themeColor="text1"/>
          <w:sz w:val="2"/>
          <w:szCs w:val="2"/>
        </w:rPr>
      </w:pPr>
    </w:p>
    <w:p w14:paraId="3EA6C4DC" w14:textId="77777777" w:rsidR="003B7CF5" w:rsidRDefault="003B7CF5" w:rsidP="003B7CF5">
      <w:pPr>
        <w:autoSpaceDE w:val="0"/>
        <w:autoSpaceDN w:val="0"/>
        <w:adjustRightInd w:val="0"/>
        <w:spacing w:before="57" w:after="57" w:line="240" w:lineRule="auto"/>
        <w:ind w:firstLine="540"/>
        <w:jc w:val="both"/>
        <w:rPr>
          <w:rFonts w:ascii="Arial" w:eastAsia="Microsoft YaHei" w:hAnsi="Arial" w:cs="Arial"/>
          <w:bCs/>
          <w:color w:val="002060"/>
          <w:sz w:val="20"/>
          <w:szCs w:val="20"/>
          <w:lang w:bidi="ar-SA"/>
        </w:rPr>
      </w:pPr>
    </w:p>
    <w:p w14:paraId="2F604452" w14:textId="77777777" w:rsidR="00480C05" w:rsidRDefault="00480C05"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4E5AC87E" w14:textId="77777777" w:rsidR="003B7CF5" w:rsidRDefault="003B7CF5"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6FEEBD99" w14:textId="77777777" w:rsidR="003B7CF5" w:rsidRDefault="003B7CF5"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7316B220" w14:textId="77777777" w:rsidR="003B7CF5" w:rsidRDefault="003B7CF5"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1B29BBE8" w14:textId="77777777" w:rsidR="00480C05" w:rsidRPr="00A67B73" w:rsidRDefault="001E60AA" w:rsidP="00A67B73">
      <w:pPr>
        <w:autoSpaceDE w:val="0"/>
        <w:autoSpaceDN w:val="0"/>
        <w:adjustRightInd w:val="0"/>
        <w:spacing w:before="57" w:after="57" w:line="240" w:lineRule="auto"/>
        <w:ind w:firstLine="540"/>
        <w:jc w:val="center"/>
        <w:rPr>
          <w:rFonts w:ascii="Arial" w:eastAsia="Microsoft YaHei" w:hAnsi="Arial" w:cs="Arial"/>
          <w:b/>
          <w:bCs/>
          <w:color w:val="00B050"/>
          <w:sz w:val="24"/>
          <w:lang w:bidi="ar-SA"/>
        </w:rPr>
      </w:pPr>
      <w:r w:rsidRPr="00A67B73">
        <w:rPr>
          <w:rFonts w:ascii="Arial" w:eastAsia="Microsoft YaHei" w:hAnsi="Arial" w:cs="Arial"/>
          <w:b/>
          <w:bCs/>
          <w:color w:val="00B050"/>
          <w:sz w:val="24"/>
          <w:lang w:bidi="ar-SA"/>
        </w:rPr>
        <w:t>НДФЛ с выплат по решению суда</w:t>
      </w:r>
    </w:p>
    <w:p w14:paraId="2B1A7D03"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
          <w:bCs/>
          <w:color w:val="auto"/>
          <w:sz w:val="24"/>
          <w:lang w:bidi="ar-SA"/>
        </w:rPr>
        <w:t>Письмо Минфина России от 22.01.2020 N 03-04-05/3361</w:t>
      </w:r>
    </w:p>
    <w:p w14:paraId="323AABBD"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 xml:space="preserve">Если при выплате налогоплательщику по решению суда дохода, подлежащего обложению НДФЛ, </w:t>
      </w:r>
      <w:r w:rsidRPr="001E60AA">
        <w:rPr>
          <w:rFonts w:ascii="Arial" w:eastAsia="Microsoft YaHei" w:hAnsi="Arial" w:cs="Arial"/>
          <w:b/>
          <w:bCs/>
          <w:color w:val="auto"/>
          <w:sz w:val="24"/>
          <w:lang w:bidi="ar-SA"/>
        </w:rPr>
        <w:t>судом в резолютивной части решения указаны сумма дохода</w:t>
      </w:r>
      <w:r w:rsidRPr="001E60AA">
        <w:rPr>
          <w:rFonts w:ascii="Arial" w:eastAsia="Microsoft YaHei" w:hAnsi="Arial" w:cs="Arial"/>
          <w:bCs/>
          <w:color w:val="auto"/>
          <w:sz w:val="24"/>
          <w:lang w:bidi="ar-SA"/>
        </w:rPr>
        <w:t xml:space="preserve">, подлежащая взысканию в пользу физического лица, </w:t>
      </w:r>
      <w:r w:rsidRPr="001E60AA">
        <w:rPr>
          <w:rFonts w:ascii="Arial" w:eastAsia="Microsoft YaHei" w:hAnsi="Arial" w:cs="Arial"/>
          <w:b/>
          <w:bCs/>
          <w:color w:val="auto"/>
          <w:sz w:val="24"/>
          <w:lang w:bidi="ar-SA"/>
        </w:rPr>
        <w:t>и сумма, которую необходимо удержать в качестве налога</w:t>
      </w:r>
      <w:r w:rsidRPr="001E60AA">
        <w:rPr>
          <w:rFonts w:ascii="Arial" w:eastAsia="Microsoft YaHei" w:hAnsi="Arial" w:cs="Arial"/>
          <w:bCs/>
          <w:color w:val="auto"/>
          <w:sz w:val="24"/>
          <w:lang w:bidi="ar-SA"/>
        </w:rPr>
        <w:t xml:space="preserve"> и перечислить в бюджетную систему РФ, налоговые агенты, в соответствии с пунктом 4 статьи 226 Кодекса, обязаны удержать начисленную сумму налога непосредственно из доходов налогоплательщика при их фактической выплате.</w:t>
      </w:r>
    </w:p>
    <w:p w14:paraId="0FDB4EB9"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
          <w:bCs/>
          <w:color w:val="auto"/>
          <w:sz w:val="24"/>
          <w:lang w:bidi="ar-SA"/>
        </w:rPr>
        <w:t>Если при вынесении решения суд не производит разделения сумм,</w:t>
      </w:r>
      <w:r w:rsidRPr="001E60AA">
        <w:rPr>
          <w:rFonts w:ascii="Arial" w:eastAsia="Microsoft YaHei" w:hAnsi="Arial" w:cs="Arial"/>
          <w:bCs/>
          <w:color w:val="auto"/>
          <w:sz w:val="24"/>
          <w:lang w:bidi="ar-SA"/>
        </w:rPr>
        <w:t xml:space="preserve"> причитающихся физическому лицу и подлежащих удержанию с физического лица, организация - </w:t>
      </w:r>
      <w:r w:rsidRPr="001E60AA">
        <w:rPr>
          <w:rFonts w:ascii="Arial" w:eastAsia="Microsoft YaHei" w:hAnsi="Arial" w:cs="Arial"/>
          <w:b/>
          <w:bCs/>
          <w:color w:val="auto"/>
          <w:sz w:val="24"/>
          <w:lang w:bidi="ar-SA"/>
        </w:rPr>
        <w:t>налоговый агент при выплате физическому лицу по решению суда дохода</w:t>
      </w:r>
      <w:r w:rsidRPr="001E60AA">
        <w:rPr>
          <w:rFonts w:ascii="Arial" w:eastAsia="Microsoft YaHei" w:hAnsi="Arial" w:cs="Arial"/>
          <w:bCs/>
          <w:color w:val="auto"/>
          <w:sz w:val="24"/>
          <w:lang w:bidi="ar-SA"/>
        </w:rPr>
        <w:t xml:space="preserve">, подлежащего обложению НДФЛ, </w:t>
      </w:r>
      <w:r w:rsidRPr="001E60AA">
        <w:rPr>
          <w:rFonts w:ascii="Arial" w:eastAsia="Microsoft YaHei" w:hAnsi="Arial" w:cs="Arial"/>
          <w:b/>
          <w:bCs/>
          <w:color w:val="auto"/>
          <w:sz w:val="24"/>
          <w:lang w:bidi="ar-SA"/>
        </w:rPr>
        <w:t>не имеет возможности удержать у налогоплательщика НДФЛ с указанного дохода</w:t>
      </w:r>
      <w:r w:rsidRPr="001E60AA">
        <w:rPr>
          <w:rFonts w:ascii="Arial" w:eastAsia="Microsoft YaHei" w:hAnsi="Arial" w:cs="Arial"/>
          <w:bCs/>
          <w:color w:val="auto"/>
          <w:sz w:val="24"/>
          <w:lang w:bidi="ar-SA"/>
        </w:rPr>
        <w:t xml:space="preserve">. </w:t>
      </w:r>
    </w:p>
    <w:p w14:paraId="6B67D99C"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 xml:space="preserve">При этом </w:t>
      </w:r>
      <w:r w:rsidRPr="001E60AA">
        <w:rPr>
          <w:rFonts w:ascii="Arial" w:eastAsia="Microsoft YaHei" w:hAnsi="Arial" w:cs="Arial"/>
          <w:b/>
          <w:bCs/>
          <w:color w:val="auto"/>
          <w:sz w:val="24"/>
          <w:lang w:bidi="ar-SA"/>
        </w:rPr>
        <w:t>налоговый агент обязан</w:t>
      </w:r>
      <w:r w:rsidRPr="001E60AA">
        <w:rPr>
          <w:rFonts w:ascii="Arial" w:eastAsia="Microsoft YaHei" w:hAnsi="Arial" w:cs="Arial"/>
          <w:bCs/>
          <w:color w:val="auto"/>
          <w:sz w:val="24"/>
          <w:lang w:bidi="ar-SA"/>
        </w:rPr>
        <w:t xml:space="preserve"> в соответствии с пунктом 5 статьи 226 Кодекса в срок не позднее 1 марта года, следующего за истекшим налоговым периодом, в котором возникли соответствующие обстоятельства, </w:t>
      </w:r>
      <w:r w:rsidRPr="001E60AA">
        <w:rPr>
          <w:rFonts w:ascii="Arial" w:eastAsia="Microsoft YaHei" w:hAnsi="Arial" w:cs="Arial"/>
          <w:b/>
          <w:bCs/>
          <w:color w:val="auto"/>
          <w:sz w:val="24"/>
          <w:lang w:bidi="ar-SA"/>
        </w:rPr>
        <w:t>письменно сообщить налогоплательщику и налоговому органу</w:t>
      </w:r>
      <w:r w:rsidRPr="001E60AA">
        <w:rPr>
          <w:rFonts w:ascii="Arial" w:eastAsia="Microsoft YaHei" w:hAnsi="Arial" w:cs="Arial"/>
          <w:bCs/>
          <w:color w:val="auto"/>
          <w:sz w:val="24"/>
          <w:lang w:bidi="ar-SA"/>
        </w:rPr>
        <w:t xml:space="preserve"> по месту своего учета </w:t>
      </w:r>
      <w:r w:rsidRPr="001E60AA">
        <w:rPr>
          <w:rFonts w:ascii="Arial" w:eastAsia="Microsoft YaHei" w:hAnsi="Arial" w:cs="Arial"/>
          <w:b/>
          <w:bCs/>
          <w:color w:val="auto"/>
          <w:sz w:val="24"/>
          <w:lang w:bidi="ar-SA"/>
        </w:rPr>
        <w:t>о невозможности удержать налог</w:t>
      </w:r>
      <w:r w:rsidRPr="001E60AA">
        <w:rPr>
          <w:rFonts w:ascii="Arial" w:eastAsia="Microsoft YaHei" w:hAnsi="Arial" w:cs="Arial"/>
          <w:bCs/>
          <w:color w:val="auto"/>
          <w:sz w:val="24"/>
          <w:lang w:bidi="ar-SA"/>
        </w:rPr>
        <w:t>, о суммах дохода, с которого не удержан налог, и сумме неудержанного налога.</w:t>
      </w:r>
    </w:p>
    <w:p w14:paraId="0A141DAD" w14:textId="77777777" w:rsidR="001E60AA" w:rsidRDefault="001E60AA"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40C32DD2"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
          <w:bCs/>
          <w:color w:val="auto"/>
          <w:sz w:val="24"/>
          <w:lang w:bidi="ar-SA"/>
        </w:rPr>
        <w:t>Письмо Минфина России от 12.10.2021 N 03-04-05/82313</w:t>
      </w:r>
    </w:p>
    <w:p w14:paraId="1AC19F11"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
          <w:bCs/>
          <w:color w:val="auto"/>
          <w:sz w:val="24"/>
          <w:lang w:bidi="ar-SA"/>
        </w:rPr>
        <w:t>Если выплачиваемые по решению суда доходы не освобождаются от налогообложения</w:t>
      </w:r>
      <w:r w:rsidRPr="001E60AA">
        <w:rPr>
          <w:rFonts w:ascii="Arial" w:eastAsia="Microsoft YaHei" w:hAnsi="Arial" w:cs="Arial"/>
          <w:bCs/>
          <w:color w:val="auto"/>
          <w:sz w:val="24"/>
          <w:lang w:bidi="ar-SA"/>
        </w:rPr>
        <w:t xml:space="preserve"> на основании статьи 217 Кодекса, </w:t>
      </w:r>
      <w:r w:rsidRPr="001E60AA">
        <w:rPr>
          <w:rFonts w:ascii="Arial" w:eastAsia="Microsoft YaHei" w:hAnsi="Arial" w:cs="Arial"/>
          <w:b/>
          <w:bCs/>
          <w:color w:val="auto"/>
          <w:sz w:val="24"/>
          <w:lang w:bidi="ar-SA"/>
        </w:rPr>
        <w:t>российская организация - налоговый агент,</w:t>
      </w:r>
      <w:r w:rsidRPr="001E60AA">
        <w:rPr>
          <w:rFonts w:ascii="Arial" w:eastAsia="Microsoft YaHei" w:hAnsi="Arial" w:cs="Arial"/>
          <w:bCs/>
          <w:color w:val="auto"/>
          <w:sz w:val="24"/>
          <w:lang w:bidi="ar-SA"/>
        </w:rPr>
        <w:t xml:space="preserve"> в соответствии с пунктом 1 статьи 226 Кодекса, </w:t>
      </w:r>
      <w:r w:rsidRPr="001E60AA">
        <w:rPr>
          <w:rFonts w:ascii="Arial" w:eastAsia="Microsoft YaHei" w:hAnsi="Arial" w:cs="Arial"/>
          <w:b/>
          <w:bCs/>
          <w:color w:val="auto"/>
          <w:sz w:val="24"/>
          <w:lang w:bidi="ar-SA"/>
        </w:rPr>
        <w:t>обязана исчислить, удержать у налогоплательщика и уплатить сумму налога</w:t>
      </w:r>
      <w:r w:rsidRPr="001E60AA">
        <w:rPr>
          <w:rFonts w:ascii="Arial" w:eastAsia="Microsoft YaHei" w:hAnsi="Arial" w:cs="Arial"/>
          <w:bCs/>
          <w:color w:val="auto"/>
          <w:sz w:val="24"/>
          <w:lang w:bidi="ar-SA"/>
        </w:rPr>
        <w:t>, исчисленную в соответствии со статьей 225 Кодекса, с учетом особенностей, предусмотренных статьей 226 Кодекса.</w:t>
      </w:r>
    </w:p>
    <w:p w14:paraId="1100177C"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 xml:space="preserve">В случае </w:t>
      </w:r>
      <w:r w:rsidRPr="001E60AA">
        <w:rPr>
          <w:rFonts w:ascii="Arial" w:eastAsia="Microsoft YaHei" w:hAnsi="Arial" w:cs="Arial"/>
          <w:b/>
          <w:bCs/>
          <w:color w:val="auto"/>
          <w:sz w:val="24"/>
          <w:lang w:bidi="ar-SA"/>
        </w:rPr>
        <w:t>если при вынесении решения суд не производит разделения сумм, причитающихся физическому лицу и подлежащих удержанию с физического лица</w:t>
      </w:r>
      <w:r w:rsidRPr="001E60AA">
        <w:rPr>
          <w:rFonts w:ascii="Arial" w:eastAsia="Microsoft YaHei" w:hAnsi="Arial" w:cs="Arial"/>
          <w:bCs/>
          <w:color w:val="auto"/>
          <w:sz w:val="24"/>
          <w:lang w:bidi="ar-SA"/>
        </w:rPr>
        <w:t xml:space="preserve">, организация - </w:t>
      </w:r>
      <w:r w:rsidRPr="001E60AA">
        <w:rPr>
          <w:rFonts w:ascii="Arial" w:eastAsia="Microsoft YaHei" w:hAnsi="Arial" w:cs="Arial"/>
          <w:b/>
          <w:bCs/>
          <w:color w:val="auto"/>
          <w:sz w:val="24"/>
          <w:lang w:bidi="ar-SA"/>
        </w:rPr>
        <w:t xml:space="preserve">налоговый агент не имеет возможности удержать </w:t>
      </w:r>
      <w:r w:rsidRPr="001E60AA">
        <w:rPr>
          <w:rFonts w:ascii="Arial" w:eastAsia="Microsoft YaHei" w:hAnsi="Arial" w:cs="Arial"/>
          <w:bCs/>
          <w:color w:val="auto"/>
          <w:sz w:val="24"/>
          <w:lang w:bidi="ar-SA"/>
        </w:rPr>
        <w:t>у налогоплательщика</w:t>
      </w:r>
      <w:r w:rsidRPr="001E60AA">
        <w:rPr>
          <w:rFonts w:ascii="Arial" w:eastAsia="Microsoft YaHei" w:hAnsi="Arial" w:cs="Arial"/>
          <w:b/>
          <w:bCs/>
          <w:color w:val="auto"/>
          <w:sz w:val="24"/>
          <w:lang w:bidi="ar-SA"/>
        </w:rPr>
        <w:t xml:space="preserve"> НДФЛ</w:t>
      </w:r>
      <w:r w:rsidRPr="001E60AA">
        <w:rPr>
          <w:rFonts w:ascii="Arial" w:eastAsia="Microsoft YaHei" w:hAnsi="Arial" w:cs="Arial"/>
          <w:bCs/>
          <w:color w:val="auto"/>
          <w:sz w:val="24"/>
          <w:lang w:bidi="ar-SA"/>
        </w:rPr>
        <w:t xml:space="preserve"> с выплат, производимых по решению суда.</w:t>
      </w:r>
    </w:p>
    <w:p w14:paraId="4B91AE63"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Вместе с тем согласно пункту 4 статьи 226 Кодекса налоговые агенты обязаны удержать начисленную сумму налога непосредственно из доходов налогоплательщика при их фактической выплате с учетом особенностей, установленных пунктом 4 статьи 226 Кодекса.</w:t>
      </w:r>
    </w:p>
    <w:p w14:paraId="2EDBEA9A"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Согласно пункту 1 статьи 230 Кодекса налоговые агенты ведут учет доходов, полученных от них физическими лицами в налоговом периоде, предоставленных физическим лицам налоговых вычетов, исчисленных и удержанных налогов в регистрах налогового учета.</w:t>
      </w:r>
    </w:p>
    <w:p w14:paraId="45C3D93B"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lastRenderedPageBreak/>
        <w:t xml:space="preserve">То есть </w:t>
      </w:r>
      <w:r w:rsidRPr="001E60AA">
        <w:rPr>
          <w:rFonts w:ascii="Arial" w:eastAsia="Microsoft YaHei" w:hAnsi="Arial" w:cs="Arial"/>
          <w:b/>
          <w:bCs/>
          <w:color w:val="auto"/>
          <w:sz w:val="24"/>
          <w:lang w:bidi="ar-SA"/>
        </w:rPr>
        <w:t>при осуществлении налоговым агентом выплат иных доходов физическому лицу</w:t>
      </w:r>
      <w:r w:rsidRPr="001E60AA">
        <w:rPr>
          <w:rFonts w:ascii="Arial" w:eastAsia="Microsoft YaHei" w:hAnsi="Arial" w:cs="Arial"/>
          <w:bCs/>
          <w:color w:val="auto"/>
          <w:sz w:val="24"/>
          <w:lang w:bidi="ar-SA"/>
        </w:rPr>
        <w:t xml:space="preserve"> в денежной форме </w:t>
      </w:r>
      <w:r w:rsidRPr="001E60AA">
        <w:rPr>
          <w:rFonts w:ascii="Arial" w:eastAsia="Microsoft YaHei" w:hAnsi="Arial" w:cs="Arial"/>
          <w:b/>
          <w:bCs/>
          <w:color w:val="auto"/>
          <w:sz w:val="24"/>
          <w:lang w:bidi="ar-SA"/>
        </w:rPr>
        <w:t>налог с таких доходов удерживается с учетом сумм налога, не удержанных с доходов, выплаченных по решению суда</w:t>
      </w:r>
      <w:r w:rsidRPr="001E60AA">
        <w:rPr>
          <w:rFonts w:ascii="Arial" w:eastAsia="Microsoft YaHei" w:hAnsi="Arial" w:cs="Arial"/>
          <w:bCs/>
          <w:color w:val="auto"/>
          <w:sz w:val="24"/>
          <w:lang w:bidi="ar-SA"/>
        </w:rPr>
        <w:t>.</w:t>
      </w:r>
    </w:p>
    <w:p w14:paraId="05718A9F"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
          <w:bCs/>
          <w:color w:val="auto"/>
          <w:sz w:val="24"/>
          <w:lang w:bidi="ar-SA"/>
        </w:rPr>
        <w:t>При отсутствии таких выплат до окончания налогового периода</w:t>
      </w:r>
      <w:r w:rsidRPr="001E60AA">
        <w:rPr>
          <w:rFonts w:ascii="Arial" w:eastAsia="Microsoft YaHei" w:hAnsi="Arial" w:cs="Arial"/>
          <w:bCs/>
          <w:color w:val="auto"/>
          <w:sz w:val="24"/>
          <w:lang w:bidi="ar-SA"/>
        </w:rPr>
        <w:t xml:space="preserve">, либо если в налоговом периоде сумма НДФЛ с доходов, выплаченных по решению суда, была удержана не полностью за счет иных доходов, выплачиваемых налогоплательщику, </w:t>
      </w:r>
      <w:r w:rsidRPr="001E60AA">
        <w:rPr>
          <w:rFonts w:ascii="Arial" w:eastAsia="Microsoft YaHei" w:hAnsi="Arial" w:cs="Arial"/>
          <w:b/>
          <w:bCs/>
          <w:color w:val="auto"/>
          <w:sz w:val="24"/>
          <w:lang w:bidi="ar-SA"/>
        </w:rPr>
        <w:t>налоговый агент обязан</w:t>
      </w:r>
      <w:r w:rsidRPr="001E60AA">
        <w:rPr>
          <w:rFonts w:ascii="Arial" w:eastAsia="Microsoft YaHei" w:hAnsi="Arial" w:cs="Arial"/>
          <w:bCs/>
          <w:color w:val="auto"/>
          <w:sz w:val="24"/>
          <w:lang w:bidi="ar-SA"/>
        </w:rPr>
        <w:t xml:space="preserve"> в соответствии с пунктом 5 статьи 226 Кодекса </w:t>
      </w:r>
      <w:r w:rsidRPr="001E60AA">
        <w:rPr>
          <w:rFonts w:ascii="Arial" w:eastAsia="Microsoft YaHei" w:hAnsi="Arial" w:cs="Arial"/>
          <w:b/>
          <w:bCs/>
          <w:color w:val="auto"/>
          <w:sz w:val="24"/>
          <w:lang w:bidi="ar-SA"/>
        </w:rPr>
        <w:t>в срок не позднее 1 марта года</w:t>
      </w:r>
      <w:r w:rsidRPr="001E60AA">
        <w:rPr>
          <w:rFonts w:ascii="Arial" w:eastAsia="Microsoft YaHei" w:hAnsi="Arial" w:cs="Arial"/>
          <w:bCs/>
          <w:color w:val="auto"/>
          <w:sz w:val="24"/>
          <w:lang w:bidi="ar-SA"/>
        </w:rPr>
        <w:t xml:space="preserve">, следующего за истекшим налоговым периодом, в котором возникли соответствующие обстоятельства, </w:t>
      </w:r>
      <w:r w:rsidRPr="001E60AA">
        <w:rPr>
          <w:rFonts w:ascii="Arial" w:eastAsia="Microsoft YaHei" w:hAnsi="Arial" w:cs="Arial"/>
          <w:b/>
          <w:bCs/>
          <w:color w:val="auto"/>
          <w:sz w:val="24"/>
          <w:lang w:bidi="ar-SA"/>
        </w:rPr>
        <w:t>письменно сообщить налогоплательщику и налоговому органу по месту своего учета о невозможности удержать налог,</w:t>
      </w:r>
      <w:r w:rsidRPr="001E60AA">
        <w:rPr>
          <w:rFonts w:ascii="Arial" w:eastAsia="Microsoft YaHei" w:hAnsi="Arial" w:cs="Arial"/>
          <w:bCs/>
          <w:color w:val="auto"/>
          <w:sz w:val="24"/>
          <w:lang w:bidi="ar-SA"/>
        </w:rPr>
        <w:t xml:space="preserve"> о суммах дохода, с которого не удержан налог, и сумме неудержанного налога.</w:t>
      </w:r>
    </w:p>
    <w:p w14:paraId="6FDFB599"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 xml:space="preserve">В соответствии с пунктом 6 статьи 228 Кодекса </w:t>
      </w:r>
      <w:r w:rsidRPr="001E60AA">
        <w:rPr>
          <w:rFonts w:ascii="Arial" w:eastAsia="Microsoft YaHei" w:hAnsi="Arial" w:cs="Arial"/>
          <w:b/>
          <w:bCs/>
          <w:color w:val="auto"/>
          <w:sz w:val="24"/>
          <w:lang w:bidi="ar-SA"/>
        </w:rPr>
        <w:t>налогоплательщики, получившие доходы, сведения о которых представлены налоговыми агентами в налоговые органы</w:t>
      </w:r>
      <w:r w:rsidRPr="001E60AA">
        <w:rPr>
          <w:rFonts w:ascii="Arial" w:eastAsia="Microsoft YaHei" w:hAnsi="Arial" w:cs="Arial"/>
          <w:bCs/>
          <w:color w:val="auto"/>
          <w:sz w:val="24"/>
          <w:lang w:bidi="ar-SA"/>
        </w:rPr>
        <w:t xml:space="preserve"> в порядке, установленном, в частности, пунктом 5 статьи 226 Кодекса, </w:t>
      </w:r>
      <w:r w:rsidRPr="001E60AA">
        <w:rPr>
          <w:rFonts w:ascii="Arial" w:eastAsia="Microsoft YaHei" w:hAnsi="Arial" w:cs="Arial"/>
          <w:b/>
          <w:bCs/>
          <w:color w:val="auto"/>
          <w:sz w:val="24"/>
          <w:lang w:bidi="ar-SA"/>
        </w:rPr>
        <w:t>уплачивают налог не позднее 1 декабря года, следующего за истекшим налоговым периодом</w:t>
      </w:r>
      <w:r w:rsidRPr="001E60AA">
        <w:rPr>
          <w:rFonts w:ascii="Arial" w:eastAsia="Microsoft YaHei" w:hAnsi="Arial" w:cs="Arial"/>
          <w:bCs/>
          <w:color w:val="auto"/>
          <w:sz w:val="24"/>
          <w:lang w:bidi="ar-SA"/>
        </w:rPr>
        <w:t xml:space="preserve">, на основании направленного налоговым органом налогового уведомления об уплате налога. </w:t>
      </w:r>
    </w:p>
    <w:p w14:paraId="7446A57E" w14:textId="77777777" w:rsidR="001E60AA" w:rsidRDefault="001E60AA"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5547B6CD"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
          <w:bCs/>
          <w:color w:val="auto"/>
          <w:sz w:val="24"/>
          <w:lang w:bidi="ar-SA"/>
        </w:rPr>
        <w:t>Письмо Минфина России от 06.05.2021 N 03-04-06/34839</w:t>
      </w:r>
    </w:p>
    <w:p w14:paraId="3B3CC332"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Перечень доходов, освобождаемых от обложения НДФЛ, содержится в статье 217 Кодекса.</w:t>
      </w:r>
    </w:p>
    <w:p w14:paraId="25191E25"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Так, согласно пункту 1 статьи 217 Кодекса не подлежат налогообложению государственные пособия, за исключением пособий по временной нетрудоспособности (включая пособие по уходу за больным ребенком).</w:t>
      </w:r>
    </w:p>
    <w:p w14:paraId="4FA64822"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 xml:space="preserve">В соответствии с подпунктом 3 пункта 1 статьи 8 ГК РФ </w:t>
      </w:r>
      <w:r w:rsidRPr="001E60AA">
        <w:rPr>
          <w:rFonts w:ascii="Arial" w:eastAsia="Microsoft YaHei" w:hAnsi="Arial" w:cs="Arial"/>
          <w:b/>
          <w:bCs/>
          <w:color w:val="auto"/>
          <w:sz w:val="24"/>
          <w:lang w:bidi="ar-SA"/>
        </w:rPr>
        <w:t>гражданские права и обязанности также возникают из судебного решения</w:t>
      </w:r>
      <w:r w:rsidRPr="001E60AA">
        <w:rPr>
          <w:rFonts w:ascii="Arial" w:eastAsia="Microsoft YaHei" w:hAnsi="Arial" w:cs="Arial"/>
          <w:bCs/>
          <w:color w:val="auto"/>
          <w:sz w:val="24"/>
          <w:lang w:bidi="ar-SA"/>
        </w:rPr>
        <w:t>, установившего гражданские права и обязанности.</w:t>
      </w:r>
    </w:p>
    <w:p w14:paraId="392A2043"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 xml:space="preserve">В соответствии с частью 2 статьи 13 ГПК РФ </w:t>
      </w:r>
      <w:r w:rsidRPr="001E60AA">
        <w:rPr>
          <w:rFonts w:ascii="Arial" w:eastAsia="Microsoft YaHei" w:hAnsi="Arial" w:cs="Arial"/>
          <w:b/>
          <w:bCs/>
          <w:color w:val="auto"/>
          <w:sz w:val="24"/>
          <w:lang w:bidi="ar-SA"/>
        </w:rPr>
        <w:t>вступившие в законную силу судебные постановления</w:t>
      </w:r>
      <w:r w:rsidRPr="001E60AA">
        <w:rPr>
          <w:rFonts w:ascii="Arial" w:eastAsia="Microsoft YaHei" w:hAnsi="Arial" w:cs="Arial"/>
          <w:bCs/>
          <w:color w:val="auto"/>
          <w:sz w:val="24"/>
          <w:lang w:bidi="ar-SA"/>
        </w:rPr>
        <w:t xml:space="preserve">, а также законные распоряжения, требования, поручения, вызовы и обращения судов </w:t>
      </w:r>
      <w:r w:rsidRPr="001E60AA">
        <w:rPr>
          <w:rFonts w:ascii="Arial" w:eastAsia="Microsoft YaHei" w:hAnsi="Arial" w:cs="Arial"/>
          <w:b/>
          <w:bCs/>
          <w:color w:val="auto"/>
          <w:sz w:val="24"/>
          <w:lang w:bidi="ar-SA"/>
        </w:rPr>
        <w:t>являются обязательными для всех без исключения</w:t>
      </w:r>
      <w:r w:rsidRPr="001E60AA">
        <w:rPr>
          <w:rFonts w:ascii="Arial" w:eastAsia="Microsoft YaHei" w:hAnsi="Arial" w:cs="Arial"/>
          <w:bCs/>
          <w:color w:val="auto"/>
          <w:sz w:val="24"/>
          <w:lang w:bidi="ar-SA"/>
        </w:rPr>
        <w:t xml:space="preserve"> органов государственной власти, органов местного самоуправления, общественных объединений, должностных лиц, граждан, организаций и подлежат неукоснительному исполнению на всей территории Российской Федерации.</w:t>
      </w:r>
    </w:p>
    <w:p w14:paraId="20247100"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Таким образом, в случае вынесения судом решения, обязывающего страхователя выплатить застрахованному лицу соответствующие пособия, предусмотренные Федеральным законом N 255-ФЗ, правовая природа указанных пособий не меняется.</w:t>
      </w:r>
    </w:p>
    <w:p w14:paraId="310FCB7E"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 xml:space="preserve">В соответствии со статьей 201 ГПК РФ </w:t>
      </w:r>
      <w:r w:rsidRPr="001E60AA">
        <w:rPr>
          <w:rFonts w:ascii="Arial" w:eastAsia="Microsoft YaHei" w:hAnsi="Arial" w:cs="Arial"/>
          <w:b/>
          <w:bCs/>
          <w:color w:val="auto"/>
          <w:sz w:val="24"/>
          <w:lang w:bidi="ar-SA"/>
        </w:rPr>
        <w:t>суд, принявший решение по делу, может по своей инициативе или по заявлению лиц, участвующих в деле,</w:t>
      </w:r>
      <w:r w:rsidRPr="001E60AA">
        <w:rPr>
          <w:rFonts w:ascii="Arial" w:eastAsia="Microsoft YaHei" w:hAnsi="Arial" w:cs="Arial"/>
          <w:bCs/>
          <w:color w:val="auto"/>
          <w:sz w:val="24"/>
          <w:lang w:bidi="ar-SA"/>
        </w:rPr>
        <w:t xml:space="preserve"> </w:t>
      </w:r>
      <w:r w:rsidRPr="001E60AA">
        <w:rPr>
          <w:rFonts w:ascii="Arial" w:eastAsia="Microsoft YaHei" w:hAnsi="Arial" w:cs="Arial"/>
          <w:b/>
          <w:bCs/>
          <w:color w:val="auto"/>
          <w:sz w:val="24"/>
          <w:lang w:bidi="ar-SA"/>
        </w:rPr>
        <w:t>принять дополнительное решение</w:t>
      </w:r>
      <w:r w:rsidRPr="001E60AA">
        <w:rPr>
          <w:rFonts w:ascii="Arial" w:eastAsia="Microsoft YaHei" w:hAnsi="Arial" w:cs="Arial"/>
          <w:bCs/>
          <w:color w:val="auto"/>
          <w:sz w:val="24"/>
          <w:lang w:bidi="ar-SA"/>
        </w:rPr>
        <w:t xml:space="preserve"> суда в случае, если по какому-либо требованию, по которому лица, участвующие в деле, представляли доказательства и давали объяснения, не было принято решение суда, а также в случае, если суд, разрешив вопрос о праве, не указал размер присужденной суммы, имущество, подлежащее передаче, или действия, которые обязан совершить ответчик.</w:t>
      </w:r>
    </w:p>
    <w:p w14:paraId="45FE66FB"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 xml:space="preserve">Согласно статье 202 ГПК РФ в случае неясности решения суда суд, принявший его, по заявлению лиц, участвующих в деле, судебного пристава-исполнителя вправе разъяснить решение суда, не изменяя его содержания. Разъяснение решения суда </w:t>
      </w:r>
      <w:r w:rsidRPr="001E60AA">
        <w:rPr>
          <w:rFonts w:ascii="Arial" w:eastAsia="Microsoft YaHei" w:hAnsi="Arial" w:cs="Arial"/>
          <w:bCs/>
          <w:color w:val="auto"/>
          <w:sz w:val="24"/>
          <w:lang w:bidi="ar-SA"/>
        </w:rPr>
        <w:lastRenderedPageBreak/>
        <w:t>допускается, если оно не приведено в исполнение и не истек срок, в течение которого решение суда может быть принудительно исполнено.</w:t>
      </w:r>
    </w:p>
    <w:p w14:paraId="4BC18C97"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 xml:space="preserve">Учитывая изложенное, </w:t>
      </w:r>
      <w:r w:rsidRPr="001E60AA">
        <w:rPr>
          <w:rFonts w:ascii="Arial" w:eastAsia="Microsoft YaHei" w:hAnsi="Arial" w:cs="Arial"/>
          <w:b/>
          <w:bCs/>
          <w:color w:val="auto"/>
          <w:sz w:val="24"/>
          <w:lang w:bidi="ar-SA"/>
        </w:rPr>
        <w:t>АО вправе в порядке, установленном гражданским процессуальным законодательством, обратиться в суд за вынесением дополнительного решения или за разъяснением решения по вопросу разделения сумм, присужденных истице, и сумм налога на доходы физических лиц</w:t>
      </w:r>
      <w:r w:rsidRPr="001E60AA">
        <w:rPr>
          <w:rFonts w:ascii="Arial" w:eastAsia="Microsoft YaHei" w:hAnsi="Arial" w:cs="Arial"/>
          <w:bCs/>
          <w:color w:val="auto"/>
          <w:sz w:val="24"/>
          <w:lang w:bidi="ar-SA"/>
        </w:rPr>
        <w:t>, подлежащих удержанию налоговым агентом и перечислению в бюджетную систему Российской Федерации.</w:t>
      </w:r>
    </w:p>
    <w:p w14:paraId="5B3B5BCA" w14:textId="77777777" w:rsidR="001E60AA" w:rsidRDefault="001E60AA"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0F3D338C"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
          <w:bCs/>
          <w:color w:val="auto"/>
          <w:sz w:val="24"/>
          <w:lang w:bidi="ar-SA"/>
        </w:rPr>
        <w:t>Письмо Минфина России от 23.01.2024 N 03-04-06/4910</w:t>
      </w:r>
    </w:p>
    <w:p w14:paraId="39EF2933"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Судом в резолютивной части решения может быть указана сумма дохода, подлежащая взысканию в пользу физического лица, и сумма, которую необходимо удержать в качестве налога и перечислить в бюджетную систему Российской Федерации.</w:t>
      </w:r>
    </w:p>
    <w:p w14:paraId="270C4ADE"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
          <w:bCs/>
          <w:color w:val="auto"/>
          <w:sz w:val="24"/>
          <w:lang w:bidi="ar-SA"/>
        </w:rPr>
        <w:t>Если при вынесении решения суды не производят разделения сумм</w:t>
      </w:r>
      <w:r w:rsidRPr="001E60AA">
        <w:rPr>
          <w:rFonts w:ascii="Arial" w:eastAsia="Microsoft YaHei" w:hAnsi="Arial" w:cs="Arial"/>
          <w:bCs/>
          <w:color w:val="auto"/>
          <w:sz w:val="24"/>
          <w:lang w:bidi="ar-SA"/>
        </w:rPr>
        <w:t xml:space="preserve">, причитающихся физическому лицу и подлежащих удержанию с физического лица, организация - </w:t>
      </w:r>
      <w:r w:rsidRPr="001E60AA">
        <w:rPr>
          <w:rFonts w:ascii="Arial" w:eastAsia="Microsoft YaHei" w:hAnsi="Arial" w:cs="Arial"/>
          <w:b/>
          <w:bCs/>
          <w:color w:val="auto"/>
          <w:sz w:val="24"/>
          <w:lang w:bidi="ar-SA"/>
        </w:rPr>
        <w:t xml:space="preserve">налоговый агент </w:t>
      </w:r>
      <w:r w:rsidRPr="001E60AA">
        <w:rPr>
          <w:rFonts w:ascii="Arial" w:eastAsia="Microsoft YaHei" w:hAnsi="Arial" w:cs="Arial"/>
          <w:bCs/>
          <w:color w:val="auto"/>
          <w:sz w:val="24"/>
          <w:lang w:bidi="ar-SA"/>
        </w:rPr>
        <w:t xml:space="preserve">при выплате физическому лицу по решению суда дохода, подлежащего обложению налогом на доходы физических лиц, </w:t>
      </w:r>
      <w:r w:rsidRPr="001E60AA">
        <w:rPr>
          <w:rFonts w:ascii="Arial" w:eastAsia="Microsoft YaHei" w:hAnsi="Arial" w:cs="Arial"/>
          <w:b/>
          <w:bCs/>
          <w:color w:val="auto"/>
          <w:sz w:val="24"/>
          <w:lang w:bidi="ar-SA"/>
        </w:rPr>
        <w:t>не имеет возможности удержать у налогоплательщика налог на доходы физических лиц</w:t>
      </w:r>
      <w:r w:rsidRPr="001E60AA">
        <w:rPr>
          <w:rFonts w:ascii="Arial" w:eastAsia="Microsoft YaHei" w:hAnsi="Arial" w:cs="Arial"/>
          <w:bCs/>
          <w:color w:val="auto"/>
          <w:sz w:val="24"/>
          <w:lang w:bidi="ar-SA"/>
        </w:rPr>
        <w:t xml:space="preserve"> с указанного дохода.</w:t>
      </w:r>
    </w:p>
    <w:p w14:paraId="1DA0E91D"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 xml:space="preserve">Согласно пункту 5 статьи 226 Кодекса при невозможности в течение налогового периода удержать у налогоплательщика исчисленную сумму налога налоговый агент обязан в срок </w:t>
      </w:r>
      <w:r w:rsidRPr="001E60AA">
        <w:rPr>
          <w:rFonts w:ascii="Arial" w:eastAsia="Microsoft YaHei" w:hAnsi="Arial" w:cs="Arial"/>
          <w:b/>
          <w:bCs/>
          <w:color w:val="auto"/>
          <w:sz w:val="24"/>
          <w:lang w:bidi="ar-SA"/>
        </w:rPr>
        <w:t>не позднее 25 февраля года</w:t>
      </w:r>
      <w:r w:rsidRPr="001E60AA">
        <w:rPr>
          <w:rFonts w:ascii="Arial" w:eastAsia="Microsoft YaHei" w:hAnsi="Arial" w:cs="Arial"/>
          <w:bCs/>
          <w:color w:val="auto"/>
          <w:sz w:val="24"/>
          <w:lang w:bidi="ar-SA"/>
        </w:rPr>
        <w:t xml:space="preserve">, следующего за истекшим налоговым периодом, в котором возникли соответствующие обстоятельства, </w:t>
      </w:r>
      <w:r w:rsidRPr="001E60AA">
        <w:rPr>
          <w:rFonts w:ascii="Arial" w:eastAsia="Microsoft YaHei" w:hAnsi="Arial" w:cs="Arial"/>
          <w:b/>
          <w:bCs/>
          <w:color w:val="auto"/>
          <w:sz w:val="24"/>
          <w:lang w:bidi="ar-SA"/>
        </w:rPr>
        <w:t>письменно сообщить налогоплательщику и налоговому органу</w:t>
      </w:r>
      <w:r w:rsidRPr="001E60AA">
        <w:rPr>
          <w:rFonts w:ascii="Arial" w:eastAsia="Microsoft YaHei" w:hAnsi="Arial" w:cs="Arial"/>
          <w:bCs/>
          <w:color w:val="auto"/>
          <w:sz w:val="24"/>
          <w:lang w:bidi="ar-SA"/>
        </w:rPr>
        <w:t xml:space="preserve"> по месту своего учета о невозможности удержать налог, о суммах дохода, с которого не удержан налог, и сумме неудержанного налога.</w:t>
      </w:r>
    </w:p>
    <w:p w14:paraId="411BB56F" w14:textId="77777777" w:rsidR="001E60AA" w:rsidRPr="001E60AA" w:rsidRDefault="001E60AA" w:rsidP="001E60AA">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1E60AA">
        <w:rPr>
          <w:rFonts w:ascii="Arial" w:eastAsia="Microsoft YaHei" w:hAnsi="Arial" w:cs="Arial"/>
          <w:bCs/>
          <w:color w:val="auto"/>
          <w:sz w:val="24"/>
          <w:lang w:bidi="ar-SA"/>
        </w:rPr>
        <w:t xml:space="preserve">В то же время если на основании решения суда </w:t>
      </w:r>
      <w:r w:rsidRPr="001E60AA">
        <w:rPr>
          <w:rFonts w:ascii="Arial" w:eastAsia="Microsoft YaHei" w:hAnsi="Arial" w:cs="Arial"/>
          <w:b/>
          <w:bCs/>
          <w:color w:val="auto"/>
          <w:sz w:val="24"/>
          <w:lang w:bidi="ar-SA"/>
        </w:rPr>
        <w:t>физическому лицу, зарегистрированному в установленном законодательством порядке и осуществляющему предпринимательскую деятельность без образования юридического лица</w:t>
      </w:r>
      <w:r w:rsidRPr="001E60AA">
        <w:rPr>
          <w:rFonts w:ascii="Arial" w:eastAsia="Microsoft YaHei" w:hAnsi="Arial" w:cs="Arial"/>
          <w:bCs/>
          <w:color w:val="auto"/>
          <w:sz w:val="24"/>
          <w:lang w:bidi="ar-SA"/>
        </w:rPr>
        <w:t xml:space="preserve">, выплачиваются доходы от осуществления предпринимательской деятельности, то </w:t>
      </w:r>
      <w:r w:rsidRPr="001E60AA">
        <w:rPr>
          <w:rFonts w:ascii="Arial" w:eastAsia="Microsoft YaHei" w:hAnsi="Arial" w:cs="Arial"/>
          <w:b/>
          <w:bCs/>
          <w:color w:val="auto"/>
          <w:sz w:val="24"/>
          <w:lang w:bidi="ar-SA"/>
        </w:rPr>
        <w:t>исчисление и уплата налога на доходы физических лиц производятся такими лицами самостоятельно на основании статьи 227 Кодекса</w:t>
      </w:r>
      <w:r w:rsidRPr="001E60AA">
        <w:rPr>
          <w:rFonts w:ascii="Arial" w:eastAsia="Microsoft YaHei" w:hAnsi="Arial" w:cs="Arial"/>
          <w:bCs/>
          <w:color w:val="auto"/>
          <w:sz w:val="24"/>
          <w:lang w:bidi="ar-SA"/>
        </w:rPr>
        <w:t>.</w:t>
      </w:r>
    </w:p>
    <w:p w14:paraId="5F0C2A21" w14:textId="77777777" w:rsidR="001E60AA" w:rsidRDefault="001E60AA"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70B926C7"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
          <w:bCs/>
          <w:color w:val="auto"/>
          <w:sz w:val="24"/>
          <w:lang w:bidi="ar-SA"/>
        </w:rPr>
        <w:t>Письмо Минфина России от 23.07.2021 N 03-04-05/59234</w:t>
      </w:r>
    </w:p>
    <w:p w14:paraId="0A1184A0"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Согласно пункту 1 статьи 14 Закона Российской Федерации от 07.02.1992 N 2300-1 "О защите прав потребителей" (далее - Закон о защите прав потребителей)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14:paraId="5D19A9FE"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 xml:space="preserve">Таким образом, </w:t>
      </w:r>
      <w:r w:rsidRPr="00FD72C7">
        <w:rPr>
          <w:rFonts w:ascii="Arial" w:eastAsia="Microsoft YaHei" w:hAnsi="Arial" w:cs="Arial"/>
          <w:b/>
          <w:bCs/>
          <w:color w:val="auto"/>
          <w:sz w:val="24"/>
          <w:lang w:bidi="ar-SA"/>
        </w:rPr>
        <w:t>суммы документально подтвержденного возмещения вреда</w:t>
      </w:r>
      <w:r w:rsidRPr="00FD72C7">
        <w:rPr>
          <w:rFonts w:ascii="Arial" w:eastAsia="Microsoft YaHei" w:hAnsi="Arial" w:cs="Arial"/>
          <w:bCs/>
          <w:color w:val="auto"/>
          <w:sz w:val="24"/>
          <w:lang w:bidi="ar-SA"/>
        </w:rPr>
        <w:t xml:space="preserve">, </w:t>
      </w:r>
      <w:r w:rsidRPr="00FD72C7">
        <w:rPr>
          <w:rFonts w:ascii="Arial" w:eastAsia="Microsoft YaHei" w:hAnsi="Arial" w:cs="Arial"/>
          <w:b/>
          <w:bCs/>
          <w:color w:val="auto"/>
          <w:sz w:val="24"/>
          <w:lang w:bidi="ar-SA"/>
        </w:rPr>
        <w:t xml:space="preserve">причиненного имуществу </w:t>
      </w:r>
      <w:r w:rsidRPr="00FD72C7">
        <w:rPr>
          <w:rFonts w:ascii="Arial" w:eastAsia="Microsoft YaHei" w:hAnsi="Arial" w:cs="Arial"/>
          <w:bCs/>
          <w:color w:val="auto"/>
          <w:sz w:val="24"/>
          <w:lang w:bidi="ar-SA"/>
        </w:rPr>
        <w:t xml:space="preserve">потребителя, производимого в соответствии с положениями Закона о защите прав потребителей, не являются доходом налогоплательщика и </w:t>
      </w:r>
      <w:r w:rsidRPr="00FD72C7">
        <w:rPr>
          <w:rFonts w:ascii="Arial" w:eastAsia="Microsoft YaHei" w:hAnsi="Arial" w:cs="Arial"/>
          <w:b/>
          <w:bCs/>
          <w:color w:val="auto"/>
          <w:sz w:val="24"/>
          <w:lang w:bidi="ar-SA"/>
        </w:rPr>
        <w:t>не учитываются при определении налоговой базы по налогу на доходы физических лиц</w:t>
      </w:r>
      <w:r w:rsidRPr="00FD72C7">
        <w:rPr>
          <w:rFonts w:ascii="Arial" w:eastAsia="Microsoft YaHei" w:hAnsi="Arial" w:cs="Arial"/>
          <w:bCs/>
          <w:color w:val="auto"/>
          <w:sz w:val="24"/>
          <w:lang w:bidi="ar-SA"/>
        </w:rPr>
        <w:t>.</w:t>
      </w:r>
    </w:p>
    <w:p w14:paraId="3C9B5422"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 xml:space="preserve">В соответствии со статьей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w:t>
      </w:r>
      <w:r w:rsidRPr="00FD72C7">
        <w:rPr>
          <w:rFonts w:ascii="Arial" w:eastAsia="Microsoft YaHei" w:hAnsi="Arial" w:cs="Arial"/>
          <w:bCs/>
          <w:color w:val="auto"/>
          <w:sz w:val="24"/>
          <w:lang w:bidi="ar-SA"/>
        </w:rPr>
        <w:lastRenderedPageBreak/>
        <w:t xml:space="preserve">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w:t>
      </w:r>
    </w:p>
    <w:p w14:paraId="2DF7748B"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
          <w:bCs/>
          <w:color w:val="auto"/>
          <w:sz w:val="24"/>
          <w:lang w:bidi="ar-SA"/>
        </w:rPr>
        <w:t>Размер компенсации морального вреда определяется судом и не зависит от размера возмещения имущественного вреда</w:t>
      </w:r>
      <w:r w:rsidRPr="00FD72C7">
        <w:rPr>
          <w:rFonts w:ascii="Arial" w:eastAsia="Microsoft YaHei" w:hAnsi="Arial" w:cs="Arial"/>
          <w:bCs/>
          <w:color w:val="auto"/>
          <w:sz w:val="24"/>
          <w:lang w:bidi="ar-SA"/>
        </w:rPr>
        <w:t>.</w:t>
      </w:r>
    </w:p>
    <w:p w14:paraId="093ECA52"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Согласно пункту 1 статьи 217 Кодекса не подлежат обложению налогом на доходы физических лиц, если иное не предусмотрено данным пунктом, все виды компенсационных выплат, установленных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(в пределах норм, установленных в соответствии с законодательством Российской Федерации), связанных, в частности, с возмещением вреда, причиненного увечьем или иным повреждением здоровья.</w:t>
      </w:r>
    </w:p>
    <w:p w14:paraId="48E46CC0"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 xml:space="preserve">Учитывая изложенное, </w:t>
      </w:r>
      <w:r w:rsidRPr="00FD72C7">
        <w:rPr>
          <w:rFonts w:ascii="Arial" w:eastAsia="Microsoft YaHei" w:hAnsi="Arial" w:cs="Arial"/>
          <w:b/>
          <w:bCs/>
          <w:color w:val="auto"/>
          <w:sz w:val="24"/>
          <w:lang w:bidi="ar-SA"/>
        </w:rPr>
        <w:t>оснований для освобождения от обложения налогом на доходы физических лиц выплат, производимых организацией в досудебном порядке, в Кодексе не содержится</w:t>
      </w:r>
      <w:r w:rsidRPr="00FD72C7">
        <w:rPr>
          <w:rFonts w:ascii="Arial" w:eastAsia="Microsoft YaHei" w:hAnsi="Arial" w:cs="Arial"/>
          <w:bCs/>
          <w:color w:val="auto"/>
          <w:sz w:val="24"/>
          <w:lang w:bidi="ar-SA"/>
        </w:rPr>
        <w:t>.</w:t>
      </w:r>
    </w:p>
    <w:p w14:paraId="7E2CEE18" w14:textId="77777777" w:rsidR="00FD72C7" w:rsidRDefault="00FD72C7"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1CB70196"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
          <w:bCs/>
          <w:color w:val="auto"/>
          <w:sz w:val="24"/>
          <w:lang w:bidi="ar-SA"/>
        </w:rPr>
        <w:t>Письмо Минфина России от 25.11.2019 N 03-04-05/91174</w:t>
      </w:r>
    </w:p>
    <w:p w14:paraId="33C49C81"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Согласно положениям статей 151 и 1101 ГК РФ обязанность возмещения морального вреда и его размер определяются судом.</w:t>
      </w:r>
    </w:p>
    <w:p w14:paraId="18B4BF82"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Так, в соответствии со статьей 151 ГК РФ,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14:paraId="69238C01"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Компенсация морального вреда осуществляется независимо от возмещения имущественного вреда и понесенных потребителем убытков.</w:t>
      </w:r>
    </w:p>
    <w:p w14:paraId="13BF01E5"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 xml:space="preserve">С учетом изложенного </w:t>
      </w:r>
      <w:r w:rsidRPr="00FD72C7">
        <w:rPr>
          <w:rFonts w:ascii="Arial" w:eastAsia="Microsoft YaHei" w:hAnsi="Arial" w:cs="Arial"/>
          <w:b/>
          <w:bCs/>
          <w:color w:val="auto"/>
          <w:sz w:val="24"/>
          <w:lang w:bidi="ar-SA"/>
        </w:rPr>
        <w:t>сумма возмещения морального вреда, выплачиваемая налогоплательщику на основании решения суда, освобождается от обложения НДФЛ</w:t>
      </w:r>
      <w:r w:rsidRPr="00FD72C7">
        <w:rPr>
          <w:rFonts w:ascii="Arial" w:eastAsia="Microsoft YaHei" w:hAnsi="Arial" w:cs="Arial"/>
          <w:bCs/>
          <w:color w:val="auto"/>
          <w:sz w:val="24"/>
          <w:lang w:bidi="ar-SA"/>
        </w:rPr>
        <w:t>.</w:t>
      </w:r>
    </w:p>
    <w:p w14:paraId="21B86784" w14:textId="77777777" w:rsidR="00FD72C7" w:rsidRDefault="00FD72C7"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3A67E4B5"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
          <w:bCs/>
          <w:color w:val="auto"/>
          <w:sz w:val="24"/>
          <w:lang w:bidi="ar-SA"/>
        </w:rPr>
        <w:t>Обзор практики рассмотрения судами дел, связанных с применением главы 23 Налогового кодекса Российской Федерации"</w:t>
      </w:r>
    </w:p>
    <w:p w14:paraId="3EBDBE9C"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
          <w:bCs/>
          <w:color w:val="auto"/>
          <w:sz w:val="24"/>
          <w:lang w:bidi="ar-SA"/>
        </w:rPr>
        <w:t>(утв. Президиумом Верховного Суда РФ 21.10.2015)</w:t>
      </w:r>
    </w:p>
    <w:p w14:paraId="10462BC2"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
          <w:bCs/>
          <w:color w:val="auto"/>
          <w:sz w:val="24"/>
          <w:lang w:bidi="ar-SA"/>
        </w:rPr>
        <w:t>7</w:t>
      </w:r>
      <w:r w:rsidRPr="00FD72C7">
        <w:rPr>
          <w:rFonts w:ascii="Arial" w:eastAsia="Microsoft YaHei" w:hAnsi="Arial" w:cs="Arial"/>
          <w:bCs/>
          <w:color w:val="auto"/>
          <w:sz w:val="24"/>
          <w:lang w:bidi="ar-SA"/>
        </w:rPr>
        <w:t xml:space="preserve">. Производимые гражданам </w:t>
      </w:r>
      <w:r w:rsidRPr="00FD72C7">
        <w:rPr>
          <w:rFonts w:ascii="Arial" w:eastAsia="Microsoft YaHei" w:hAnsi="Arial" w:cs="Arial"/>
          <w:b/>
          <w:bCs/>
          <w:color w:val="auto"/>
          <w:sz w:val="24"/>
          <w:lang w:bidi="ar-SA"/>
        </w:rPr>
        <w:t>выплаты неустойки и штрафа</w:t>
      </w:r>
      <w:r w:rsidRPr="00FD72C7">
        <w:rPr>
          <w:rFonts w:ascii="Arial" w:eastAsia="Microsoft YaHei" w:hAnsi="Arial" w:cs="Arial"/>
          <w:bCs/>
          <w:color w:val="auto"/>
          <w:sz w:val="24"/>
          <w:lang w:bidi="ar-SA"/>
        </w:rPr>
        <w:t xml:space="preserve"> </w:t>
      </w:r>
      <w:r w:rsidRPr="00FD72C7">
        <w:rPr>
          <w:rFonts w:ascii="Arial" w:eastAsia="Microsoft YaHei" w:hAnsi="Arial" w:cs="Arial"/>
          <w:b/>
          <w:bCs/>
          <w:color w:val="auto"/>
          <w:sz w:val="24"/>
          <w:lang w:bidi="ar-SA"/>
        </w:rPr>
        <w:t>в связи с нарушением прав потребителей</w:t>
      </w:r>
      <w:r w:rsidRPr="00FD72C7">
        <w:rPr>
          <w:rFonts w:ascii="Arial" w:eastAsia="Microsoft YaHei" w:hAnsi="Arial" w:cs="Arial"/>
          <w:bCs/>
          <w:color w:val="auto"/>
          <w:sz w:val="24"/>
          <w:lang w:bidi="ar-SA"/>
        </w:rPr>
        <w:t xml:space="preserve"> </w:t>
      </w:r>
      <w:r w:rsidRPr="00FD72C7">
        <w:rPr>
          <w:rFonts w:ascii="Arial" w:eastAsia="Microsoft YaHei" w:hAnsi="Arial" w:cs="Arial"/>
          <w:b/>
          <w:bCs/>
          <w:color w:val="auto"/>
          <w:sz w:val="24"/>
          <w:lang w:bidi="ar-SA"/>
        </w:rPr>
        <w:t>не освобождаются от налогообложения.</w:t>
      </w:r>
      <w:r w:rsidRPr="00FD72C7">
        <w:rPr>
          <w:rFonts w:ascii="Arial" w:eastAsia="Microsoft YaHei" w:hAnsi="Arial" w:cs="Arial"/>
          <w:bCs/>
          <w:color w:val="auto"/>
          <w:sz w:val="24"/>
          <w:lang w:bidi="ar-SA"/>
        </w:rPr>
        <w:t xml:space="preserve"> Выплачиваемая гражданину денежная </w:t>
      </w:r>
      <w:r w:rsidRPr="00FD72C7">
        <w:rPr>
          <w:rFonts w:ascii="Arial" w:eastAsia="Microsoft YaHei" w:hAnsi="Arial" w:cs="Arial"/>
          <w:b/>
          <w:bCs/>
          <w:color w:val="auto"/>
          <w:sz w:val="24"/>
          <w:lang w:bidi="ar-SA"/>
        </w:rPr>
        <w:t>компенсация морального вреда налогом не облагается</w:t>
      </w:r>
      <w:r w:rsidRPr="00FD72C7">
        <w:rPr>
          <w:rFonts w:ascii="Arial" w:eastAsia="Microsoft YaHei" w:hAnsi="Arial" w:cs="Arial"/>
          <w:bCs/>
          <w:color w:val="auto"/>
          <w:sz w:val="24"/>
          <w:lang w:bidi="ar-SA"/>
        </w:rPr>
        <w:t>.</w:t>
      </w:r>
    </w:p>
    <w:p w14:paraId="6F097715"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
          <w:bCs/>
          <w:color w:val="auto"/>
          <w:sz w:val="24"/>
          <w:lang w:bidi="ar-SA"/>
        </w:rPr>
        <w:t>Выплаты физическим лицам, призванные компенсировать</w:t>
      </w:r>
      <w:r w:rsidRPr="00FD72C7">
        <w:rPr>
          <w:rFonts w:ascii="Arial" w:eastAsia="Microsoft YaHei" w:hAnsi="Arial" w:cs="Arial"/>
          <w:bCs/>
          <w:color w:val="auto"/>
          <w:sz w:val="24"/>
          <w:lang w:bidi="ar-SA"/>
        </w:rPr>
        <w:t xml:space="preserve"> в денежной форме причиненный им </w:t>
      </w:r>
      <w:r w:rsidRPr="00FD72C7">
        <w:rPr>
          <w:rFonts w:ascii="Arial" w:eastAsia="Microsoft YaHei" w:hAnsi="Arial" w:cs="Arial"/>
          <w:b/>
          <w:bCs/>
          <w:color w:val="auto"/>
          <w:sz w:val="24"/>
          <w:lang w:bidi="ar-SA"/>
        </w:rPr>
        <w:t>моральный вред, не относятся к экономической выгоде</w:t>
      </w:r>
      <w:r w:rsidRPr="00FD72C7">
        <w:rPr>
          <w:rFonts w:ascii="Arial" w:eastAsia="Microsoft YaHei" w:hAnsi="Arial" w:cs="Arial"/>
          <w:bCs/>
          <w:color w:val="auto"/>
          <w:sz w:val="24"/>
          <w:lang w:bidi="ar-SA"/>
        </w:rPr>
        <w:t xml:space="preserve"> (доходу) гражданина, </w:t>
      </w:r>
      <w:r w:rsidRPr="00FD72C7">
        <w:rPr>
          <w:rFonts w:ascii="Arial" w:eastAsia="Microsoft YaHei" w:hAnsi="Arial" w:cs="Arial"/>
          <w:b/>
          <w:bCs/>
          <w:color w:val="auto"/>
          <w:sz w:val="24"/>
          <w:lang w:bidi="ar-SA"/>
        </w:rPr>
        <w:t>что</w:t>
      </w:r>
      <w:r w:rsidRPr="00FD72C7">
        <w:rPr>
          <w:rFonts w:ascii="Arial" w:eastAsia="Microsoft YaHei" w:hAnsi="Arial" w:cs="Arial"/>
          <w:bCs/>
          <w:color w:val="auto"/>
          <w:sz w:val="24"/>
          <w:lang w:bidi="ar-SA"/>
        </w:rPr>
        <w:t xml:space="preserve"> в соответствии со статьями 41, 209 НК РФ </w:t>
      </w:r>
      <w:r w:rsidRPr="00FD72C7">
        <w:rPr>
          <w:rFonts w:ascii="Arial" w:eastAsia="Microsoft YaHei" w:hAnsi="Arial" w:cs="Arial"/>
          <w:b/>
          <w:bCs/>
          <w:color w:val="auto"/>
          <w:sz w:val="24"/>
          <w:lang w:bidi="ar-SA"/>
        </w:rPr>
        <w:t>означает отсутствие объекта налогообложения.</w:t>
      </w:r>
    </w:p>
    <w:p w14:paraId="592A5704"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 xml:space="preserve">Предусмотренные законодательством о защите прав потребителей санкции носят исключительно штрафной характер. </w:t>
      </w:r>
    </w:p>
    <w:p w14:paraId="48590DFE"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Их взыскание не преследует цель компенсации потерь (реального ущерба) потребителя.</w:t>
      </w:r>
    </w:p>
    <w:p w14:paraId="1B7AA570"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 xml:space="preserve">Поскольку выплата сумм таких санкций приводит к образованию имущественной выгоды у потребителя, они включаются в доход гражданина на основании положений </w:t>
      </w:r>
      <w:r w:rsidRPr="00FD72C7">
        <w:rPr>
          <w:rFonts w:ascii="Arial" w:eastAsia="Microsoft YaHei" w:hAnsi="Arial" w:cs="Arial"/>
          <w:bCs/>
          <w:color w:val="auto"/>
          <w:sz w:val="24"/>
          <w:lang w:bidi="ar-SA"/>
        </w:rPr>
        <w:lastRenderedPageBreak/>
        <w:t>статей 41, 209 НК РФ вне зависимости от того, что получение данных сумм обусловлено нарушением прав физического лица.</w:t>
      </w:r>
    </w:p>
    <w:p w14:paraId="4B297D33" w14:textId="77777777" w:rsidR="00FD72C7" w:rsidRDefault="00FD72C7"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11B4DA42"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
          <w:bCs/>
          <w:color w:val="auto"/>
          <w:sz w:val="24"/>
          <w:lang w:bidi="ar-SA"/>
        </w:rPr>
        <w:t>Письмо Минфина России от 18.12.2020 N 03-04-05/11359</w:t>
      </w:r>
    </w:p>
    <w:p w14:paraId="6225C973"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 xml:space="preserve">Как указывается в рассматриваемом обращении, </w:t>
      </w:r>
      <w:r w:rsidRPr="00FD72C7">
        <w:rPr>
          <w:rFonts w:ascii="Arial" w:eastAsia="Microsoft YaHei" w:hAnsi="Arial" w:cs="Arial"/>
          <w:b/>
          <w:bCs/>
          <w:color w:val="auto"/>
          <w:sz w:val="24"/>
          <w:lang w:bidi="ar-SA"/>
        </w:rPr>
        <w:t>в соответствии с решением суда с должника в пользу налогоплательщика (кредитора) были взысканы сумма основного долга, а также причитающиеся пени</w:t>
      </w:r>
      <w:r w:rsidRPr="00FD72C7">
        <w:rPr>
          <w:rFonts w:ascii="Arial" w:eastAsia="Microsoft YaHei" w:hAnsi="Arial" w:cs="Arial"/>
          <w:bCs/>
          <w:color w:val="auto"/>
          <w:sz w:val="24"/>
          <w:lang w:bidi="ar-SA"/>
        </w:rPr>
        <w:t>.</w:t>
      </w:r>
    </w:p>
    <w:p w14:paraId="5EAE38D0"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Статья 41 Кодекса определяет доход как экономическую выгоду в денежной или натуральной форме, учитываемую в случае возможности ее оценки и в той мере, в которой такую выгоду можно оценить, и определяемую для физических лиц в соответствии с главой 23 "Налог на доходы физических лиц" Кодекса.</w:t>
      </w:r>
    </w:p>
    <w:p w14:paraId="5CC65CF3"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В соответствии со статьей 330 Гражданского кодекса Российской Федерации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w:t>
      </w:r>
    </w:p>
    <w:p w14:paraId="40E8CADE"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 xml:space="preserve">В связи с этим </w:t>
      </w:r>
      <w:r w:rsidRPr="00FD72C7">
        <w:rPr>
          <w:rFonts w:ascii="Arial" w:eastAsia="Microsoft YaHei" w:hAnsi="Arial" w:cs="Arial"/>
          <w:b/>
          <w:bCs/>
          <w:color w:val="auto"/>
          <w:sz w:val="24"/>
          <w:lang w:bidi="ar-SA"/>
        </w:rPr>
        <w:t>сумма пени (неустойки), выплаченная физическому лицу,</w:t>
      </w:r>
      <w:r w:rsidRPr="00FD72C7">
        <w:rPr>
          <w:rFonts w:ascii="Arial" w:eastAsia="Microsoft YaHei" w:hAnsi="Arial" w:cs="Arial"/>
          <w:bCs/>
          <w:color w:val="auto"/>
          <w:sz w:val="24"/>
          <w:lang w:bidi="ar-SA"/>
        </w:rPr>
        <w:t xml:space="preserve"> </w:t>
      </w:r>
      <w:r w:rsidRPr="00FD72C7">
        <w:rPr>
          <w:rFonts w:ascii="Arial" w:eastAsia="Microsoft YaHei" w:hAnsi="Arial" w:cs="Arial"/>
          <w:b/>
          <w:bCs/>
          <w:color w:val="auto"/>
          <w:sz w:val="24"/>
          <w:lang w:bidi="ar-SA"/>
        </w:rPr>
        <w:t>отвечает вышеуказанным признакам экономической выгоды и является доходом физического лица, подлежащим обложению НДФЛ</w:t>
      </w:r>
      <w:r w:rsidRPr="00FD72C7">
        <w:rPr>
          <w:rFonts w:ascii="Arial" w:eastAsia="Microsoft YaHei" w:hAnsi="Arial" w:cs="Arial"/>
          <w:bCs/>
          <w:color w:val="auto"/>
          <w:sz w:val="24"/>
          <w:lang w:bidi="ar-SA"/>
        </w:rPr>
        <w:t>.</w:t>
      </w:r>
    </w:p>
    <w:p w14:paraId="3DBB7267"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
          <w:bCs/>
          <w:color w:val="auto"/>
          <w:sz w:val="24"/>
          <w:lang w:bidi="ar-SA"/>
        </w:rPr>
        <w:t>Письмо Минфина России от 15.04.2025 N 03-04-05/37402</w:t>
      </w:r>
    </w:p>
    <w:p w14:paraId="5B20A565"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Согласно пункту 1 статьи 210 Налогового кодекса Российской Федерации (далее - Кодекс) при определении налоговой базы учитываются все доходы налогоплательщика, полученные им как в денежной, так и в натуральной форме, или право на распоряжение которыми у него возникло, а также доходы в виде материальной выгоды, определяемой в соответствии со статьей 212 Кодекса.</w:t>
      </w:r>
    </w:p>
    <w:p w14:paraId="0E75F494"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В соответствии с пунктом 2 статьи 15 Гражданского кодекса Российской Федерации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14:paraId="5E347FEC"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 xml:space="preserve">Таким образом, </w:t>
      </w:r>
      <w:r w:rsidRPr="00FD72C7">
        <w:rPr>
          <w:rFonts w:ascii="Arial" w:eastAsia="Microsoft YaHei" w:hAnsi="Arial" w:cs="Arial"/>
          <w:b/>
          <w:bCs/>
          <w:color w:val="auto"/>
          <w:sz w:val="24"/>
          <w:lang w:bidi="ar-SA"/>
        </w:rPr>
        <w:t>сумма компенсации реального ущерба, причиненного имуществу физического лица, размер которого документально подтвержден, не является доходом для целей обложения налогом на доходы физических лиц.</w:t>
      </w:r>
    </w:p>
    <w:p w14:paraId="1F1C5661" w14:textId="77777777" w:rsidR="00FD72C7" w:rsidRDefault="00FD72C7"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1D2A9252"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
          <w:bCs/>
          <w:color w:val="auto"/>
          <w:sz w:val="24"/>
          <w:lang w:bidi="ar-SA"/>
        </w:rPr>
        <w:t xml:space="preserve">Письмо Минфина России от 02.05.2024 </w:t>
      </w:r>
      <w:r w:rsidRPr="00FD72C7">
        <w:rPr>
          <w:rFonts w:ascii="Arial" w:eastAsia="Microsoft YaHei" w:hAnsi="Arial" w:cs="Arial"/>
          <w:b/>
          <w:bCs/>
          <w:color w:val="auto"/>
          <w:sz w:val="24"/>
          <w:lang w:val="en-US" w:bidi="ar-SA"/>
        </w:rPr>
        <w:t>N</w:t>
      </w:r>
      <w:r w:rsidRPr="00FD72C7">
        <w:rPr>
          <w:rFonts w:ascii="Arial" w:eastAsia="Microsoft YaHei" w:hAnsi="Arial" w:cs="Arial"/>
          <w:b/>
          <w:bCs/>
          <w:color w:val="auto"/>
          <w:sz w:val="24"/>
          <w:lang w:bidi="ar-SA"/>
        </w:rPr>
        <w:t xml:space="preserve"> 03-04-05/40582</w:t>
      </w:r>
    </w:p>
    <w:p w14:paraId="053C076B"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В соответствии с пунктом 2 статьи 15 Гражданского кодекса Российской Федерации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14:paraId="6AF54D1D"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 xml:space="preserve">Таким образом, </w:t>
      </w:r>
      <w:r w:rsidRPr="00FD72C7">
        <w:rPr>
          <w:rFonts w:ascii="Arial" w:eastAsia="Microsoft YaHei" w:hAnsi="Arial" w:cs="Arial"/>
          <w:b/>
          <w:bCs/>
          <w:color w:val="auto"/>
          <w:sz w:val="24"/>
          <w:lang w:bidi="ar-SA"/>
        </w:rPr>
        <w:t>сумма компенсации реального ущерба, причиненного имуществу физического лица, размер которого документально подтвержден, не является доходом для целей обложения налогом на доходы физических лиц</w:t>
      </w:r>
      <w:r w:rsidRPr="00FD72C7">
        <w:rPr>
          <w:rFonts w:ascii="Arial" w:eastAsia="Microsoft YaHei" w:hAnsi="Arial" w:cs="Arial"/>
          <w:bCs/>
          <w:color w:val="auto"/>
          <w:sz w:val="24"/>
          <w:lang w:bidi="ar-SA"/>
        </w:rPr>
        <w:t>.</w:t>
      </w:r>
    </w:p>
    <w:p w14:paraId="5F9C490B"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
          <w:bCs/>
          <w:color w:val="auto"/>
          <w:sz w:val="24"/>
          <w:lang w:bidi="ar-SA"/>
        </w:rPr>
        <w:lastRenderedPageBreak/>
        <w:t>Суммы, превышающие размер документально подтвержденного реального ущерба, причиненного имуществу физического лица, подлежат обложению налогом на доходы физических лиц</w:t>
      </w:r>
      <w:r w:rsidRPr="00FD72C7">
        <w:rPr>
          <w:rFonts w:ascii="Arial" w:eastAsia="Microsoft YaHei" w:hAnsi="Arial" w:cs="Arial"/>
          <w:bCs/>
          <w:color w:val="auto"/>
          <w:sz w:val="24"/>
          <w:lang w:bidi="ar-SA"/>
        </w:rPr>
        <w:t xml:space="preserve"> в установленном порядке.</w:t>
      </w:r>
    </w:p>
    <w:p w14:paraId="09AB206A" w14:textId="77777777" w:rsidR="00FD72C7" w:rsidRDefault="00FD72C7"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050727D3"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
          <w:bCs/>
          <w:color w:val="auto"/>
          <w:sz w:val="24"/>
          <w:lang w:bidi="ar-SA"/>
        </w:rPr>
        <w:t>Письмо ФНС России от 02.04.2020 N БВ-4-7/5648</w:t>
      </w:r>
    </w:p>
    <w:p w14:paraId="7E8F8EA8"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 xml:space="preserve">1.1. </w:t>
      </w:r>
      <w:r w:rsidRPr="00FD72C7">
        <w:rPr>
          <w:rFonts w:ascii="Arial" w:eastAsia="Microsoft YaHei" w:hAnsi="Arial" w:cs="Arial"/>
          <w:b/>
          <w:bCs/>
          <w:color w:val="auto"/>
          <w:sz w:val="24"/>
          <w:lang w:bidi="ar-SA"/>
        </w:rPr>
        <w:t>Упущенная выгода признается налогооблагаемым доходом.</w:t>
      </w:r>
      <w:r w:rsidRPr="00FD72C7">
        <w:rPr>
          <w:rFonts w:ascii="Arial" w:eastAsia="Microsoft YaHei" w:hAnsi="Arial" w:cs="Arial"/>
          <w:bCs/>
          <w:color w:val="auto"/>
          <w:sz w:val="24"/>
          <w:lang w:bidi="ar-SA"/>
        </w:rPr>
        <w:t xml:space="preserve"> </w:t>
      </w:r>
    </w:p>
    <w:p w14:paraId="6460CE65"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Отсутствие в статье 217 НК РФ упоминания об освобождении от НДФЛ сумм возмещения реального ущерба не означает, что такие поступления формируют объект налогообложения, если они изначально не отвечают требованиям статьи 41 Кодекса.</w:t>
      </w:r>
    </w:p>
    <w:p w14:paraId="70DAF332"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 xml:space="preserve">Судебная коллегия по экономическим спорам Верховного Суда Российской Федерации в </w:t>
      </w:r>
      <w:r w:rsidRPr="00FD72C7">
        <w:rPr>
          <w:rFonts w:ascii="Arial" w:eastAsia="Microsoft YaHei" w:hAnsi="Arial" w:cs="Arial"/>
          <w:b/>
          <w:bCs/>
          <w:color w:val="auto"/>
          <w:sz w:val="24"/>
          <w:lang w:bidi="ar-SA"/>
        </w:rPr>
        <w:t>Определении от 29.01.2018 N 309-КГ17-13845,</w:t>
      </w:r>
      <w:r w:rsidRPr="00FD72C7">
        <w:rPr>
          <w:rFonts w:ascii="Arial" w:eastAsia="Microsoft YaHei" w:hAnsi="Arial" w:cs="Arial"/>
          <w:bCs/>
          <w:color w:val="auto"/>
          <w:sz w:val="24"/>
          <w:lang w:bidi="ar-SA"/>
        </w:rPr>
        <w:t xml:space="preserve"> отменяя состоявшиеся по делу N А76-26431/2016 судебные акты и направляя дело на новое рассмотрение, пришла к выводу о том, что главой 23 НК РФ не установлен порядок определения налоговой базы для случаев, когда в соответствии с гражданским законодательством налогоплательщику возмещаются причиненные убытки.</w:t>
      </w:r>
    </w:p>
    <w:p w14:paraId="1AB0C4B2" w14:textId="77777777" w:rsidR="00FD72C7" w:rsidRPr="00FD72C7" w:rsidRDefault="00FD72C7" w:rsidP="00FD72C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D72C7">
        <w:rPr>
          <w:rFonts w:ascii="Arial" w:eastAsia="Microsoft YaHei" w:hAnsi="Arial" w:cs="Arial"/>
          <w:bCs/>
          <w:color w:val="auto"/>
          <w:sz w:val="24"/>
          <w:lang w:bidi="ar-SA"/>
        </w:rPr>
        <w:t xml:space="preserve">Суммы возмещенных гражданину расходов, которые он должен будет понести для восстановления нарушенного права, не образуют экономической выгоды, поскольку согласно пункту 2 статьи 15 Гражданского кодекса Российской Федерации относятся к реальному ущербу. </w:t>
      </w:r>
    </w:p>
    <w:p w14:paraId="0A769A23" w14:textId="77777777" w:rsidR="004A2B58" w:rsidRPr="004A2B58" w:rsidRDefault="004A2B58" w:rsidP="004A2B58">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A2B58">
        <w:rPr>
          <w:rFonts w:ascii="Arial" w:eastAsia="Microsoft YaHei" w:hAnsi="Arial" w:cs="Arial"/>
          <w:bCs/>
          <w:color w:val="auto"/>
          <w:sz w:val="24"/>
          <w:lang w:bidi="ar-SA"/>
        </w:rPr>
        <w:t>Соответственно, не являются доходом и суммы индексации, начисленные на возмещение реального ущерба, если целью индексации являлось восстановление покупательной способности присужденных денежных средств, а не получение дополнительной выгоды.</w:t>
      </w:r>
    </w:p>
    <w:p w14:paraId="0303F068" w14:textId="77777777" w:rsidR="004A2B58" w:rsidRPr="004A2B58" w:rsidRDefault="004A2B58" w:rsidP="004A2B58">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A2B58">
        <w:rPr>
          <w:rFonts w:ascii="Arial" w:eastAsia="Microsoft YaHei" w:hAnsi="Arial" w:cs="Arial"/>
          <w:bCs/>
          <w:color w:val="auto"/>
          <w:sz w:val="24"/>
          <w:lang w:bidi="ar-SA"/>
        </w:rPr>
        <w:t xml:space="preserve">При новом рассмотрении судами требования заявителя удовлетворены в части: </w:t>
      </w:r>
      <w:r w:rsidRPr="004A2B58">
        <w:rPr>
          <w:rFonts w:ascii="Arial" w:eastAsia="Microsoft YaHei" w:hAnsi="Arial" w:cs="Arial"/>
          <w:b/>
          <w:bCs/>
          <w:color w:val="auto"/>
          <w:sz w:val="24"/>
          <w:lang w:bidi="ar-SA"/>
        </w:rPr>
        <w:t>суммы индексации, начисленные на возмещение реального ущерба, не подлежат налогообложению НДФЛ</w:t>
      </w:r>
      <w:r w:rsidRPr="004A2B58">
        <w:rPr>
          <w:rFonts w:ascii="Arial" w:eastAsia="Microsoft YaHei" w:hAnsi="Arial" w:cs="Arial"/>
          <w:bCs/>
          <w:color w:val="auto"/>
          <w:sz w:val="24"/>
          <w:lang w:bidi="ar-SA"/>
        </w:rPr>
        <w:t>; остальные суммы, по которым налоговым органом произведены доначисления (</w:t>
      </w:r>
      <w:r w:rsidRPr="004A2B58">
        <w:rPr>
          <w:rFonts w:ascii="Arial" w:eastAsia="Microsoft YaHei" w:hAnsi="Arial" w:cs="Arial"/>
          <w:b/>
          <w:bCs/>
          <w:color w:val="auto"/>
          <w:sz w:val="24"/>
          <w:lang w:bidi="ar-SA"/>
        </w:rPr>
        <w:t>упущенная выгода с учетом индексации), отвечают понятию дохода, закрепленному в статье 41 НК РФ, и подлежат обложению НДФЛ</w:t>
      </w:r>
    </w:p>
    <w:p w14:paraId="492A8864" w14:textId="77777777" w:rsidR="00FD72C7" w:rsidRDefault="00FD72C7"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7FBF5086" w14:textId="77777777" w:rsidR="004A2B58" w:rsidRPr="004A2B58" w:rsidRDefault="004A2B58" w:rsidP="004A2B58">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A2B58">
        <w:rPr>
          <w:rFonts w:ascii="Arial" w:eastAsia="Microsoft YaHei" w:hAnsi="Arial" w:cs="Arial"/>
          <w:b/>
          <w:bCs/>
          <w:color w:val="auto"/>
          <w:sz w:val="24"/>
          <w:lang w:bidi="ar-SA"/>
        </w:rPr>
        <w:t>Письмо Минфина России от 08.05.2019 N 03-04-05/33773</w:t>
      </w:r>
    </w:p>
    <w:p w14:paraId="6981209C" w14:textId="77777777" w:rsidR="004A2B58" w:rsidRPr="004A2B58" w:rsidRDefault="004A2B58" w:rsidP="004A2B58">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A2B58">
        <w:rPr>
          <w:rFonts w:ascii="Arial" w:eastAsia="Microsoft YaHei" w:hAnsi="Arial" w:cs="Arial"/>
          <w:b/>
          <w:bCs/>
          <w:color w:val="auto"/>
          <w:sz w:val="24"/>
          <w:lang w:bidi="ar-SA"/>
        </w:rPr>
        <w:t>Возмещение потребителю стоимости возвращенного им товара ненадлежащего качества</w:t>
      </w:r>
      <w:r w:rsidRPr="004A2B58">
        <w:rPr>
          <w:rFonts w:ascii="Arial" w:eastAsia="Microsoft YaHei" w:hAnsi="Arial" w:cs="Arial"/>
          <w:bCs/>
          <w:color w:val="auto"/>
          <w:sz w:val="24"/>
          <w:lang w:bidi="ar-SA"/>
        </w:rPr>
        <w:t xml:space="preserve">, по которой товар был приобретен, </w:t>
      </w:r>
      <w:r w:rsidRPr="004A2B58">
        <w:rPr>
          <w:rFonts w:ascii="Arial" w:eastAsia="Microsoft YaHei" w:hAnsi="Arial" w:cs="Arial"/>
          <w:b/>
          <w:bCs/>
          <w:color w:val="auto"/>
          <w:sz w:val="24"/>
          <w:lang w:bidi="ar-SA"/>
        </w:rPr>
        <w:t>не приводит к возникновению у такого лица дохода (экономической выгоды),</w:t>
      </w:r>
      <w:r w:rsidRPr="004A2B58">
        <w:rPr>
          <w:rFonts w:ascii="Arial" w:eastAsia="Microsoft YaHei" w:hAnsi="Arial" w:cs="Arial"/>
          <w:bCs/>
          <w:color w:val="auto"/>
          <w:sz w:val="24"/>
          <w:lang w:bidi="ar-SA"/>
        </w:rPr>
        <w:t xml:space="preserve"> поскольку физическому лицу возвращаются его собственные денежные средства, израсходованные на приобретение товара.</w:t>
      </w:r>
    </w:p>
    <w:p w14:paraId="19CCEB4C" w14:textId="77777777" w:rsidR="004A2B58" w:rsidRPr="004A2B58" w:rsidRDefault="004A2B58" w:rsidP="004A2B58">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A2B58">
        <w:rPr>
          <w:rFonts w:ascii="Arial" w:eastAsia="Microsoft YaHei" w:hAnsi="Arial" w:cs="Arial"/>
          <w:b/>
          <w:bCs/>
          <w:color w:val="auto"/>
          <w:sz w:val="24"/>
          <w:lang w:bidi="ar-SA"/>
        </w:rPr>
        <w:t>Суммы неустойки и штрафа</w:t>
      </w:r>
      <w:r w:rsidRPr="004A2B58">
        <w:rPr>
          <w:rFonts w:ascii="Arial" w:eastAsia="Microsoft YaHei" w:hAnsi="Arial" w:cs="Arial"/>
          <w:bCs/>
          <w:color w:val="auto"/>
          <w:sz w:val="24"/>
          <w:lang w:bidi="ar-SA"/>
        </w:rPr>
        <w:t xml:space="preserve">, выплаченные физическому лицу на основании решения суда в соответствии с Законом Российской Федерации от 07.02.1992 N 2300-1 "О защите прав потребителей", отвечают вышеуказанным признакам экономической выгоды и </w:t>
      </w:r>
      <w:r w:rsidRPr="004A2B58">
        <w:rPr>
          <w:rFonts w:ascii="Arial" w:eastAsia="Microsoft YaHei" w:hAnsi="Arial" w:cs="Arial"/>
          <w:b/>
          <w:bCs/>
          <w:color w:val="auto"/>
          <w:sz w:val="24"/>
          <w:lang w:bidi="ar-SA"/>
        </w:rPr>
        <w:t>являются его доходом, подлежащим обложению налогом на доходы физических лиц</w:t>
      </w:r>
      <w:r w:rsidRPr="004A2B58">
        <w:rPr>
          <w:rFonts w:ascii="Arial" w:eastAsia="Microsoft YaHei" w:hAnsi="Arial" w:cs="Arial"/>
          <w:bCs/>
          <w:color w:val="auto"/>
          <w:sz w:val="24"/>
          <w:lang w:bidi="ar-SA"/>
        </w:rPr>
        <w:t>.</w:t>
      </w:r>
    </w:p>
    <w:p w14:paraId="656B884A" w14:textId="77777777" w:rsidR="004A2B58" w:rsidRDefault="004A2B58"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69587C3C" w14:textId="77777777" w:rsidR="004A2B58" w:rsidRPr="004A2B58" w:rsidRDefault="004A2B58" w:rsidP="004A2B58">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A2B58">
        <w:rPr>
          <w:rFonts w:ascii="Arial" w:eastAsia="Microsoft YaHei" w:hAnsi="Arial" w:cs="Arial"/>
          <w:b/>
          <w:bCs/>
          <w:color w:val="auto"/>
          <w:sz w:val="24"/>
          <w:lang w:bidi="ar-SA"/>
        </w:rPr>
        <w:t>Письмо Минфина России от 07.04.2023 N 03-04-05/31279</w:t>
      </w:r>
    </w:p>
    <w:p w14:paraId="02A30595" w14:textId="77777777" w:rsidR="004A2B58" w:rsidRPr="004A2B58" w:rsidRDefault="004A2B58" w:rsidP="004A2B58">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A2B58">
        <w:rPr>
          <w:rFonts w:ascii="Arial" w:eastAsia="Microsoft YaHei" w:hAnsi="Arial" w:cs="Arial"/>
          <w:bCs/>
          <w:color w:val="auto"/>
          <w:sz w:val="24"/>
          <w:lang w:bidi="ar-SA"/>
        </w:rPr>
        <w:t>На основании пункта 1 статьи 41 Кодекса доходом признается экономическая выгода в денежной или натуральной форме, учитываемая в случае возможности ее оценки и в той мере, в которой такую выгоду можно оценить, и определяемая в соответствии с главой 23 "Налог на доходы физических лиц" Кодекса.</w:t>
      </w:r>
    </w:p>
    <w:p w14:paraId="4319DB4D" w14:textId="77777777" w:rsidR="004A2B58" w:rsidRPr="004A2B58" w:rsidRDefault="004A2B58" w:rsidP="004A2B58">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A2B58">
        <w:rPr>
          <w:rFonts w:ascii="Arial" w:eastAsia="Microsoft YaHei" w:hAnsi="Arial" w:cs="Arial"/>
          <w:bCs/>
          <w:color w:val="auto"/>
          <w:sz w:val="24"/>
          <w:lang w:bidi="ar-SA"/>
        </w:rPr>
        <w:lastRenderedPageBreak/>
        <w:t>В соответствии с пунктом 2 статьи 15 Гражданского кодекса Российской Федерации (далее - Гражданский кодекс)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14:paraId="51FEFF54" w14:textId="77777777" w:rsidR="004A2B58" w:rsidRPr="004A2B58" w:rsidRDefault="004A2B58" w:rsidP="004A2B58">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A2B58">
        <w:rPr>
          <w:rFonts w:ascii="Arial" w:eastAsia="Microsoft YaHei" w:hAnsi="Arial" w:cs="Arial"/>
          <w:bCs/>
          <w:color w:val="auto"/>
          <w:sz w:val="24"/>
          <w:lang w:bidi="ar-SA"/>
        </w:rPr>
        <w:t xml:space="preserve">Таким образом, </w:t>
      </w:r>
      <w:r w:rsidRPr="004A2B58">
        <w:rPr>
          <w:rFonts w:ascii="Arial" w:eastAsia="Microsoft YaHei" w:hAnsi="Arial" w:cs="Arial"/>
          <w:b/>
          <w:bCs/>
          <w:color w:val="auto"/>
          <w:sz w:val="24"/>
          <w:lang w:bidi="ar-SA"/>
        </w:rPr>
        <w:t>сумма компенсации реального ущерба, причиненного имуществу физического лица, размер которого документально подтвержден, не является доходом для целей обложения налогом на доходы физических лиц.</w:t>
      </w:r>
    </w:p>
    <w:p w14:paraId="3E9608A4" w14:textId="77777777" w:rsidR="004A2B58" w:rsidRPr="004A2B58" w:rsidRDefault="004A2B58" w:rsidP="004A2B58">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A2B58">
        <w:rPr>
          <w:rFonts w:ascii="Arial" w:eastAsia="Microsoft YaHei" w:hAnsi="Arial" w:cs="Arial"/>
          <w:bCs/>
          <w:color w:val="auto"/>
          <w:sz w:val="24"/>
          <w:lang w:bidi="ar-SA"/>
        </w:rPr>
        <w:t>Перечень доходов, не подлежащих обложению налогом на доходы физических лиц, содержится в статье 217 Кодекса.</w:t>
      </w:r>
    </w:p>
    <w:p w14:paraId="1CD64E3A" w14:textId="77777777" w:rsidR="004A2B58" w:rsidRPr="004A2B58" w:rsidRDefault="004A2B58" w:rsidP="004A2B58">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A2B58">
        <w:rPr>
          <w:rFonts w:ascii="Arial" w:eastAsia="Microsoft YaHei" w:hAnsi="Arial" w:cs="Arial"/>
          <w:bCs/>
          <w:color w:val="auto"/>
          <w:sz w:val="24"/>
          <w:lang w:bidi="ar-SA"/>
        </w:rPr>
        <w:t>Так, в соответствии с пунктом 61 статьи 217 Кодекса не подлежат обложению налогом на доходы физических лиц доходы в виде возмещенных налогоплательщику на основании решения суда судебных расходов, предусмотренных гражданским процессуальным, арбитражным процессуальным законодательством, законодательством об административном судопроизводстве, понесенных налогоплательщиком при рассмотрении дела в суде.</w:t>
      </w:r>
    </w:p>
    <w:p w14:paraId="6483C7F5" w14:textId="77777777" w:rsidR="004A2B58" w:rsidRPr="004A2B58" w:rsidRDefault="004A2B58" w:rsidP="004A2B58">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A2B58">
        <w:rPr>
          <w:rFonts w:ascii="Arial" w:eastAsia="Microsoft YaHei" w:hAnsi="Arial" w:cs="Arial"/>
          <w:bCs/>
          <w:color w:val="auto"/>
          <w:sz w:val="24"/>
          <w:lang w:bidi="ar-SA"/>
        </w:rPr>
        <w:t xml:space="preserve">Таким образом, </w:t>
      </w:r>
      <w:r w:rsidRPr="004A2B58">
        <w:rPr>
          <w:rFonts w:ascii="Arial" w:eastAsia="Microsoft YaHei" w:hAnsi="Arial" w:cs="Arial"/>
          <w:b/>
          <w:bCs/>
          <w:color w:val="auto"/>
          <w:sz w:val="24"/>
          <w:lang w:bidi="ar-SA"/>
        </w:rPr>
        <w:t xml:space="preserve">доходы налогоплательщика в виде сумм возмещения на основании решения суда судебных расходов, понесенных налогоплательщиком при рассмотрении дела в суде, не подлежат обложению налогом на доходы физических лиц </w:t>
      </w:r>
      <w:r w:rsidRPr="004A2B58">
        <w:rPr>
          <w:rFonts w:ascii="Arial" w:eastAsia="Microsoft YaHei" w:hAnsi="Arial" w:cs="Arial"/>
          <w:bCs/>
          <w:color w:val="auto"/>
          <w:sz w:val="24"/>
          <w:lang w:bidi="ar-SA"/>
        </w:rPr>
        <w:t>на основании пункта 61 статьи 217 Кодекса при соблюдении условий, установленных данной нормой.</w:t>
      </w:r>
    </w:p>
    <w:p w14:paraId="2E9AE762"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Вопрос: Об НДФЛ в отношении сумм компенсации реального ущерба, причиненного имуществу физлица, судебных расходов, компенсации морального вреда, штрафа (неустойки) по решению суда.</w:t>
      </w:r>
    </w:p>
    <w:p w14:paraId="07AB6B3A"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563D54A1"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Ответ:</w:t>
      </w:r>
    </w:p>
    <w:p w14:paraId="09E4860C"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МИНИСТЕРСТВО ФИНАНСОВ РОССИЙСКОЙ ФЕДЕРАЦИИ</w:t>
      </w:r>
    </w:p>
    <w:p w14:paraId="1EF740DF"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0E805B92"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ПИСЬМО</w:t>
      </w:r>
    </w:p>
    <w:p w14:paraId="6D459820"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от 7 апреля 2023 г. N 03-04-05/31279</w:t>
      </w:r>
    </w:p>
    <w:p w14:paraId="21E9E449"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24E78449"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Департамент налоговой политики рассмотрел обращение от 06.02.2023 и сообщает, что в соответствии с Регламентом Минфина России, утвержденным приказом Минфина России от 14.09.2018 N 194н, в Минфине России, если законодательством не установлено иное, не рассматриваются по существу обращения по оценке конкретных хозяйственных ситуаций.</w:t>
      </w:r>
    </w:p>
    <w:p w14:paraId="60CAAE19"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Вместе с тем по вопросу налогообложения доходов физических лиц сообщаем следующее.</w:t>
      </w:r>
    </w:p>
    <w:p w14:paraId="5A85DD28"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Согласно пункту 1 статьи 210 Налогового кодекса Российской Федерации (далее - Кодекс) при определении налоговой базы учитываются все доходы налогоплательщика, полученные им как в денежной, так и в натуральной форме, или право на распоряжение которыми у него возникло, а также доходы в виде материальной выгоды, определяемой в соответствии со статьей 212 Кодекса.</w:t>
      </w:r>
    </w:p>
    <w:p w14:paraId="5C822CD5"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 xml:space="preserve">На основании пункта 1 статьи 41 Кодекса доходом признается экономическая выгода в денежной или натуральной форме, учитываемая в случае возможности ее оценки и в </w:t>
      </w:r>
      <w:r w:rsidRPr="00FB00AD">
        <w:rPr>
          <w:rFonts w:ascii="Arial" w:eastAsia="Microsoft YaHei" w:hAnsi="Arial" w:cs="Arial"/>
          <w:bCs/>
          <w:color w:val="auto"/>
          <w:sz w:val="24"/>
          <w:lang w:bidi="ar-SA"/>
        </w:rPr>
        <w:lastRenderedPageBreak/>
        <w:t>той мере, в которой такую выгоду можно оценить, и определяемая в соответствии с главой 23 "Налог на доходы физических лиц" Кодекса.</w:t>
      </w:r>
    </w:p>
    <w:p w14:paraId="08FED766"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В соответствии с пунктом 2 статьи 15 Гражданского кодекса Российской Федерации (далее - Гражданский кодекс)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14:paraId="339A2CBC"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Таким образом, сумма компенсации реального ущерба, причиненного имуществу физического лица, размер которого документально подтвержден, не является доходом для целей обложения налогом на доходы физических лиц.</w:t>
      </w:r>
    </w:p>
    <w:p w14:paraId="3CB3097B"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Перечень доходов, не подлежащих обложению налогом на доходы физических лиц, содержится в статье 217 Кодекса.</w:t>
      </w:r>
    </w:p>
    <w:p w14:paraId="3B7F7DB7"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Так, в соответствии с пунктом 61 статьи 217 Кодекса не подлежат обложению налогом на доходы физических лиц доходы в виде возмещенных налогоплательщику на основании решения суда судебных расходов, предусмотренных гражданским процессуальным, арбитражным процессуальным законодательством, законодательством об административном судопроизводстве, понесенных налогоплательщиком при рассмотрении дела в суде.</w:t>
      </w:r>
    </w:p>
    <w:p w14:paraId="25069AA4"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Таким образом, доходы налогоплательщика в виде сумм возмещения на основании решения суда судебных расходов, понесенных налогоплательщиком при рассмотрении дела в суде, не подлежат обложению налогом на доходы физических лиц на основании пункта 61 статьи 217 Кодекса при соблюдении условий, установленных данной нормой.</w:t>
      </w:r>
    </w:p>
    <w:p w14:paraId="09675229"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Согласно положениям статей 151 и 1101 Гражданского кодекса обязанность компенсации морального вреда и ее размер определяются судом.</w:t>
      </w:r>
    </w:p>
    <w:p w14:paraId="5BC7946F"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Так, в соответствии со статьей 151 Гражданского кодекса,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14:paraId="1296403E"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w:t>
      </w:r>
    </w:p>
    <w:p w14:paraId="292B3CCD"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Согласно пункту 1 статьи 217 Кодекса не подлежат обложению налогом на доходы физических лиц, если иное не предусмотрено пунктом 1 статьи 217 Кодекса, все виды компенсационных выплат, установленных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(в пределах норм, установленных в соответствии с законодательством Российской Федерации), связанных, в частности, с возмещением вреда, причиненного увечьем или иным повреждением здоровья.</w:t>
      </w:r>
    </w:p>
    <w:p w14:paraId="7AC859BD"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Учитывая изложенное, освобождается от обложения налогом на доходы физических лиц сумма компенсации морального вреда, причиненного увечьем или иным повреждением здоровья, выплачиваемая налогоплательщику на основании решения суда.</w:t>
      </w:r>
    </w:p>
    <w:p w14:paraId="73279C9F" w14:textId="77777777" w:rsidR="00FB00AD" w:rsidRP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 xml:space="preserve">В соответствии со статьей 330 Гражданского кодекса неустойкой (штрафом, пеней) признается определенная законом или договором денежная сумма, которую должник </w:t>
      </w:r>
      <w:r w:rsidRPr="00FB00AD">
        <w:rPr>
          <w:rFonts w:ascii="Arial" w:eastAsia="Microsoft YaHei" w:hAnsi="Arial" w:cs="Arial"/>
          <w:bCs/>
          <w:color w:val="auto"/>
          <w:sz w:val="24"/>
          <w:lang w:bidi="ar-SA"/>
        </w:rPr>
        <w:lastRenderedPageBreak/>
        <w:t>обязан уплатить кредитору в случае неисполнения или ненадлежащего исполнения обязательства, в частности в случае просрочки исполнения.</w:t>
      </w:r>
    </w:p>
    <w:p w14:paraId="51B06E6E" w14:textId="77777777" w:rsidR="004A2B58"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FB00AD">
        <w:rPr>
          <w:rFonts w:ascii="Arial" w:eastAsia="Microsoft YaHei" w:hAnsi="Arial" w:cs="Arial"/>
          <w:bCs/>
          <w:color w:val="auto"/>
          <w:sz w:val="24"/>
          <w:lang w:bidi="ar-SA"/>
        </w:rPr>
        <w:t>Положений, предусматривающих освобождение от налогообложения сумм указанных штрафа и неустойки, выплачиваемых организацией на основании решения суда, в статье 217 Кодекса не содержится, соответственно, такие доходы подлежат обложению налогом на доходы физических лиц в установленном порядке.</w:t>
      </w:r>
    </w:p>
    <w:p w14:paraId="788956BD" w14:textId="77777777" w:rsid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47D17643" w14:textId="77777777" w:rsidR="00D547F3" w:rsidRPr="00D547F3" w:rsidRDefault="00D547F3" w:rsidP="00D547F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D547F3">
        <w:rPr>
          <w:rFonts w:ascii="Arial" w:eastAsia="Microsoft YaHei" w:hAnsi="Arial" w:cs="Arial"/>
          <w:b/>
          <w:bCs/>
          <w:color w:val="auto"/>
          <w:sz w:val="24"/>
          <w:lang w:bidi="ar-SA"/>
        </w:rPr>
        <w:t xml:space="preserve">Статья 217 НК РФ </w:t>
      </w:r>
    </w:p>
    <w:p w14:paraId="49B2CDDE" w14:textId="77777777" w:rsidR="00D547F3" w:rsidRPr="00D547F3" w:rsidRDefault="00D547F3" w:rsidP="00D547F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D547F3">
        <w:rPr>
          <w:rFonts w:ascii="Arial" w:eastAsia="Microsoft YaHei" w:hAnsi="Arial" w:cs="Arial"/>
          <w:b/>
          <w:bCs/>
          <w:color w:val="auto"/>
          <w:sz w:val="24"/>
          <w:lang w:bidi="ar-SA"/>
        </w:rPr>
        <w:t xml:space="preserve">Не подлежат налогообложению </w:t>
      </w:r>
      <w:r w:rsidRPr="00D547F3">
        <w:rPr>
          <w:rFonts w:ascii="Arial" w:eastAsia="Microsoft YaHei" w:hAnsi="Arial" w:cs="Arial"/>
          <w:bCs/>
          <w:color w:val="auto"/>
          <w:sz w:val="24"/>
          <w:lang w:bidi="ar-SA"/>
        </w:rPr>
        <w:t>(освобождаются от налогообложения) следующие виды доходов физических лиц:</w:t>
      </w:r>
    </w:p>
    <w:p w14:paraId="6B909C35" w14:textId="77777777" w:rsidR="00D547F3" w:rsidRPr="00D547F3" w:rsidRDefault="00D547F3" w:rsidP="00D547F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D547F3">
        <w:rPr>
          <w:rFonts w:ascii="Arial" w:eastAsia="Microsoft YaHei" w:hAnsi="Arial" w:cs="Arial"/>
          <w:bCs/>
          <w:color w:val="auto"/>
          <w:sz w:val="24"/>
          <w:lang w:bidi="ar-SA"/>
        </w:rPr>
        <w:t xml:space="preserve">61) доходы в виде </w:t>
      </w:r>
      <w:r w:rsidRPr="00D547F3">
        <w:rPr>
          <w:rFonts w:ascii="Arial" w:eastAsia="Microsoft YaHei" w:hAnsi="Arial" w:cs="Arial"/>
          <w:b/>
          <w:bCs/>
          <w:color w:val="auto"/>
          <w:sz w:val="24"/>
          <w:lang w:bidi="ar-SA"/>
        </w:rPr>
        <w:t>возмещенных налогоплательщику на основании решения суда судебных расходов</w:t>
      </w:r>
      <w:r w:rsidRPr="00D547F3">
        <w:rPr>
          <w:rFonts w:ascii="Arial" w:eastAsia="Microsoft YaHei" w:hAnsi="Arial" w:cs="Arial"/>
          <w:bCs/>
          <w:color w:val="auto"/>
          <w:sz w:val="24"/>
          <w:lang w:bidi="ar-SA"/>
        </w:rPr>
        <w:t>, предусмотренных гражданским процессуальным, арбитражным процессуальным законодательством, законодательством об административном судопроизводстве, понесенных налогоплательщиком при рассмотрении дела в суде;</w:t>
      </w:r>
    </w:p>
    <w:p w14:paraId="25C57FF0" w14:textId="77777777" w:rsidR="00FB00AD" w:rsidRDefault="00FB00AD"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24C9D635" w14:textId="77777777" w:rsidR="00D547F3" w:rsidRPr="00D547F3" w:rsidRDefault="00D547F3" w:rsidP="00D547F3">
      <w:pPr>
        <w:autoSpaceDE w:val="0"/>
        <w:autoSpaceDN w:val="0"/>
        <w:adjustRightInd w:val="0"/>
        <w:spacing w:before="57" w:after="57" w:line="240" w:lineRule="auto"/>
        <w:ind w:firstLine="540"/>
        <w:jc w:val="center"/>
        <w:rPr>
          <w:rFonts w:ascii="Arial" w:eastAsia="Microsoft YaHei" w:hAnsi="Arial" w:cs="Arial"/>
          <w:bCs/>
          <w:color w:val="auto"/>
          <w:sz w:val="24"/>
          <w:lang w:bidi="ar-SA"/>
        </w:rPr>
      </w:pPr>
      <w:r w:rsidRPr="00D547F3">
        <w:rPr>
          <w:rFonts w:ascii="Arial" w:eastAsia="Microsoft YaHei" w:hAnsi="Arial" w:cs="Arial"/>
          <w:b/>
          <w:bCs/>
          <w:color w:val="auto"/>
          <w:sz w:val="24"/>
          <w:lang w:bidi="ar-SA"/>
        </w:rPr>
        <w:t>Выплаты при восстановлении судом на работе</w:t>
      </w:r>
    </w:p>
    <w:p w14:paraId="6E2B75AF" w14:textId="77777777" w:rsidR="00D547F3" w:rsidRDefault="00D547F3"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144EB0E4" w14:textId="77777777" w:rsidR="00D547F3" w:rsidRPr="00D547F3" w:rsidRDefault="00D547F3" w:rsidP="00D547F3">
      <w:pPr>
        <w:autoSpaceDE w:val="0"/>
        <w:autoSpaceDN w:val="0"/>
        <w:adjustRightInd w:val="0"/>
        <w:spacing w:before="57" w:after="57" w:line="240" w:lineRule="auto"/>
        <w:ind w:firstLine="540"/>
        <w:jc w:val="center"/>
        <w:rPr>
          <w:rFonts w:ascii="Arial" w:eastAsia="Microsoft YaHei" w:hAnsi="Arial" w:cs="Arial"/>
          <w:b/>
          <w:bCs/>
          <w:color w:val="auto"/>
          <w:sz w:val="24"/>
          <w:lang w:bidi="ar-SA"/>
        </w:rPr>
      </w:pPr>
      <w:r w:rsidRPr="00D547F3">
        <w:rPr>
          <w:rFonts w:ascii="Arial" w:eastAsia="Microsoft YaHei" w:hAnsi="Arial" w:cs="Arial"/>
          <w:b/>
          <w:bCs/>
          <w:color w:val="auto"/>
          <w:sz w:val="24"/>
          <w:lang w:bidi="ar-SA"/>
        </w:rPr>
        <w:t>ТК РФ</w:t>
      </w:r>
    </w:p>
    <w:p w14:paraId="29E4C71D" w14:textId="77777777" w:rsidR="00D547F3" w:rsidRDefault="00D547F3" w:rsidP="00D547F3">
      <w:pPr>
        <w:pStyle w:val="2"/>
        <w:keepNext w:val="0"/>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0" w:line="240" w:lineRule="auto"/>
        <w:ind w:firstLine="540"/>
        <w:jc w:val="both"/>
        <w:rPr>
          <w:rFonts w:ascii="Arial" w:eastAsia="SimSun" w:hAnsi="Arial" w:cs="Arial"/>
          <w:color w:val="auto"/>
          <w:sz w:val="20"/>
          <w:szCs w:val="20"/>
          <w:lang w:bidi="ar-SA"/>
        </w:rPr>
      </w:pPr>
      <w:r>
        <w:rPr>
          <w:rFonts w:ascii="Arial" w:eastAsia="SimSun" w:hAnsi="Arial" w:cs="Arial"/>
          <w:color w:val="auto"/>
          <w:sz w:val="20"/>
          <w:szCs w:val="20"/>
          <w:lang w:bidi="ar-SA"/>
        </w:rPr>
        <w:t>Статья 394. Вынесение решений по трудовым спорам об увольнении и о переводе на другую работу</w:t>
      </w:r>
    </w:p>
    <w:p w14:paraId="48B7646C"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auto"/>
          <w:sz w:val="20"/>
          <w:szCs w:val="20"/>
          <w:lang w:bidi="ar-SA"/>
        </w:rPr>
      </w:pPr>
      <w:r>
        <w:rPr>
          <w:rFonts w:ascii="Arial" w:eastAsia="SimSun" w:hAnsi="Arial" w:cs="Arial"/>
          <w:color w:val="auto"/>
          <w:sz w:val="20"/>
          <w:szCs w:val="20"/>
          <w:lang w:bidi="ar-SA"/>
        </w:rPr>
        <w:t>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14:paraId="3E94689D"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auto"/>
          <w:sz w:val="20"/>
          <w:szCs w:val="20"/>
          <w:lang w:bidi="ar-SA"/>
        </w:rPr>
      </w:pPr>
      <w:bookmarkStart w:id="3" w:name="Par2"/>
      <w:bookmarkEnd w:id="3"/>
      <w:r>
        <w:rPr>
          <w:rFonts w:ascii="Arial" w:eastAsia="SimSun" w:hAnsi="Arial" w:cs="Arial"/>
          <w:color w:val="auto"/>
          <w:sz w:val="20"/>
          <w:szCs w:val="20"/>
          <w:lang w:bidi="ar-SA"/>
        </w:rPr>
        <w:t xml:space="preserve">Орган, рассматривающий индивидуальный трудовой спор, принимает решение о выплате работнику </w:t>
      </w:r>
      <w:hyperlink r:id="rId500" w:history="1">
        <w:r>
          <w:rPr>
            <w:rFonts w:ascii="Arial" w:eastAsia="SimSun" w:hAnsi="Arial" w:cs="Arial"/>
            <w:color w:val="0000FF"/>
            <w:sz w:val="20"/>
            <w:szCs w:val="20"/>
            <w:lang w:bidi="ar-SA"/>
          </w:rPr>
          <w:t>среднего заработка</w:t>
        </w:r>
      </w:hyperlink>
      <w:r>
        <w:rPr>
          <w:rFonts w:ascii="Arial" w:eastAsia="SimSun" w:hAnsi="Arial" w:cs="Arial"/>
          <w:color w:val="auto"/>
          <w:sz w:val="20"/>
          <w:szCs w:val="20"/>
          <w:lang w:bidi="ar-SA"/>
        </w:rPr>
        <w:t xml:space="preserve"> за все время вынужденного прогула или разницы в заработке за все время выполнения нижеоплачиваемой работы.</w:t>
      </w:r>
    </w:p>
    <w:p w14:paraId="5E7E1FA8"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auto"/>
          <w:sz w:val="20"/>
          <w:szCs w:val="20"/>
          <w:lang w:bidi="ar-SA"/>
        </w:rPr>
      </w:pPr>
      <w:r>
        <w:rPr>
          <w:rFonts w:ascii="Arial" w:eastAsia="SimSun" w:hAnsi="Arial" w:cs="Arial"/>
          <w:color w:val="auto"/>
          <w:sz w:val="20"/>
          <w:szCs w:val="20"/>
          <w:lang w:bidi="ar-SA"/>
        </w:rPr>
        <w:t xml:space="preserve">По заявлению работника орган, рассматривающий индивидуальный трудовой спор, может ограничиться вынесением решения о взыскании в пользу работника указанных в </w:t>
      </w:r>
      <w:hyperlink w:anchor="Par2" w:history="1">
        <w:r>
          <w:rPr>
            <w:rFonts w:ascii="Arial" w:eastAsia="SimSun" w:hAnsi="Arial" w:cs="Arial"/>
            <w:color w:val="0000FF"/>
            <w:sz w:val="20"/>
            <w:szCs w:val="20"/>
            <w:lang w:bidi="ar-SA"/>
          </w:rPr>
          <w:t>части второй</w:t>
        </w:r>
      </w:hyperlink>
      <w:r>
        <w:rPr>
          <w:rFonts w:ascii="Arial" w:eastAsia="SimSun" w:hAnsi="Arial" w:cs="Arial"/>
          <w:color w:val="auto"/>
          <w:sz w:val="20"/>
          <w:szCs w:val="20"/>
          <w:lang w:bidi="ar-SA"/>
        </w:rPr>
        <w:t xml:space="preserve"> настоящей статьи компенсаций.</w:t>
      </w:r>
    </w:p>
    <w:p w14:paraId="27915AF5"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auto"/>
          <w:sz w:val="20"/>
          <w:szCs w:val="20"/>
          <w:lang w:bidi="ar-SA"/>
        </w:rPr>
      </w:pPr>
      <w:r>
        <w:rPr>
          <w:rFonts w:ascii="Arial" w:eastAsia="SimSun" w:hAnsi="Arial" w:cs="Arial"/>
          <w:color w:val="auto"/>
          <w:sz w:val="20"/>
          <w:szCs w:val="20"/>
          <w:lang w:bidi="ar-SA"/>
        </w:rPr>
        <w:t>В случае признания увольнения незаконным орган, рассматривающий индивидуальный трудовой спор, может по заявлению работника принять решение об изменении формулировки основания увольнения на увольнение по собственному желанию.</w:t>
      </w:r>
    </w:p>
    <w:p w14:paraId="0E5B2433"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auto"/>
          <w:sz w:val="20"/>
          <w:szCs w:val="20"/>
          <w:lang w:bidi="ar-SA"/>
        </w:rPr>
      </w:pPr>
      <w:r>
        <w:rPr>
          <w:rFonts w:ascii="Arial" w:eastAsia="SimSun" w:hAnsi="Arial" w:cs="Arial"/>
          <w:color w:val="auto"/>
          <w:sz w:val="20"/>
          <w:szCs w:val="20"/>
          <w:lang w:bidi="ar-SA"/>
        </w:rPr>
        <w:t>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 часть статьи, пункт статьи настоящего Кодекса или иного федерального закона.</w:t>
      </w:r>
    </w:p>
    <w:p w14:paraId="59887F09"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auto"/>
          <w:sz w:val="20"/>
          <w:szCs w:val="20"/>
          <w:lang w:bidi="ar-SA"/>
        </w:rPr>
      </w:pPr>
      <w:r>
        <w:rPr>
          <w:rFonts w:ascii="Arial" w:eastAsia="SimSun" w:hAnsi="Arial" w:cs="Arial"/>
          <w:color w:val="auto"/>
          <w:sz w:val="20"/>
          <w:szCs w:val="20"/>
          <w:lang w:bidi="ar-SA"/>
        </w:rPr>
        <w:t>Если увольнение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w:t>
      </w:r>
    </w:p>
    <w:p w14:paraId="647E532F"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auto"/>
          <w:sz w:val="20"/>
          <w:szCs w:val="20"/>
          <w:lang w:bidi="ar-SA"/>
        </w:rPr>
      </w:pPr>
      <w:r>
        <w:rPr>
          <w:rFonts w:ascii="Arial" w:eastAsia="SimSun" w:hAnsi="Arial" w:cs="Arial"/>
          <w:color w:val="auto"/>
          <w:sz w:val="20"/>
          <w:szCs w:val="20"/>
          <w:lang w:bidi="ar-SA"/>
        </w:rPr>
        <w:t>Если в случаях, предусмотренных настоящей статьей,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p>
    <w:p w14:paraId="5D4A26E3"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auto"/>
          <w:sz w:val="20"/>
          <w:szCs w:val="20"/>
          <w:lang w:bidi="ar-SA"/>
        </w:rPr>
      </w:pPr>
      <w:r>
        <w:rPr>
          <w:rFonts w:ascii="Arial" w:eastAsia="SimSun" w:hAnsi="Arial" w:cs="Arial"/>
          <w:color w:val="auto"/>
          <w:sz w:val="20"/>
          <w:szCs w:val="20"/>
          <w:lang w:bidi="ar-SA"/>
        </w:rPr>
        <w:lastRenderedPageBreak/>
        <w:t>Если неправильная формулировка основания и (или) причины увольнения в трудовой книжке или сведениях о трудовой деятельности (</w:t>
      </w:r>
      <w:hyperlink r:id="rId501" w:history="1">
        <w:r>
          <w:rPr>
            <w:rFonts w:ascii="Arial" w:eastAsia="SimSun" w:hAnsi="Arial" w:cs="Arial"/>
            <w:color w:val="0000FF"/>
            <w:sz w:val="20"/>
            <w:szCs w:val="20"/>
            <w:lang w:bidi="ar-SA"/>
          </w:rPr>
          <w:t>статья 66.1</w:t>
        </w:r>
      </w:hyperlink>
      <w:r>
        <w:rPr>
          <w:rFonts w:ascii="Arial" w:eastAsia="SimSun" w:hAnsi="Arial" w:cs="Arial"/>
          <w:color w:val="auto"/>
          <w:sz w:val="20"/>
          <w:szCs w:val="20"/>
          <w:lang w:bidi="ar-SA"/>
        </w:rPr>
        <w:t xml:space="preserve"> настоящего Кодекса) препятствовала поступлению работника на другую работу, суд принимает решение о выплате ему среднего заработка за все время вынужденного прогула.</w:t>
      </w:r>
    </w:p>
    <w:p w14:paraId="00C2B320"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jc w:val="both"/>
        <w:rPr>
          <w:rFonts w:ascii="Arial" w:eastAsia="SimSun" w:hAnsi="Arial" w:cs="Arial"/>
          <w:color w:val="auto"/>
          <w:sz w:val="20"/>
          <w:szCs w:val="20"/>
          <w:lang w:bidi="ar-SA"/>
        </w:rPr>
      </w:pPr>
      <w:r>
        <w:rPr>
          <w:rFonts w:ascii="Arial" w:eastAsia="SimSun" w:hAnsi="Arial" w:cs="Arial"/>
          <w:color w:val="auto"/>
          <w:sz w:val="20"/>
          <w:szCs w:val="20"/>
          <w:lang w:bidi="ar-SA"/>
        </w:rPr>
        <w:t xml:space="preserve">(часть восьмая в ред. Федерального </w:t>
      </w:r>
      <w:hyperlink r:id="rId502" w:history="1">
        <w:r>
          <w:rPr>
            <w:rFonts w:ascii="Arial" w:eastAsia="SimSun" w:hAnsi="Arial" w:cs="Arial"/>
            <w:color w:val="0000FF"/>
            <w:sz w:val="20"/>
            <w:szCs w:val="20"/>
            <w:lang w:bidi="ar-SA"/>
          </w:rPr>
          <w:t>закона</w:t>
        </w:r>
      </w:hyperlink>
      <w:r>
        <w:rPr>
          <w:rFonts w:ascii="Arial" w:eastAsia="SimSun" w:hAnsi="Arial" w:cs="Arial"/>
          <w:color w:val="auto"/>
          <w:sz w:val="20"/>
          <w:szCs w:val="20"/>
          <w:lang w:bidi="ar-SA"/>
        </w:rPr>
        <w:t xml:space="preserve"> от 16.12.2019 N 439-ФЗ)</w:t>
      </w:r>
    </w:p>
    <w:p w14:paraId="485E923D"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auto"/>
          <w:sz w:val="20"/>
          <w:szCs w:val="20"/>
          <w:lang w:bidi="ar-SA"/>
        </w:rPr>
      </w:pPr>
      <w:r>
        <w:rPr>
          <w:rFonts w:ascii="Arial" w:eastAsia="SimSun" w:hAnsi="Arial" w:cs="Arial"/>
          <w:color w:val="auto"/>
          <w:sz w:val="20"/>
          <w:szCs w:val="20"/>
          <w:lang w:bidi="ar-SA"/>
        </w:rPr>
        <w:t>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p w14:paraId="6F1D102A"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jc w:val="both"/>
        <w:rPr>
          <w:rFonts w:ascii="Arial" w:eastAsia="SimSun" w:hAnsi="Arial" w:cs="Arial"/>
          <w:color w:val="auto"/>
          <w:sz w:val="20"/>
          <w:szCs w:val="20"/>
          <w:lang w:bidi="ar-SA"/>
        </w:rPr>
      </w:pPr>
    </w:p>
    <w:p w14:paraId="4902170A" w14:textId="77777777" w:rsidR="00D547F3" w:rsidRDefault="00D547F3" w:rsidP="00D547F3">
      <w:pPr>
        <w:pStyle w:val="2"/>
        <w:keepNext w:val="0"/>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0" w:line="240" w:lineRule="auto"/>
        <w:ind w:firstLine="540"/>
        <w:jc w:val="both"/>
        <w:rPr>
          <w:rFonts w:ascii="Arial" w:eastAsia="SimSun" w:hAnsi="Arial" w:cs="Arial"/>
          <w:color w:val="auto"/>
          <w:sz w:val="20"/>
          <w:szCs w:val="20"/>
          <w:lang w:bidi="ar-SA"/>
        </w:rPr>
      </w:pPr>
      <w:r>
        <w:rPr>
          <w:rFonts w:ascii="Arial" w:eastAsia="SimSun" w:hAnsi="Arial" w:cs="Arial"/>
          <w:color w:val="auto"/>
          <w:sz w:val="20"/>
          <w:szCs w:val="20"/>
          <w:lang w:bidi="ar-SA"/>
        </w:rPr>
        <w:t>Статья 395. Удовлетворение денежных требований работника</w:t>
      </w:r>
    </w:p>
    <w:p w14:paraId="703AB72B"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auto"/>
          <w:sz w:val="20"/>
          <w:szCs w:val="20"/>
          <w:lang w:bidi="ar-SA"/>
        </w:rPr>
      </w:pPr>
      <w:r>
        <w:rPr>
          <w:rFonts w:ascii="Arial" w:eastAsia="SimSun" w:hAnsi="Arial" w:cs="Arial"/>
          <w:color w:val="auto"/>
          <w:sz w:val="20"/>
          <w:szCs w:val="20"/>
          <w:lang w:bidi="ar-SA"/>
        </w:rPr>
        <w:t>При признании органом, рассматривающим индивидуальный трудовой спор, денежных требований работника обоснованными они удовлетворяются в полном размере.</w:t>
      </w:r>
    </w:p>
    <w:p w14:paraId="1791D2FA"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jc w:val="both"/>
        <w:rPr>
          <w:rFonts w:ascii="Arial" w:eastAsia="SimSun" w:hAnsi="Arial" w:cs="Arial"/>
          <w:color w:val="auto"/>
          <w:sz w:val="20"/>
          <w:szCs w:val="20"/>
          <w:lang w:bidi="ar-SA"/>
        </w:rPr>
      </w:pPr>
    </w:p>
    <w:p w14:paraId="50577917" w14:textId="77777777" w:rsidR="00D547F3" w:rsidRDefault="00D547F3" w:rsidP="00D547F3">
      <w:pPr>
        <w:pStyle w:val="2"/>
        <w:keepNext w:val="0"/>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0" w:line="240" w:lineRule="auto"/>
        <w:ind w:firstLine="540"/>
        <w:jc w:val="both"/>
        <w:rPr>
          <w:rFonts w:ascii="Arial" w:eastAsia="SimSun" w:hAnsi="Arial" w:cs="Arial"/>
          <w:color w:val="auto"/>
          <w:sz w:val="20"/>
          <w:szCs w:val="20"/>
          <w:lang w:bidi="ar-SA"/>
        </w:rPr>
      </w:pPr>
      <w:r>
        <w:rPr>
          <w:rFonts w:ascii="Arial" w:eastAsia="SimSun" w:hAnsi="Arial" w:cs="Arial"/>
          <w:color w:val="auto"/>
          <w:sz w:val="20"/>
          <w:szCs w:val="20"/>
          <w:lang w:bidi="ar-SA"/>
        </w:rPr>
        <w:t>Статья 396. Исполнение решений о восстановлении на работе</w:t>
      </w:r>
    </w:p>
    <w:p w14:paraId="46CD5101"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auto"/>
          <w:sz w:val="20"/>
          <w:szCs w:val="20"/>
          <w:lang w:bidi="ar-SA"/>
        </w:rPr>
      </w:pPr>
      <w:r>
        <w:rPr>
          <w:rFonts w:ascii="Arial" w:eastAsia="SimSun" w:hAnsi="Arial" w:cs="Arial"/>
          <w:color w:val="auto"/>
          <w:sz w:val="20"/>
          <w:szCs w:val="20"/>
          <w:lang w:bidi="ar-SA"/>
        </w:rPr>
        <w:t xml:space="preserve">Решение о восстановлении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 определение о выплате работнику за все время задержки исполнения решения </w:t>
      </w:r>
      <w:hyperlink r:id="rId503" w:history="1">
        <w:r>
          <w:rPr>
            <w:rFonts w:ascii="Arial" w:eastAsia="SimSun" w:hAnsi="Arial" w:cs="Arial"/>
            <w:color w:val="0000FF"/>
            <w:sz w:val="20"/>
            <w:szCs w:val="20"/>
            <w:lang w:bidi="ar-SA"/>
          </w:rPr>
          <w:t>среднего заработка</w:t>
        </w:r>
      </w:hyperlink>
      <w:r>
        <w:rPr>
          <w:rFonts w:ascii="Arial" w:eastAsia="SimSun" w:hAnsi="Arial" w:cs="Arial"/>
          <w:color w:val="auto"/>
          <w:sz w:val="20"/>
          <w:szCs w:val="20"/>
          <w:lang w:bidi="ar-SA"/>
        </w:rPr>
        <w:t xml:space="preserve"> или разницы в заработке.</w:t>
      </w:r>
    </w:p>
    <w:p w14:paraId="4DA9718C"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jc w:val="both"/>
        <w:rPr>
          <w:rFonts w:ascii="Arial" w:eastAsia="SimSun" w:hAnsi="Arial" w:cs="Arial"/>
          <w:color w:val="auto"/>
          <w:sz w:val="20"/>
          <w:szCs w:val="20"/>
          <w:lang w:bidi="ar-SA"/>
        </w:rPr>
      </w:pPr>
    </w:p>
    <w:p w14:paraId="7875EE0F" w14:textId="77777777" w:rsidR="00D547F3" w:rsidRDefault="00D547F3" w:rsidP="00D547F3">
      <w:pPr>
        <w:pStyle w:val="2"/>
        <w:keepNext w:val="0"/>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0" w:line="240" w:lineRule="auto"/>
        <w:ind w:firstLine="540"/>
        <w:jc w:val="both"/>
        <w:rPr>
          <w:rFonts w:ascii="Arial" w:eastAsia="SimSun" w:hAnsi="Arial" w:cs="Arial"/>
          <w:color w:val="auto"/>
          <w:sz w:val="20"/>
          <w:szCs w:val="20"/>
          <w:lang w:bidi="ar-SA"/>
        </w:rPr>
      </w:pPr>
      <w:r>
        <w:rPr>
          <w:rFonts w:ascii="Arial" w:eastAsia="SimSun" w:hAnsi="Arial" w:cs="Arial"/>
          <w:color w:val="auto"/>
          <w:sz w:val="20"/>
          <w:szCs w:val="20"/>
          <w:lang w:bidi="ar-SA"/>
        </w:rPr>
        <w:t>Статья 397. Ограничение обратного взыскания сумм, выплаченных по решению органов, рассматривающих индивидуальные трудовые споры</w:t>
      </w:r>
    </w:p>
    <w:p w14:paraId="5F3AAC5C"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jc w:val="both"/>
        <w:rPr>
          <w:rFonts w:ascii="Arial" w:eastAsia="SimSun" w:hAnsi="Arial" w:cs="Arial"/>
          <w:color w:val="auto"/>
          <w:sz w:val="20"/>
          <w:szCs w:val="20"/>
          <w:lang w:bidi="ar-SA"/>
        </w:rPr>
      </w:pPr>
    </w:p>
    <w:p w14:paraId="68F32973" w14:textId="77777777" w:rsidR="00D547F3" w:rsidRDefault="00D547F3" w:rsidP="00D547F3">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ind w:firstLine="540"/>
        <w:jc w:val="both"/>
        <w:rPr>
          <w:rFonts w:ascii="Arial" w:eastAsia="SimSun" w:hAnsi="Arial" w:cs="Arial"/>
          <w:color w:val="auto"/>
          <w:sz w:val="20"/>
          <w:szCs w:val="20"/>
          <w:lang w:bidi="ar-SA"/>
        </w:rPr>
      </w:pPr>
      <w:r>
        <w:rPr>
          <w:rFonts w:ascii="Arial" w:eastAsia="SimSun" w:hAnsi="Arial" w:cs="Arial"/>
          <w:color w:val="auto"/>
          <w:sz w:val="20"/>
          <w:szCs w:val="20"/>
          <w:lang w:bidi="ar-SA"/>
        </w:rPr>
        <w:t>Обратное взыскание с работника сумм, выплаченных ему в соответствии с решением органа по рассмотрению индивидуального трудового спора,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w:t>
      </w:r>
    </w:p>
    <w:p w14:paraId="538A0D6C" w14:textId="77777777" w:rsidR="00D547F3" w:rsidRDefault="00D547F3" w:rsidP="00FB00AD">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7231D09B"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
          <w:bCs/>
          <w:color w:val="auto"/>
          <w:sz w:val="24"/>
          <w:lang w:bidi="ar-SA"/>
        </w:rPr>
        <w:t>Письмо Минтруда России от 03.06.2019 N 14-2/ООГ-3951</w:t>
      </w:r>
    </w:p>
    <w:p w14:paraId="7C1CCB7B"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
          <w:bCs/>
          <w:color w:val="auto"/>
          <w:sz w:val="24"/>
          <w:lang w:bidi="ar-SA"/>
        </w:rPr>
        <w:t xml:space="preserve">Под восстановлением на работе понимается возвращение работника в правовое положение, существовавшее до увольнения, </w:t>
      </w:r>
      <w:r w:rsidRPr="00001513">
        <w:rPr>
          <w:rFonts w:ascii="Arial" w:eastAsia="Microsoft YaHei" w:hAnsi="Arial" w:cs="Arial"/>
          <w:bCs/>
          <w:color w:val="auto"/>
          <w:sz w:val="24"/>
          <w:lang w:bidi="ar-SA"/>
        </w:rPr>
        <w:t>- он восстанавливается во всех своих правах: на работу (трудовую функцию - работу по должности в соответствии со штатным расписанием), обусловленную его трудовым договором и его составными частями, на соответствующую ей оплату труда и т.д.</w:t>
      </w:r>
    </w:p>
    <w:p w14:paraId="77B73394"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Таким образом, в отношении работника продолжают действовать все условия, ранее предоставленные ему в соответствии с трудовым договором.</w:t>
      </w:r>
    </w:p>
    <w:p w14:paraId="4A42A562"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
          <w:bCs/>
          <w:color w:val="auto"/>
          <w:sz w:val="24"/>
          <w:lang w:bidi="ar-SA"/>
        </w:rPr>
        <w:t>Восстановление на работе считается завершенным с момента фактического допуска работника к исполнению прежних обязанностей</w:t>
      </w:r>
      <w:r w:rsidRPr="00001513">
        <w:rPr>
          <w:rFonts w:ascii="Arial" w:eastAsia="Microsoft YaHei" w:hAnsi="Arial" w:cs="Arial"/>
          <w:bCs/>
          <w:color w:val="auto"/>
          <w:sz w:val="24"/>
          <w:lang w:bidi="ar-SA"/>
        </w:rPr>
        <w:t xml:space="preserve">, </w:t>
      </w:r>
      <w:r w:rsidRPr="00001513">
        <w:rPr>
          <w:rFonts w:ascii="Arial" w:eastAsia="Microsoft YaHei" w:hAnsi="Arial" w:cs="Arial"/>
          <w:b/>
          <w:bCs/>
          <w:color w:val="auto"/>
          <w:sz w:val="24"/>
          <w:lang w:bidi="ar-SA"/>
        </w:rPr>
        <w:t xml:space="preserve">последовавшего за изданием руководителем организации приказа об отмене своего незаконного распоряжения об увольнении </w:t>
      </w:r>
      <w:r w:rsidRPr="00001513">
        <w:rPr>
          <w:rFonts w:ascii="Arial" w:eastAsia="Microsoft YaHei" w:hAnsi="Arial" w:cs="Arial"/>
          <w:bCs/>
          <w:color w:val="auto"/>
          <w:sz w:val="24"/>
          <w:lang w:bidi="ar-SA"/>
        </w:rPr>
        <w:t>(</w:t>
      </w:r>
      <w:r w:rsidRPr="00001513">
        <w:rPr>
          <w:rFonts w:ascii="Arial" w:eastAsia="Microsoft YaHei" w:hAnsi="Arial" w:cs="Arial"/>
          <w:b/>
          <w:bCs/>
          <w:color w:val="auto"/>
          <w:sz w:val="24"/>
          <w:lang w:bidi="ar-SA"/>
        </w:rPr>
        <w:t>Определение Конституционного Суда Российской Федерации от 15 ноября 2007 г. N 795-О-О</w:t>
      </w:r>
      <w:r w:rsidRPr="00001513">
        <w:rPr>
          <w:rFonts w:ascii="Arial" w:eastAsia="Microsoft YaHei" w:hAnsi="Arial" w:cs="Arial"/>
          <w:bCs/>
          <w:color w:val="auto"/>
          <w:sz w:val="24"/>
          <w:lang w:bidi="ar-SA"/>
        </w:rPr>
        <w:t>), т.е. после совершения представителем работодателя всех действий, необходимых для обеспечения фактического исполнения работником обязанностей, которые выполнялись им до увольнения.</w:t>
      </w:r>
    </w:p>
    <w:p w14:paraId="79CF7ABD" w14:textId="77777777" w:rsidR="004A2B58" w:rsidRDefault="004A2B58"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27A49235"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
          <w:bCs/>
          <w:color w:val="auto"/>
          <w:sz w:val="24"/>
          <w:lang w:bidi="ar-SA"/>
        </w:rPr>
        <w:t>Письмо Минфина России от 08.02.2024 N 03-04-06/10807</w:t>
      </w:r>
    </w:p>
    <w:p w14:paraId="6F89C44E"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 xml:space="preserve">Если компенсационные выплаты, связанные, в частности, с увольнением работников, предусмотрены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то такие выплаты освобождаются от обложения налогом на доходы </w:t>
      </w:r>
      <w:r w:rsidRPr="00001513">
        <w:rPr>
          <w:rFonts w:ascii="Arial" w:eastAsia="Microsoft YaHei" w:hAnsi="Arial" w:cs="Arial"/>
          <w:bCs/>
          <w:color w:val="auto"/>
          <w:sz w:val="24"/>
          <w:lang w:bidi="ar-SA"/>
        </w:rPr>
        <w:lastRenderedPageBreak/>
        <w:t>физических лиц на основании пункта 1 статьи 217 Кодекса с учетом особенностей, установленных указанной нормой Кодекса.</w:t>
      </w:r>
    </w:p>
    <w:p w14:paraId="133CE85D"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 xml:space="preserve">В случае </w:t>
      </w:r>
      <w:r w:rsidRPr="00001513">
        <w:rPr>
          <w:rFonts w:ascii="Arial" w:eastAsia="Microsoft YaHei" w:hAnsi="Arial" w:cs="Arial"/>
          <w:b/>
          <w:bCs/>
          <w:color w:val="auto"/>
          <w:sz w:val="24"/>
          <w:lang w:bidi="ar-SA"/>
        </w:rPr>
        <w:t>если восстановленный на работе на основании решения суда работник в дальнейшем возвращает работодателю ранее выплаченные суммы компенсационных выплат, связанных с увольнением, то оснований для налогообложения таких сумм не имеется</w:t>
      </w:r>
      <w:r w:rsidRPr="00001513">
        <w:rPr>
          <w:rFonts w:ascii="Arial" w:eastAsia="Microsoft YaHei" w:hAnsi="Arial" w:cs="Arial"/>
          <w:bCs/>
          <w:color w:val="auto"/>
          <w:sz w:val="24"/>
          <w:lang w:bidi="ar-SA"/>
        </w:rPr>
        <w:t>.</w:t>
      </w:r>
    </w:p>
    <w:p w14:paraId="22AAED5C" w14:textId="77777777" w:rsidR="00001513" w:rsidRDefault="00001513"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1260B765"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
          <w:bCs/>
          <w:color w:val="auto"/>
          <w:sz w:val="24"/>
          <w:lang w:bidi="ar-SA"/>
        </w:rPr>
        <w:t>Письмо Минфина России от 10.06.2021 N 03-15-06/45792</w:t>
      </w:r>
    </w:p>
    <w:p w14:paraId="2368506C"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Из запроса следует, что работник в связи с проводимыми организационно-штатными мероприятиями был уволен в 2019 году и восстановлен в ранее занимаемой должности в 2021 году по решению суда с выплатой денежного содержания за время вынужденного прогула.</w:t>
      </w:r>
    </w:p>
    <w:p w14:paraId="73E1F195"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Оснований для освобождения от налогообложения налогом на доходы физических лиц сумм среднего заработка за все время вынужденного прогула, выплаченных в случае признания увольнения работника или перевода его на другую работу незаконным, статья 217 Кодекса не содержит.</w:t>
      </w:r>
    </w:p>
    <w:p w14:paraId="3DFDE3BB"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 xml:space="preserve">Таким образом, </w:t>
      </w:r>
      <w:r w:rsidRPr="00001513">
        <w:rPr>
          <w:rFonts w:ascii="Arial" w:eastAsia="Microsoft YaHei" w:hAnsi="Arial" w:cs="Arial"/>
          <w:b/>
          <w:bCs/>
          <w:color w:val="auto"/>
          <w:sz w:val="24"/>
          <w:lang w:bidi="ar-SA"/>
        </w:rPr>
        <w:t>сумма денежного содержания в размере среднего заработка, выплаченная работнику, восстановленному в ранее занимаемой должности в соответствии с решением суда, за время вынужденного прогула, подлежит обложению налогом на доходы физических лиц в установленном порядке</w:t>
      </w:r>
      <w:r w:rsidRPr="00001513">
        <w:rPr>
          <w:rFonts w:ascii="Arial" w:eastAsia="Microsoft YaHei" w:hAnsi="Arial" w:cs="Arial"/>
          <w:bCs/>
          <w:color w:val="auto"/>
          <w:sz w:val="24"/>
          <w:lang w:bidi="ar-SA"/>
        </w:rPr>
        <w:t>.</w:t>
      </w:r>
    </w:p>
    <w:p w14:paraId="5016477D" w14:textId="77777777" w:rsidR="00001513" w:rsidRDefault="00001513"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01C155FD"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
          <w:bCs/>
          <w:color w:val="auto"/>
          <w:sz w:val="24"/>
          <w:lang w:bidi="ar-SA"/>
        </w:rPr>
        <w:t>Письмо Минфина России от 12.04.2024 N 03-04-06/33858</w:t>
      </w:r>
    </w:p>
    <w:p w14:paraId="710C7AA3"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
          <w:bCs/>
          <w:color w:val="auto"/>
          <w:sz w:val="24"/>
          <w:lang w:bidi="ar-SA"/>
        </w:rPr>
        <w:t>Оснований для освобождения от обложения налогом на доходы физических лиц сумм среднего заработка за время вынужденного прогула статья 217 Кодекса не содержит</w:t>
      </w:r>
      <w:r w:rsidRPr="00001513">
        <w:rPr>
          <w:rFonts w:ascii="Arial" w:eastAsia="Microsoft YaHei" w:hAnsi="Arial" w:cs="Arial"/>
          <w:bCs/>
          <w:color w:val="auto"/>
          <w:sz w:val="24"/>
          <w:lang w:bidi="ar-SA"/>
        </w:rPr>
        <w:t>, и указанный доход подлежит обложению налогом на доходы физических лиц в установленном порядке.</w:t>
      </w:r>
    </w:p>
    <w:p w14:paraId="06C9B41C"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 xml:space="preserve">В соответствии с подпунктом 4 пункта 1 статьи 223 Кодекса в целях главы 23 "Налог на доходы физических лиц" Кодекса, если иное не предусмотрено пунктами 2 - 5 статьи 223 Кодекса, </w:t>
      </w:r>
      <w:r w:rsidRPr="00001513">
        <w:rPr>
          <w:rFonts w:ascii="Arial" w:eastAsia="Microsoft YaHei" w:hAnsi="Arial" w:cs="Arial"/>
          <w:b/>
          <w:bCs/>
          <w:color w:val="auto"/>
          <w:sz w:val="24"/>
          <w:lang w:bidi="ar-SA"/>
        </w:rPr>
        <w:t>дата фактического получения дохода определяется как день зачета встречных однородных требований</w:t>
      </w:r>
      <w:r w:rsidRPr="00001513">
        <w:rPr>
          <w:rFonts w:ascii="Arial" w:eastAsia="Microsoft YaHei" w:hAnsi="Arial" w:cs="Arial"/>
          <w:bCs/>
          <w:color w:val="auto"/>
          <w:sz w:val="24"/>
          <w:lang w:bidi="ar-SA"/>
        </w:rPr>
        <w:t>.</w:t>
      </w:r>
    </w:p>
    <w:p w14:paraId="030F4827"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 xml:space="preserve">Учитывая изложенное, </w:t>
      </w:r>
      <w:r w:rsidRPr="00001513">
        <w:rPr>
          <w:rFonts w:ascii="Arial" w:eastAsia="Microsoft YaHei" w:hAnsi="Arial" w:cs="Arial"/>
          <w:b/>
          <w:bCs/>
          <w:color w:val="auto"/>
          <w:sz w:val="24"/>
          <w:lang w:bidi="ar-SA"/>
        </w:rPr>
        <w:t>при выплате среднего заработка за время вынужденного прогула работнику, восстановленному на работе, и зачете в счет указанных доходов полученных им ранее выплат в связи с увольнением доход в виде среднего заработка за время вынужденного прогула подлежит обложению налогом на доходы физических лиц в установленном порядке на дату зачета встречных однородных требований и на дату выплаты дохода в денежной форме соответственно</w:t>
      </w:r>
      <w:r w:rsidRPr="00001513">
        <w:rPr>
          <w:rFonts w:ascii="Arial" w:eastAsia="Microsoft YaHei" w:hAnsi="Arial" w:cs="Arial"/>
          <w:bCs/>
          <w:color w:val="auto"/>
          <w:sz w:val="24"/>
          <w:lang w:bidi="ar-SA"/>
        </w:rPr>
        <w:t>.</w:t>
      </w:r>
    </w:p>
    <w:p w14:paraId="7C4FB98F" w14:textId="77777777" w:rsidR="00001513" w:rsidRDefault="00001513"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198EA867"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
          <w:bCs/>
          <w:color w:val="auto"/>
          <w:sz w:val="24"/>
          <w:lang w:bidi="ar-SA"/>
        </w:rPr>
        <w:t xml:space="preserve">Кассационное определение Третьего кассационного суда общей юрисдикции от 02.07.2025 N 88а-10657/2025 </w:t>
      </w:r>
    </w:p>
    <w:p w14:paraId="10DF2ECB"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 xml:space="preserve">Судом апелляционной инстанции установлено, что приказом N 88/1к от 07 июня 2022 года К. </w:t>
      </w:r>
      <w:r w:rsidRPr="00001513">
        <w:rPr>
          <w:rFonts w:ascii="Arial" w:eastAsia="Microsoft YaHei" w:hAnsi="Arial" w:cs="Arial"/>
          <w:b/>
          <w:bCs/>
          <w:color w:val="auto"/>
          <w:sz w:val="24"/>
          <w:lang w:bidi="ar-SA"/>
        </w:rPr>
        <w:t xml:space="preserve">уволен 07 июня 2022 года </w:t>
      </w:r>
      <w:r w:rsidRPr="00001513">
        <w:rPr>
          <w:rFonts w:ascii="Arial" w:eastAsia="Microsoft YaHei" w:hAnsi="Arial" w:cs="Arial"/>
          <w:bCs/>
          <w:color w:val="auto"/>
          <w:sz w:val="24"/>
          <w:lang w:bidi="ar-SA"/>
        </w:rPr>
        <w:t>с должности начальника юридического отдела ООО "</w:t>
      </w:r>
      <w:proofErr w:type="spellStart"/>
      <w:r w:rsidRPr="00001513">
        <w:rPr>
          <w:rFonts w:ascii="Arial" w:eastAsia="Microsoft YaHei" w:hAnsi="Arial" w:cs="Arial"/>
          <w:bCs/>
          <w:color w:val="auto"/>
          <w:sz w:val="24"/>
          <w:lang w:bidi="ar-SA"/>
        </w:rPr>
        <w:t>СевЛесПил</w:t>
      </w:r>
      <w:proofErr w:type="spellEnd"/>
      <w:r w:rsidRPr="00001513">
        <w:rPr>
          <w:rFonts w:ascii="Arial" w:eastAsia="Microsoft YaHei" w:hAnsi="Arial" w:cs="Arial"/>
          <w:bCs/>
          <w:color w:val="auto"/>
          <w:sz w:val="24"/>
          <w:lang w:bidi="ar-SA"/>
        </w:rPr>
        <w:t xml:space="preserve">" </w:t>
      </w:r>
      <w:r w:rsidRPr="00001513">
        <w:rPr>
          <w:rFonts w:ascii="Arial" w:eastAsia="Microsoft YaHei" w:hAnsi="Arial" w:cs="Arial"/>
          <w:b/>
          <w:bCs/>
          <w:color w:val="auto"/>
          <w:sz w:val="24"/>
          <w:lang w:bidi="ar-SA"/>
        </w:rPr>
        <w:t xml:space="preserve">в связи с сокращением штата </w:t>
      </w:r>
      <w:r w:rsidRPr="00001513">
        <w:rPr>
          <w:rFonts w:ascii="Arial" w:eastAsia="Microsoft YaHei" w:hAnsi="Arial" w:cs="Arial"/>
          <w:bCs/>
          <w:color w:val="auto"/>
          <w:sz w:val="24"/>
          <w:lang w:bidi="ar-SA"/>
        </w:rPr>
        <w:t>работников организации по п. 2 ч. 1 ст. 81 Трудового кодекса Российской Федерации.</w:t>
      </w:r>
    </w:p>
    <w:p w14:paraId="5D12DE23"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
          <w:bCs/>
          <w:color w:val="auto"/>
          <w:sz w:val="24"/>
          <w:lang w:bidi="ar-SA"/>
        </w:rPr>
        <w:t>В связи с увольнением работодателем К. выплачено выходное пособие</w:t>
      </w:r>
      <w:r w:rsidRPr="00001513">
        <w:rPr>
          <w:rFonts w:ascii="Arial" w:eastAsia="Microsoft YaHei" w:hAnsi="Arial" w:cs="Arial"/>
          <w:bCs/>
          <w:color w:val="auto"/>
          <w:sz w:val="24"/>
          <w:lang w:bidi="ar-SA"/>
        </w:rPr>
        <w:t xml:space="preserve">, </w:t>
      </w:r>
      <w:r w:rsidRPr="00001513">
        <w:rPr>
          <w:rFonts w:ascii="Arial" w:eastAsia="Microsoft YaHei" w:hAnsi="Arial" w:cs="Arial"/>
          <w:b/>
          <w:bCs/>
          <w:color w:val="auto"/>
          <w:sz w:val="24"/>
          <w:lang w:bidi="ar-SA"/>
        </w:rPr>
        <w:t>а также пособие на период трудоустройства за первый месяц - третий месяцы</w:t>
      </w:r>
      <w:r w:rsidRPr="00001513">
        <w:rPr>
          <w:rFonts w:ascii="Arial" w:eastAsia="Microsoft YaHei" w:hAnsi="Arial" w:cs="Arial"/>
          <w:bCs/>
          <w:color w:val="auto"/>
          <w:sz w:val="24"/>
          <w:lang w:bidi="ar-SA"/>
        </w:rPr>
        <w:t xml:space="preserve"> (с 08 августа 2022 года по 07 сентября 2022 года).</w:t>
      </w:r>
    </w:p>
    <w:p w14:paraId="37E0CDFD"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lastRenderedPageBreak/>
        <w:t xml:space="preserve">Впоследствии </w:t>
      </w:r>
      <w:r w:rsidRPr="00001513">
        <w:rPr>
          <w:rFonts w:ascii="Arial" w:eastAsia="Microsoft YaHei" w:hAnsi="Arial" w:cs="Arial"/>
          <w:b/>
          <w:bCs/>
          <w:color w:val="auto"/>
          <w:sz w:val="24"/>
          <w:lang w:bidi="ar-SA"/>
        </w:rPr>
        <w:t xml:space="preserve">решением Сыктывкарского городского суда </w:t>
      </w:r>
      <w:r w:rsidRPr="00001513">
        <w:rPr>
          <w:rFonts w:ascii="Arial" w:eastAsia="Microsoft YaHei" w:hAnsi="Arial" w:cs="Arial"/>
          <w:bCs/>
          <w:color w:val="auto"/>
          <w:sz w:val="24"/>
          <w:lang w:bidi="ar-SA"/>
        </w:rPr>
        <w:t xml:space="preserve">Республики Коми от 14 октября 2022 года, вступившим в законную силу 6 февраля 2023 года, </w:t>
      </w:r>
      <w:r w:rsidRPr="00001513">
        <w:rPr>
          <w:rFonts w:ascii="Arial" w:eastAsia="Microsoft YaHei" w:hAnsi="Arial" w:cs="Arial"/>
          <w:b/>
          <w:bCs/>
          <w:color w:val="auto"/>
          <w:sz w:val="24"/>
          <w:lang w:bidi="ar-SA"/>
        </w:rPr>
        <w:t xml:space="preserve">К. восстановлен на работе </w:t>
      </w:r>
      <w:r w:rsidRPr="00001513">
        <w:rPr>
          <w:rFonts w:ascii="Arial" w:eastAsia="Microsoft YaHei" w:hAnsi="Arial" w:cs="Arial"/>
          <w:bCs/>
          <w:color w:val="auto"/>
          <w:sz w:val="24"/>
          <w:lang w:bidi="ar-SA"/>
        </w:rPr>
        <w:t>в ООО "</w:t>
      </w:r>
      <w:proofErr w:type="spellStart"/>
      <w:r w:rsidRPr="00001513">
        <w:rPr>
          <w:rFonts w:ascii="Arial" w:eastAsia="Microsoft YaHei" w:hAnsi="Arial" w:cs="Arial"/>
          <w:bCs/>
          <w:color w:val="auto"/>
          <w:sz w:val="24"/>
          <w:lang w:bidi="ar-SA"/>
        </w:rPr>
        <w:t>СевЛесПил</w:t>
      </w:r>
      <w:proofErr w:type="spellEnd"/>
      <w:r w:rsidRPr="00001513">
        <w:rPr>
          <w:rFonts w:ascii="Arial" w:eastAsia="Microsoft YaHei" w:hAnsi="Arial" w:cs="Arial"/>
          <w:bCs/>
          <w:color w:val="auto"/>
          <w:sz w:val="24"/>
          <w:lang w:bidi="ar-SA"/>
        </w:rPr>
        <w:t xml:space="preserve">" </w:t>
      </w:r>
      <w:r w:rsidRPr="00001513">
        <w:rPr>
          <w:rFonts w:ascii="Arial" w:eastAsia="Microsoft YaHei" w:hAnsi="Arial" w:cs="Arial"/>
          <w:b/>
          <w:bCs/>
          <w:color w:val="auto"/>
          <w:sz w:val="24"/>
          <w:lang w:bidi="ar-SA"/>
        </w:rPr>
        <w:t>с 8 июня 2022 года</w:t>
      </w:r>
      <w:r w:rsidRPr="00001513">
        <w:rPr>
          <w:rFonts w:ascii="Arial" w:eastAsia="Microsoft YaHei" w:hAnsi="Arial" w:cs="Arial"/>
          <w:bCs/>
          <w:color w:val="auto"/>
          <w:sz w:val="24"/>
          <w:lang w:bidi="ar-SA"/>
        </w:rPr>
        <w:t xml:space="preserve">. </w:t>
      </w:r>
    </w:p>
    <w:p w14:paraId="464B449E"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 xml:space="preserve">При этом </w:t>
      </w:r>
      <w:r w:rsidRPr="00001513">
        <w:rPr>
          <w:rFonts w:ascii="Arial" w:eastAsia="Microsoft YaHei" w:hAnsi="Arial" w:cs="Arial"/>
          <w:b/>
          <w:bCs/>
          <w:color w:val="auto"/>
          <w:sz w:val="24"/>
          <w:lang w:bidi="ar-SA"/>
        </w:rPr>
        <w:t>в зачет оплаты времени вынужденного прогула судом приняты выплаты, произведенные К. работодателем при увольнении, а именно суммы полученного выходного пособия и сохраняемого среднего заработка за период его трудоустройства</w:t>
      </w:r>
      <w:r w:rsidRPr="00001513">
        <w:rPr>
          <w:rFonts w:ascii="Arial" w:eastAsia="Microsoft YaHei" w:hAnsi="Arial" w:cs="Arial"/>
          <w:bCs/>
          <w:color w:val="auto"/>
          <w:sz w:val="24"/>
          <w:lang w:bidi="ar-SA"/>
        </w:rPr>
        <w:t>.</w:t>
      </w:r>
    </w:p>
    <w:p w14:paraId="509435D8"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 xml:space="preserve">В связи с этим при рассмотрении настоящего спора судом апелляционной инстанции сделан вывод о том, что </w:t>
      </w:r>
      <w:r w:rsidRPr="00001513">
        <w:rPr>
          <w:rFonts w:ascii="Arial" w:eastAsia="Microsoft YaHei" w:hAnsi="Arial" w:cs="Arial"/>
          <w:b/>
          <w:bCs/>
          <w:color w:val="auto"/>
          <w:sz w:val="24"/>
          <w:lang w:bidi="ar-SA"/>
        </w:rPr>
        <w:t>доход, полученный К. при увольнении является заработной платой, поэтому облагается налогом на доходы физического лица в размере 13%</w:t>
      </w:r>
      <w:r w:rsidRPr="00001513">
        <w:rPr>
          <w:rFonts w:ascii="Arial" w:eastAsia="Microsoft YaHei" w:hAnsi="Arial" w:cs="Arial"/>
          <w:bCs/>
          <w:color w:val="auto"/>
          <w:sz w:val="24"/>
          <w:lang w:bidi="ar-SA"/>
        </w:rPr>
        <w:t>, и не относится к компенсационным выплатам, перечисленным в абзаце 7 пункта 1 статьи 217 НК Российской Федерации, с которых налог не уплачивается.</w:t>
      </w:r>
    </w:p>
    <w:p w14:paraId="60E26E24"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Вывод суда основан на правильном применении норм действующего законодательства.</w:t>
      </w:r>
    </w:p>
    <w:p w14:paraId="69A850A3"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 xml:space="preserve">Исходя из абзаца 7 пункта 1 статьи 217 Налогового кодекса Российской Федерации </w:t>
      </w:r>
      <w:r w:rsidRPr="00001513">
        <w:rPr>
          <w:rFonts w:ascii="Arial" w:eastAsia="Microsoft YaHei" w:hAnsi="Arial" w:cs="Arial"/>
          <w:b/>
          <w:bCs/>
          <w:color w:val="auto"/>
          <w:sz w:val="24"/>
          <w:lang w:bidi="ar-SA"/>
        </w:rPr>
        <w:t>заработная плата за время вынужденного прогула не является выходным пособием и средним месячным заработком на период трудоустройства, а считается отдельным видом дохода</w:t>
      </w:r>
      <w:r w:rsidRPr="00001513">
        <w:rPr>
          <w:rFonts w:ascii="Arial" w:eastAsia="Microsoft YaHei" w:hAnsi="Arial" w:cs="Arial"/>
          <w:bCs/>
          <w:color w:val="auto"/>
          <w:sz w:val="24"/>
          <w:lang w:bidi="ar-SA"/>
        </w:rPr>
        <w:t>.</w:t>
      </w:r>
    </w:p>
    <w:p w14:paraId="792A7D30"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 xml:space="preserve">Следовательно, </w:t>
      </w:r>
      <w:r w:rsidRPr="00001513">
        <w:rPr>
          <w:rFonts w:ascii="Arial" w:eastAsia="Microsoft YaHei" w:hAnsi="Arial" w:cs="Arial"/>
          <w:b/>
          <w:bCs/>
          <w:color w:val="auto"/>
          <w:sz w:val="24"/>
          <w:lang w:bidi="ar-SA"/>
        </w:rPr>
        <w:t>выплата средней заработной платы за время вынужденного прогула не относится к доходам</w:t>
      </w:r>
      <w:r w:rsidRPr="00001513">
        <w:rPr>
          <w:rFonts w:ascii="Arial" w:eastAsia="Microsoft YaHei" w:hAnsi="Arial" w:cs="Arial"/>
          <w:bCs/>
          <w:color w:val="auto"/>
          <w:sz w:val="24"/>
          <w:lang w:bidi="ar-SA"/>
        </w:rPr>
        <w:t xml:space="preserve">, перечисленным в пункте 3 статьи 217 НК Российской Федерации, действовавшем до 31 декабря 2019 года, и в пункте 1 статьи 217 НК Российской Федерации, действующим с 1 января 2020 года, </w:t>
      </w:r>
      <w:r w:rsidRPr="00001513">
        <w:rPr>
          <w:rFonts w:ascii="Arial" w:eastAsia="Microsoft YaHei" w:hAnsi="Arial" w:cs="Arial"/>
          <w:b/>
          <w:bCs/>
          <w:color w:val="auto"/>
          <w:sz w:val="24"/>
          <w:lang w:bidi="ar-SA"/>
        </w:rPr>
        <w:t>освобождаемым от исчисления и уплаты налога на доходы физического лица</w:t>
      </w:r>
      <w:r w:rsidRPr="00001513">
        <w:rPr>
          <w:rFonts w:ascii="Arial" w:eastAsia="Microsoft YaHei" w:hAnsi="Arial" w:cs="Arial"/>
          <w:bCs/>
          <w:color w:val="auto"/>
          <w:sz w:val="24"/>
          <w:lang w:bidi="ar-SA"/>
        </w:rPr>
        <w:t>, поскольку такая выплата не является компенсационной.</w:t>
      </w:r>
    </w:p>
    <w:p w14:paraId="6E11A3EE"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По смыслу статье 164 ТК Российской Федерации компенсации - это денежные выплаты, установленные в целях возмещения работникам затрат, связанных с исполнением ими трудовых или иных обязанностей, предусмотренных Кодексом и другими федеральными законами.</w:t>
      </w:r>
    </w:p>
    <w:p w14:paraId="35CAC74A"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
          <w:bCs/>
          <w:color w:val="auto"/>
          <w:sz w:val="24"/>
          <w:lang w:bidi="ar-SA"/>
        </w:rPr>
        <w:t>Заработная плата, даже за время вынужденного прогула работника, не является выплатой компенсационной характера, а остается вознаграждением за труд в размере, установленном трудовым договором и действующей у работодателя системой оплаты труда</w:t>
      </w:r>
      <w:r w:rsidRPr="00001513">
        <w:rPr>
          <w:rFonts w:ascii="Arial" w:eastAsia="Microsoft YaHei" w:hAnsi="Arial" w:cs="Arial"/>
          <w:bCs/>
          <w:color w:val="auto"/>
          <w:sz w:val="24"/>
          <w:lang w:bidi="ar-SA"/>
        </w:rPr>
        <w:t>.</w:t>
      </w:r>
    </w:p>
    <w:p w14:paraId="3F4C3607"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
          <w:bCs/>
          <w:color w:val="auto"/>
          <w:sz w:val="24"/>
          <w:lang w:bidi="ar-SA"/>
        </w:rPr>
        <w:t xml:space="preserve">Приведенное толкование </w:t>
      </w:r>
      <w:r w:rsidRPr="00001513">
        <w:rPr>
          <w:rFonts w:ascii="Arial" w:eastAsia="Microsoft YaHei" w:hAnsi="Arial" w:cs="Arial"/>
          <w:bCs/>
          <w:color w:val="auto"/>
          <w:sz w:val="24"/>
          <w:lang w:bidi="ar-SA"/>
        </w:rPr>
        <w:t xml:space="preserve">норм трудового и налогового законодательства </w:t>
      </w:r>
      <w:r w:rsidRPr="00001513">
        <w:rPr>
          <w:rFonts w:ascii="Arial" w:eastAsia="Microsoft YaHei" w:hAnsi="Arial" w:cs="Arial"/>
          <w:b/>
          <w:bCs/>
          <w:color w:val="auto"/>
          <w:sz w:val="24"/>
          <w:lang w:bidi="ar-SA"/>
        </w:rPr>
        <w:t>соответствует</w:t>
      </w:r>
      <w:r w:rsidRPr="00001513">
        <w:rPr>
          <w:rFonts w:ascii="Arial" w:eastAsia="Microsoft YaHei" w:hAnsi="Arial" w:cs="Arial"/>
          <w:bCs/>
          <w:color w:val="auto"/>
          <w:sz w:val="24"/>
          <w:lang w:bidi="ar-SA"/>
        </w:rPr>
        <w:t xml:space="preserve"> общим принципам, методам и </w:t>
      </w:r>
      <w:r w:rsidRPr="00001513">
        <w:rPr>
          <w:rFonts w:ascii="Arial" w:eastAsia="Microsoft YaHei" w:hAnsi="Arial" w:cs="Arial"/>
          <w:b/>
          <w:bCs/>
          <w:color w:val="auto"/>
          <w:sz w:val="24"/>
          <w:lang w:bidi="ar-SA"/>
        </w:rPr>
        <w:t>подходам Конституционного Суда Российской Федерации</w:t>
      </w:r>
      <w:r w:rsidRPr="00001513">
        <w:rPr>
          <w:rFonts w:ascii="Arial" w:eastAsia="Microsoft YaHei" w:hAnsi="Arial" w:cs="Arial"/>
          <w:bCs/>
          <w:color w:val="auto"/>
          <w:sz w:val="24"/>
          <w:lang w:bidi="ar-SA"/>
        </w:rPr>
        <w:t xml:space="preserve"> при оценке заработной платы и компенсационных выплат, </w:t>
      </w:r>
      <w:r w:rsidRPr="00001513">
        <w:rPr>
          <w:rFonts w:ascii="Arial" w:eastAsia="Microsoft YaHei" w:hAnsi="Arial" w:cs="Arial"/>
          <w:b/>
          <w:bCs/>
          <w:color w:val="auto"/>
          <w:sz w:val="24"/>
          <w:lang w:bidi="ar-SA"/>
        </w:rPr>
        <w:t>изложенным в постановлении от 31 мая 2018 года N 22-П</w:t>
      </w:r>
      <w:r w:rsidRPr="00001513">
        <w:rPr>
          <w:rFonts w:ascii="Arial" w:eastAsia="Microsoft YaHei" w:hAnsi="Arial" w:cs="Arial"/>
          <w:bCs/>
          <w:color w:val="auto"/>
          <w:sz w:val="24"/>
          <w:lang w:bidi="ar-SA"/>
        </w:rPr>
        <w:t xml:space="preserve"> "По делу о проверке конституционности положений статьи 217 Налогового кодекса Российской Федерации в связи с запросом Новочеркасского гарнизонного военного суда", </w:t>
      </w:r>
      <w:r w:rsidRPr="00001513">
        <w:rPr>
          <w:rFonts w:ascii="Arial" w:eastAsia="Microsoft YaHei" w:hAnsi="Arial" w:cs="Arial"/>
          <w:b/>
          <w:bCs/>
          <w:color w:val="auto"/>
          <w:sz w:val="24"/>
          <w:lang w:bidi="ar-SA"/>
        </w:rPr>
        <w:t>а также согласуется с толкованиями норм налогового законодательства, изложенными в письме Минфина России от 12 апреля 2024 года N 03-04-06/33858, письме ФНС России N БС-4-11/228 от 14 января 2019 года</w:t>
      </w:r>
      <w:r w:rsidRPr="00001513">
        <w:rPr>
          <w:rFonts w:ascii="Arial" w:eastAsia="Microsoft YaHei" w:hAnsi="Arial" w:cs="Arial"/>
          <w:bCs/>
          <w:color w:val="auto"/>
          <w:sz w:val="24"/>
          <w:lang w:bidi="ar-SA"/>
        </w:rPr>
        <w:t>.</w:t>
      </w:r>
    </w:p>
    <w:p w14:paraId="69C183B5" w14:textId="77777777" w:rsidR="00001513" w:rsidRPr="00001513" w:rsidRDefault="00001513" w:rsidP="00001513">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001513">
        <w:rPr>
          <w:rFonts w:ascii="Arial" w:eastAsia="Microsoft YaHei" w:hAnsi="Arial" w:cs="Arial"/>
          <w:bCs/>
          <w:color w:val="auto"/>
          <w:sz w:val="24"/>
          <w:lang w:bidi="ar-SA"/>
        </w:rPr>
        <w:t xml:space="preserve">Таким образом, </w:t>
      </w:r>
      <w:r w:rsidRPr="00001513">
        <w:rPr>
          <w:rFonts w:ascii="Arial" w:eastAsia="Microsoft YaHei" w:hAnsi="Arial" w:cs="Arial"/>
          <w:b/>
          <w:bCs/>
          <w:color w:val="auto"/>
          <w:sz w:val="24"/>
          <w:lang w:bidi="ar-SA"/>
        </w:rPr>
        <w:t>выплаты за время вынужденного прогула, произведенные в связи с восстановлением К. на работе в ООО "</w:t>
      </w:r>
      <w:proofErr w:type="spellStart"/>
      <w:r w:rsidRPr="00001513">
        <w:rPr>
          <w:rFonts w:ascii="Arial" w:eastAsia="Microsoft YaHei" w:hAnsi="Arial" w:cs="Arial"/>
          <w:b/>
          <w:bCs/>
          <w:color w:val="auto"/>
          <w:sz w:val="24"/>
          <w:lang w:bidi="ar-SA"/>
        </w:rPr>
        <w:t>СевЛесПил</w:t>
      </w:r>
      <w:proofErr w:type="spellEnd"/>
      <w:r w:rsidRPr="00001513">
        <w:rPr>
          <w:rFonts w:ascii="Arial" w:eastAsia="Microsoft YaHei" w:hAnsi="Arial" w:cs="Arial"/>
          <w:b/>
          <w:bCs/>
          <w:color w:val="auto"/>
          <w:sz w:val="24"/>
          <w:lang w:bidi="ar-SA"/>
        </w:rPr>
        <w:t>" являются оплатой труда работника, то есть доходом, подлежащим налогообложению НДФЛ в установленном порядке</w:t>
      </w:r>
      <w:r w:rsidRPr="00001513">
        <w:rPr>
          <w:rFonts w:ascii="Arial" w:eastAsia="Microsoft YaHei" w:hAnsi="Arial" w:cs="Arial"/>
          <w:bCs/>
          <w:color w:val="auto"/>
          <w:sz w:val="24"/>
          <w:lang w:bidi="ar-SA"/>
        </w:rPr>
        <w:t>.</w:t>
      </w:r>
    </w:p>
    <w:p w14:paraId="3FE69670" w14:textId="77777777" w:rsidR="00001513" w:rsidRDefault="00001513"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0C261ECF"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
          <w:bCs/>
          <w:color w:val="auto"/>
          <w:sz w:val="24"/>
          <w:lang w:bidi="ar-SA"/>
        </w:rPr>
        <w:lastRenderedPageBreak/>
        <w:t>Решение Подольского городского суда Московской области от 16.10.2024 N 2-8350/2024</w:t>
      </w:r>
    </w:p>
    <w:p w14:paraId="2D788FB1" w14:textId="77777777" w:rsidR="004F7B3C" w:rsidRPr="007C357C" w:rsidRDefault="004F7B3C" w:rsidP="007C357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Cs/>
          <w:noProof/>
          <w:color w:val="auto"/>
          <w:sz w:val="24"/>
          <w:lang w:bidi="ar-SA"/>
        </w:rPr>
        <w:drawing>
          <wp:inline distT="0" distB="0" distL="0" distR="0" wp14:anchorId="6338BAFF" wp14:editId="126AC133">
            <wp:extent cx="6152515" cy="1609725"/>
            <wp:effectExtent l="0" t="0" r="635" b="9525"/>
            <wp:docPr id="8826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690" name="Picture 2"/>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6152515" cy="1609725"/>
                    </a:xfrm>
                    <a:prstGeom prst="rect">
                      <a:avLst/>
                    </a:prstGeom>
                    <a:noFill/>
                    <a:ln>
                      <a:noFill/>
                    </a:ln>
                  </pic:spPr>
                </pic:pic>
              </a:graphicData>
            </a:graphic>
          </wp:inline>
        </w:drawing>
      </w:r>
    </w:p>
    <w:p w14:paraId="052D3E63"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33BF2193"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
          <w:bCs/>
          <w:color w:val="auto"/>
          <w:sz w:val="24"/>
          <w:lang w:bidi="ar-SA"/>
        </w:rPr>
        <w:t>Статья 17.15 КоАП РФ. Неисполнение содержащихся в исполнительном документе требований неимущественного характера</w:t>
      </w:r>
    </w:p>
    <w:p w14:paraId="4677D46D"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Cs/>
          <w:color w:val="auto"/>
          <w:sz w:val="24"/>
          <w:lang w:bidi="ar-SA"/>
        </w:rPr>
        <w:t>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14:paraId="7E1D3322"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Cs/>
          <w:color w:val="auto"/>
          <w:sz w:val="24"/>
          <w:lang w:bidi="ar-SA"/>
        </w:rPr>
        <w:t xml:space="preserve">влечет наложение административного штрафа </w:t>
      </w:r>
    </w:p>
    <w:p w14:paraId="413FA1E0"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
          <w:bCs/>
          <w:color w:val="auto"/>
          <w:sz w:val="24"/>
          <w:lang w:bidi="ar-SA"/>
        </w:rPr>
        <w:t xml:space="preserve">на граждан </w:t>
      </w:r>
      <w:r w:rsidRPr="004F7B3C">
        <w:rPr>
          <w:rFonts w:ascii="Arial" w:eastAsia="Microsoft YaHei" w:hAnsi="Arial" w:cs="Arial"/>
          <w:bCs/>
          <w:color w:val="auto"/>
          <w:sz w:val="24"/>
          <w:lang w:bidi="ar-SA"/>
        </w:rPr>
        <w:t xml:space="preserve">в размере от одной тысячи до двух тысяч пятисот рублей; </w:t>
      </w:r>
    </w:p>
    <w:p w14:paraId="4131F866"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
          <w:bCs/>
          <w:color w:val="auto"/>
          <w:sz w:val="24"/>
          <w:lang w:bidi="ar-SA"/>
        </w:rPr>
        <w:t xml:space="preserve">на должностных лиц </w:t>
      </w:r>
      <w:r w:rsidRPr="004F7B3C">
        <w:rPr>
          <w:rFonts w:ascii="Arial" w:eastAsia="Microsoft YaHei" w:hAnsi="Arial" w:cs="Arial"/>
          <w:bCs/>
          <w:color w:val="auto"/>
          <w:sz w:val="24"/>
          <w:lang w:bidi="ar-SA"/>
        </w:rPr>
        <w:t xml:space="preserve">- от десяти тысяч до двадцати тысяч рублей; </w:t>
      </w:r>
    </w:p>
    <w:p w14:paraId="35133BB8"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
          <w:bCs/>
          <w:color w:val="auto"/>
          <w:sz w:val="24"/>
          <w:lang w:bidi="ar-SA"/>
        </w:rPr>
        <w:t xml:space="preserve">на юридических лиц </w:t>
      </w:r>
      <w:r w:rsidRPr="004F7B3C">
        <w:rPr>
          <w:rFonts w:ascii="Arial" w:eastAsia="Microsoft YaHei" w:hAnsi="Arial" w:cs="Arial"/>
          <w:bCs/>
          <w:color w:val="auto"/>
          <w:sz w:val="24"/>
          <w:lang w:bidi="ar-SA"/>
        </w:rPr>
        <w:t>- от тридцати тысяч до пятидесяти тысяч рублей.</w:t>
      </w:r>
    </w:p>
    <w:p w14:paraId="3DE6D371"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5B4A6878"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
          <w:bCs/>
          <w:color w:val="auto"/>
          <w:sz w:val="24"/>
          <w:lang w:bidi="ar-SA"/>
        </w:rPr>
        <w:t>Письмо ФНС России от 04.12.2020 N БС-4-11/19985@</w:t>
      </w:r>
    </w:p>
    <w:p w14:paraId="5096BC4D"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Cs/>
          <w:color w:val="auto"/>
          <w:sz w:val="24"/>
          <w:lang w:bidi="ar-SA"/>
        </w:rPr>
        <w:t>Федеральная налоговая служба направляет для сведения и использования в работе письмо Департамента налоговой политики Министерства финансов Российской Федерации от 02.12.2020 N 03-04-07/105532 по вопросу налогообложения доходов физических лиц.</w:t>
      </w:r>
    </w:p>
    <w:p w14:paraId="41C2C7B7"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Cs/>
          <w:color w:val="auto"/>
          <w:sz w:val="24"/>
          <w:lang w:bidi="ar-SA"/>
        </w:rPr>
        <w:t>Доведите указанное письмо до нижестоящих налоговых органов.</w:t>
      </w:r>
    </w:p>
    <w:p w14:paraId="687486FA" w14:textId="77777777" w:rsidR="004F7B3C" w:rsidRDefault="004F7B3C" w:rsidP="004F7B3C">
      <w:pPr>
        <w:autoSpaceDE w:val="0"/>
        <w:autoSpaceDN w:val="0"/>
        <w:adjustRightInd w:val="0"/>
        <w:spacing w:before="57" w:after="57" w:line="240" w:lineRule="auto"/>
        <w:ind w:firstLine="540"/>
        <w:jc w:val="both"/>
        <w:rPr>
          <w:rFonts w:ascii="Arial" w:eastAsia="Microsoft YaHei" w:hAnsi="Arial" w:cs="Arial"/>
          <w:b/>
          <w:bCs/>
          <w:color w:val="auto"/>
          <w:sz w:val="24"/>
          <w:lang w:bidi="ar-SA"/>
        </w:rPr>
      </w:pPr>
    </w:p>
    <w:p w14:paraId="596B1A4F"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
          <w:bCs/>
          <w:color w:val="auto"/>
          <w:sz w:val="24"/>
          <w:lang w:bidi="ar-SA"/>
        </w:rPr>
        <w:t>Письмо Минфина России от 02.12.2020 N 03-04-07/105532</w:t>
      </w:r>
    </w:p>
    <w:p w14:paraId="7CDD1B57" w14:textId="77777777" w:rsidR="004F7B3C" w:rsidRDefault="004F7B3C" w:rsidP="004F7B3C">
      <w:pPr>
        <w:autoSpaceDE w:val="0"/>
        <w:autoSpaceDN w:val="0"/>
        <w:adjustRightInd w:val="0"/>
        <w:spacing w:before="57" w:after="57" w:line="240" w:lineRule="auto"/>
        <w:ind w:firstLine="540"/>
        <w:jc w:val="both"/>
        <w:rPr>
          <w:rFonts w:ascii="Arial" w:eastAsia="Microsoft YaHei" w:hAnsi="Arial" w:cs="Arial"/>
          <w:b/>
          <w:bCs/>
          <w:color w:val="auto"/>
          <w:sz w:val="24"/>
          <w:lang w:bidi="ar-SA"/>
        </w:rPr>
      </w:pPr>
    </w:p>
    <w:p w14:paraId="496EE638"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
          <w:bCs/>
          <w:color w:val="auto"/>
          <w:sz w:val="24"/>
          <w:lang w:bidi="ar-SA"/>
        </w:rPr>
        <w:t xml:space="preserve">Организация, являясь собственником транспортных средств, привлекается к административной ответственности </w:t>
      </w:r>
      <w:r w:rsidRPr="004F7B3C">
        <w:rPr>
          <w:rFonts w:ascii="Arial" w:eastAsia="Microsoft YaHei" w:hAnsi="Arial" w:cs="Arial"/>
          <w:bCs/>
          <w:color w:val="auto"/>
          <w:sz w:val="24"/>
          <w:lang w:bidi="ar-SA"/>
        </w:rPr>
        <w:t xml:space="preserve">за административное правонарушение в области дорожного движения. </w:t>
      </w:r>
    </w:p>
    <w:p w14:paraId="3E82D7DF"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Cs/>
          <w:color w:val="auto"/>
          <w:sz w:val="24"/>
          <w:lang w:bidi="ar-SA"/>
        </w:rPr>
        <w:t>Водителями таких транспортных средств являются работники организации.</w:t>
      </w:r>
    </w:p>
    <w:p w14:paraId="3CA06492" w14:textId="77777777" w:rsidR="004F7B3C" w:rsidRDefault="004F7B3C"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703F17B8"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Cs/>
          <w:color w:val="auto"/>
          <w:sz w:val="24"/>
          <w:lang w:bidi="ar-SA"/>
        </w:rPr>
        <w:t>Пунктом 1 статьи 41 Налогового кодекса Российской Федерации предусмотрено, что доходом признается экономическая выгода в денежной или натуральной форме, учитываемая в случае возможности ее оценки и в той мере, в которой такую выгоду можно оценить, и определяемая, в частности, в соответствии с главой 23 "Налог на доходы физических лиц" Кодекса.</w:t>
      </w:r>
    </w:p>
    <w:p w14:paraId="3F7DD026"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Cs/>
          <w:color w:val="auto"/>
          <w:sz w:val="24"/>
          <w:lang w:bidi="ar-SA"/>
        </w:rPr>
        <w:t xml:space="preserve">По мнению Департамента, </w:t>
      </w:r>
      <w:r w:rsidRPr="004F7B3C">
        <w:rPr>
          <w:rFonts w:ascii="Arial" w:eastAsia="Microsoft YaHei" w:hAnsi="Arial" w:cs="Arial"/>
          <w:b/>
          <w:bCs/>
          <w:color w:val="auto"/>
          <w:sz w:val="24"/>
          <w:lang w:bidi="ar-SA"/>
        </w:rPr>
        <w:t>сумма оплаченного организацией, являющейся собственником транспортного средства, штрафа</w:t>
      </w:r>
      <w:r w:rsidRPr="004F7B3C">
        <w:rPr>
          <w:rFonts w:ascii="Arial" w:eastAsia="Microsoft YaHei" w:hAnsi="Arial" w:cs="Arial"/>
          <w:bCs/>
          <w:color w:val="auto"/>
          <w:sz w:val="24"/>
          <w:lang w:bidi="ar-SA"/>
        </w:rPr>
        <w:t xml:space="preserve"> за административное правонарушение в области дорожного движения, а именно, нарушение правил дорожного движения работником организации во время исполнения трудовых обязанностей, </w:t>
      </w:r>
      <w:r w:rsidRPr="004F7B3C">
        <w:rPr>
          <w:rFonts w:ascii="Arial" w:eastAsia="Microsoft YaHei" w:hAnsi="Arial" w:cs="Arial"/>
          <w:b/>
          <w:bCs/>
          <w:color w:val="auto"/>
          <w:sz w:val="24"/>
          <w:lang w:bidi="ar-SA"/>
        </w:rPr>
        <w:t xml:space="preserve">не </w:t>
      </w:r>
      <w:r w:rsidRPr="004F7B3C">
        <w:rPr>
          <w:rFonts w:ascii="Arial" w:eastAsia="Microsoft YaHei" w:hAnsi="Arial" w:cs="Arial"/>
          <w:b/>
          <w:bCs/>
          <w:color w:val="auto"/>
          <w:sz w:val="24"/>
          <w:lang w:bidi="ar-SA"/>
        </w:rPr>
        <w:lastRenderedPageBreak/>
        <w:t>может рассматриваться в качестве дохода работника - водителя транспортного средства и, соответственно, не является объектом обложения НДФЛ</w:t>
      </w:r>
      <w:r w:rsidRPr="004F7B3C">
        <w:rPr>
          <w:rFonts w:ascii="Arial" w:eastAsia="Microsoft YaHei" w:hAnsi="Arial" w:cs="Arial"/>
          <w:bCs/>
          <w:color w:val="auto"/>
          <w:sz w:val="24"/>
          <w:lang w:bidi="ar-SA"/>
        </w:rPr>
        <w:t>.</w:t>
      </w:r>
    </w:p>
    <w:p w14:paraId="58A727A2" w14:textId="77777777" w:rsidR="004F7B3C" w:rsidRPr="004F7B3C" w:rsidRDefault="004F7B3C" w:rsidP="004F7B3C">
      <w:pPr>
        <w:autoSpaceDE w:val="0"/>
        <w:autoSpaceDN w:val="0"/>
        <w:adjustRightInd w:val="0"/>
        <w:spacing w:before="57" w:after="57" w:line="240" w:lineRule="auto"/>
        <w:ind w:firstLine="540"/>
        <w:jc w:val="both"/>
        <w:rPr>
          <w:rFonts w:ascii="Arial" w:eastAsia="Microsoft YaHei" w:hAnsi="Arial" w:cs="Arial"/>
          <w:bCs/>
          <w:color w:val="auto"/>
          <w:sz w:val="24"/>
          <w:lang w:bidi="ar-SA"/>
        </w:rPr>
      </w:pPr>
      <w:r w:rsidRPr="004F7B3C">
        <w:rPr>
          <w:rFonts w:ascii="Arial" w:eastAsia="Microsoft YaHei" w:hAnsi="Arial" w:cs="Arial"/>
          <w:bCs/>
          <w:color w:val="auto"/>
          <w:sz w:val="24"/>
          <w:lang w:bidi="ar-SA"/>
        </w:rPr>
        <w:t xml:space="preserve">При этом </w:t>
      </w:r>
      <w:r w:rsidRPr="004F7B3C">
        <w:rPr>
          <w:rFonts w:ascii="Arial" w:eastAsia="Microsoft YaHei" w:hAnsi="Arial" w:cs="Arial"/>
          <w:b/>
          <w:bCs/>
          <w:color w:val="auto"/>
          <w:sz w:val="24"/>
          <w:lang w:bidi="ar-SA"/>
        </w:rPr>
        <w:t>факт возмещения или не возмещения организации ущерба виновным работником в размере уплаченного организацией административного штрафа в данном случае не имеет значения</w:t>
      </w:r>
      <w:r w:rsidRPr="004F7B3C">
        <w:rPr>
          <w:rFonts w:ascii="Arial" w:eastAsia="Microsoft YaHei" w:hAnsi="Arial" w:cs="Arial"/>
          <w:bCs/>
          <w:color w:val="auto"/>
          <w:sz w:val="24"/>
          <w:lang w:bidi="ar-SA"/>
        </w:rPr>
        <w:t>.</w:t>
      </w:r>
    </w:p>
    <w:p w14:paraId="1FA845EC"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33BACE44"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2087DE72"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176D89CB"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604BE412"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5A7970A3"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7FE2FED8"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4257984F"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357AE1A5"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462F53B4"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20AAF549"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5990C3A4"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21AE476B"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35F6895F"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4E00CF83"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1025B1CE"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1122DDD1"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01A45453"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1843ACE0"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774BD41B"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33150722"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48BF7433"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73D9A1FD"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7F286277"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4B565D4D"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4B46265E"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5D3AC45B"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328BB997"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355BAA3A"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189E3AC8"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0941B79E"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392DDB47"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2F41F315"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101740A0"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6717055A"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7935359E"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0956EC22"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66AD8008"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2915AF24"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3FECB1B3"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p w14:paraId="7669EDA6" w14:textId="77777777" w:rsidR="00716EB7" w:rsidRDefault="00716EB7" w:rsidP="00716EB7">
      <w:pPr>
        <w:autoSpaceDE w:val="0"/>
        <w:autoSpaceDN w:val="0"/>
        <w:adjustRightInd w:val="0"/>
        <w:spacing w:before="57" w:after="57" w:line="240" w:lineRule="auto"/>
        <w:ind w:firstLine="540"/>
        <w:jc w:val="both"/>
        <w:rPr>
          <w:rFonts w:ascii="Arial" w:eastAsia="Microsoft YaHei" w:hAnsi="Arial" w:cs="Arial"/>
          <w:bCs/>
          <w:color w:val="auto"/>
          <w:sz w:val="24"/>
          <w:lang w:bidi="ar-SA"/>
        </w:rPr>
      </w:pPr>
    </w:p>
    <w:sectPr w:rsidR="00716EB7">
      <w:headerReference w:type="default" r:id="rId505"/>
      <w:footerReference w:type="default" r:id="rId506"/>
      <w:pgSz w:w="11906" w:h="16838"/>
      <w:pgMar w:top="1126" w:right="567" w:bottom="1126" w:left="1134" w:header="567" w:footer="567"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07381" w14:textId="77777777" w:rsidR="00B854A0" w:rsidRDefault="00B854A0">
      <w:pPr>
        <w:spacing w:line="240" w:lineRule="auto"/>
      </w:pPr>
      <w:r>
        <w:separator/>
      </w:r>
    </w:p>
  </w:endnote>
  <w:endnote w:type="continuationSeparator" w:id="0">
    <w:p w14:paraId="397334C9" w14:textId="77777777" w:rsidR="00B854A0" w:rsidRDefault="00B85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OpenSymbol">
    <w:altName w:val="Times New Roman"/>
    <w:charset w:val="00"/>
    <w:family w:val="auto"/>
    <w:pitch w:val="variable"/>
    <w:sig w:usb0="800000AF" w:usb1="1001ECEA" w:usb2="00000000" w:usb3="00000000" w:csb0="80000001" w:csb1="00000000"/>
  </w:font>
  <w:font w:name="OpenSymbol;Arial Unicode MS">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F3E3D" w14:textId="77777777" w:rsidR="00BF2554" w:rsidRDefault="00BF2554">
    <w:pPr>
      <w:pStyle w:val="aa"/>
      <w:spacing w:before="57" w:after="57"/>
      <w:jc w:val="right"/>
    </w:pPr>
  </w:p>
  <w:p w14:paraId="4A339ED3" w14:textId="77777777" w:rsidR="00BF2554" w:rsidRDefault="00BF2554">
    <w:pPr>
      <w:pStyle w:val="aa"/>
      <w:spacing w:before="57" w:after="57"/>
      <w:jc w:val="right"/>
    </w:pPr>
    <w:r>
      <w:fldChar w:fldCharType="begin"/>
    </w:r>
    <w:r>
      <w:instrText>PAGE</w:instrText>
    </w:r>
    <w:r>
      <w:fldChar w:fldCharType="separate"/>
    </w:r>
    <w:r w:rsidR="004F7B3C">
      <w:rPr>
        <w:noProof/>
      </w:rPr>
      <w:t>30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78959" w14:textId="77777777" w:rsidR="00B854A0" w:rsidRDefault="00B854A0">
      <w:pPr>
        <w:spacing w:line="240" w:lineRule="auto"/>
      </w:pPr>
      <w:r>
        <w:separator/>
      </w:r>
    </w:p>
  </w:footnote>
  <w:footnote w:type="continuationSeparator" w:id="0">
    <w:p w14:paraId="557C8BD2" w14:textId="77777777" w:rsidR="00B854A0" w:rsidRDefault="00B854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00AE4" w14:textId="77777777" w:rsidR="00BF2554" w:rsidRPr="00664B25" w:rsidRDefault="00BF2554">
    <w:pPr>
      <w:tabs>
        <w:tab w:val="left" w:pos="425"/>
      </w:tabs>
      <w:spacing w:before="57" w:line="240" w:lineRule="auto"/>
      <w:ind w:right="113"/>
      <w:rPr>
        <w:rFonts w:ascii="Times New Roman" w:hAnsi="Times New Roman" w:cs="Arial"/>
        <w:i/>
        <w:iCs/>
        <w:color w:val="auto"/>
        <w:sz w:val="24"/>
      </w:rPr>
    </w:pPr>
    <w:r>
      <w:rPr>
        <w:rFonts w:ascii="Times New Roman" w:hAnsi="Times New Roman"/>
        <w:bCs/>
        <w:i/>
        <w:color w:val="auto"/>
        <w:sz w:val="24"/>
      </w:rPr>
      <w:t xml:space="preserve">НДФЛ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0F27"/>
    <w:multiLevelType w:val="hybridMultilevel"/>
    <w:tmpl w:val="095A39FC"/>
    <w:lvl w:ilvl="0" w:tplc="EEA4C33A">
      <w:start w:val="62"/>
      <w:numFmt w:val="bullet"/>
      <w:lvlText w:val=""/>
      <w:lvlJc w:val="left"/>
      <w:pPr>
        <w:ind w:left="720" w:hanging="360"/>
      </w:pPr>
      <w:rPr>
        <w:rFonts w:ascii="Symbol" w:eastAsia="Microsoft YaHe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715BE6"/>
    <w:multiLevelType w:val="hybridMultilevel"/>
    <w:tmpl w:val="8E0A886A"/>
    <w:lvl w:ilvl="0" w:tplc="F4061D2C">
      <w:start w:val="1"/>
      <w:numFmt w:val="bullet"/>
      <w:lvlText w:val="•"/>
      <w:lvlJc w:val="left"/>
      <w:pPr>
        <w:tabs>
          <w:tab w:val="num" w:pos="720"/>
        </w:tabs>
        <w:ind w:left="720" w:hanging="360"/>
      </w:pPr>
      <w:rPr>
        <w:rFonts w:ascii="Arial" w:hAnsi="Arial" w:hint="default"/>
      </w:rPr>
    </w:lvl>
    <w:lvl w:ilvl="1" w:tplc="A54865D8" w:tentative="1">
      <w:start w:val="1"/>
      <w:numFmt w:val="bullet"/>
      <w:lvlText w:val="•"/>
      <w:lvlJc w:val="left"/>
      <w:pPr>
        <w:tabs>
          <w:tab w:val="num" w:pos="1440"/>
        </w:tabs>
        <w:ind w:left="1440" w:hanging="360"/>
      </w:pPr>
      <w:rPr>
        <w:rFonts w:ascii="Arial" w:hAnsi="Arial" w:hint="default"/>
      </w:rPr>
    </w:lvl>
    <w:lvl w:ilvl="2" w:tplc="7F56955A" w:tentative="1">
      <w:start w:val="1"/>
      <w:numFmt w:val="bullet"/>
      <w:lvlText w:val="•"/>
      <w:lvlJc w:val="left"/>
      <w:pPr>
        <w:tabs>
          <w:tab w:val="num" w:pos="2160"/>
        </w:tabs>
        <w:ind w:left="2160" w:hanging="360"/>
      </w:pPr>
      <w:rPr>
        <w:rFonts w:ascii="Arial" w:hAnsi="Arial" w:hint="default"/>
      </w:rPr>
    </w:lvl>
    <w:lvl w:ilvl="3" w:tplc="01EAEBE4" w:tentative="1">
      <w:start w:val="1"/>
      <w:numFmt w:val="bullet"/>
      <w:lvlText w:val="•"/>
      <w:lvlJc w:val="left"/>
      <w:pPr>
        <w:tabs>
          <w:tab w:val="num" w:pos="2880"/>
        </w:tabs>
        <w:ind w:left="2880" w:hanging="360"/>
      </w:pPr>
      <w:rPr>
        <w:rFonts w:ascii="Arial" w:hAnsi="Arial" w:hint="default"/>
      </w:rPr>
    </w:lvl>
    <w:lvl w:ilvl="4" w:tplc="1BD0552C" w:tentative="1">
      <w:start w:val="1"/>
      <w:numFmt w:val="bullet"/>
      <w:lvlText w:val="•"/>
      <w:lvlJc w:val="left"/>
      <w:pPr>
        <w:tabs>
          <w:tab w:val="num" w:pos="3600"/>
        </w:tabs>
        <w:ind w:left="3600" w:hanging="360"/>
      </w:pPr>
      <w:rPr>
        <w:rFonts w:ascii="Arial" w:hAnsi="Arial" w:hint="default"/>
      </w:rPr>
    </w:lvl>
    <w:lvl w:ilvl="5" w:tplc="F496B26E" w:tentative="1">
      <w:start w:val="1"/>
      <w:numFmt w:val="bullet"/>
      <w:lvlText w:val="•"/>
      <w:lvlJc w:val="left"/>
      <w:pPr>
        <w:tabs>
          <w:tab w:val="num" w:pos="4320"/>
        </w:tabs>
        <w:ind w:left="4320" w:hanging="360"/>
      </w:pPr>
      <w:rPr>
        <w:rFonts w:ascii="Arial" w:hAnsi="Arial" w:hint="default"/>
      </w:rPr>
    </w:lvl>
    <w:lvl w:ilvl="6" w:tplc="C930F122" w:tentative="1">
      <w:start w:val="1"/>
      <w:numFmt w:val="bullet"/>
      <w:lvlText w:val="•"/>
      <w:lvlJc w:val="left"/>
      <w:pPr>
        <w:tabs>
          <w:tab w:val="num" w:pos="5040"/>
        </w:tabs>
        <w:ind w:left="5040" w:hanging="360"/>
      </w:pPr>
      <w:rPr>
        <w:rFonts w:ascii="Arial" w:hAnsi="Arial" w:hint="default"/>
      </w:rPr>
    </w:lvl>
    <w:lvl w:ilvl="7" w:tplc="6F50EB5A" w:tentative="1">
      <w:start w:val="1"/>
      <w:numFmt w:val="bullet"/>
      <w:lvlText w:val="•"/>
      <w:lvlJc w:val="left"/>
      <w:pPr>
        <w:tabs>
          <w:tab w:val="num" w:pos="5760"/>
        </w:tabs>
        <w:ind w:left="5760" w:hanging="360"/>
      </w:pPr>
      <w:rPr>
        <w:rFonts w:ascii="Arial" w:hAnsi="Arial" w:hint="default"/>
      </w:rPr>
    </w:lvl>
    <w:lvl w:ilvl="8" w:tplc="A3825A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F04997"/>
    <w:multiLevelType w:val="hybridMultilevel"/>
    <w:tmpl w:val="B0C60D62"/>
    <w:lvl w:ilvl="0" w:tplc="ADA633B2">
      <w:start w:val="1"/>
      <w:numFmt w:val="bullet"/>
      <w:lvlText w:val="•"/>
      <w:lvlJc w:val="left"/>
      <w:pPr>
        <w:tabs>
          <w:tab w:val="num" w:pos="720"/>
        </w:tabs>
        <w:ind w:left="720" w:hanging="360"/>
      </w:pPr>
      <w:rPr>
        <w:rFonts w:ascii="Arial" w:hAnsi="Arial" w:hint="default"/>
      </w:rPr>
    </w:lvl>
    <w:lvl w:ilvl="1" w:tplc="ACB4F2FC" w:tentative="1">
      <w:start w:val="1"/>
      <w:numFmt w:val="bullet"/>
      <w:lvlText w:val="•"/>
      <w:lvlJc w:val="left"/>
      <w:pPr>
        <w:tabs>
          <w:tab w:val="num" w:pos="1440"/>
        </w:tabs>
        <w:ind w:left="1440" w:hanging="360"/>
      </w:pPr>
      <w:rPr>
        <w:rFonts w:ascii="Arial" w:hAnsi="Arial" w:hint="default"/>
      </w:rPr>
    </w:lvl>
    <w:lvl w:ilvl="2" w:tplc="3454E772" w:tentative="1">
      <w:start w:val="1"/>
      <w:numFmt w:val="bullet"/>
      <w:lvlText w:val="•"/>
      <w:lvlJc w:val="left"/>
      <w:pPr>
        <w:tabs>
          <w:tab w:val="num" w:pos="2160"/>
        </w:tabs>
        <w:ind w:left="2160" w:hanging="360"/>
      </w:pPr>
      <w:rPr>
        <w:rFonts w:ascii="Arial" w:hAnsi="Arial" w:hint="default"/>
      </w:rPr>
    </w:lvl>
    <w:lvl w:ilvl="3" w:tplc="8ED857E2" w:tentative="1">
      <w:start w:val="1"/>
      <w:numFmt w:val="bullet"/>
      <w:lvlText w:val="•"/>
      <w:lvlJc w:val="left"/>
      <w:pPr>
        <w:tabs>
          <w:tab w:val="num" w:pos="2880"/>
        </w:tabs>
        <w:ind w:left="2880" w:hanging="360"/>
      </w:pPr>
      <w:rPr>
        <w:rFonts w:ascii="Arial" w:hAnsi="Arial" w:hint="default"/>
      </w:rPr>
    </w:lvl>
    <w:lvl w:ilvl="4" w:tplc="04D24226" w:tentative="1">
      <w:start w:val="1"/>
      <w:numFmt w:val="bullet"/>
      <w:lvlText w:val="•"/>
      <w:lvlJc w:val="left"/>
      <w:pPr>
        <w:tabs>
          <w:tab w:val="num" w:pos="3600"/>
        </w:tabs>
        <w:ind w:left="3600" w:hanging="360"/>
      </w:pPr>
      <w:rPr>
        <w:rFonts w:ascii="Arial" w:hAnsi="Arial" w:hint="default"/>
      </w:rPr>
    </w:lvl>
    <w:lvl w:ilvl="5" w:tplc="2268385E" w:tentative="1">
      <w:start w:val="1"/>
      <w:numFmt w:val="bullet"/>
      <w:lvlText w:val="•"/>
      <w:lvlJc w:val="left"/>
      <w:pPr>
        <w:tabs>
          <w:tab w:val="num" w:pos="4320"/>
        </w:tabs>
        <w:ind w:left="4320" w:hanging="360"/>
      </w:pPr>
      <w:rPr>
        <w:rFonts w:ascii="Arial" w:hAnsi="Arial" w:hint="default"/>
      </w:rPr>
    </w:lvl>
    <w:lvl w:ilvl="6" w:tplc="BEAE974C" w:tentative="1">
      <w:start w:val="1"/>
      <w:numFmt w:val="bullet"/>
      <w:lvlText w:val="•"/>
      <w:lvlJc w:val="left"/>
      <w:pPr>
        <w:tabs>
          <w:tab w:val="num" w:pos="5040"/>
        </w:tabs>
        <w:ind w:left="5040" w:hanging="360"/>
      </w:pPr>
      <w:rPr>
        <w:rFonts w:ascii="Arial" w:hAnsi="Arial" w:hint="default"/>
      </w:rPr>
    </w:lvl>
    <w:lvl w:ilvl="7" w:tplc="AA82E314" w:tentative="1">
      <w:start w:val="1"/>
      <w:numFmt w:val="bullet"/>
      <w:lvlText w:val="•"/>
      <w:lvlJc w:val="left"/>
      <w:pPr>
        <w:tabs>
          <w:tab w:val="num" w:pos="5760"/>
        </w:tabs>
        <w:ind w:left="5760" w:hanging="360"/>
      </w:pPr>
      <w:rPr>
        <w:rFonts w:ascii="Arial" w:hAnsi="Arial" w:hint="default"/>
      </w:rPr>
    </w:lvl>
    <w:lvl w:ilvl="8" w:tplc="17660F5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890959"/>
    <w:multiLevelType w:val="hybridMultilevel"/>
    <w:tmpl w:val="88E8B226"/>
    <w:lvl w:ilvl="0" w:tplc="CDFE3072">
      <w:start w:val="1"/>
      <w:numFmt w:val="bullet"/>
      <w:lvlText w:val="•"/>
      <w:lvlJc w:val="left"/>
      <w:pPr>
        <w:tabs>
          <w:tab w:val="num" w:pos="720"/>
        </w:tabs>
        <w:ind w:left="720" w:hanging="360"/>
      </w:pPr>
      <w:rPr>
        <w:rFonts w:ascii="Arial" w:hAnsi="Arial" w:hint="default"/>
      </w:rPr>
    </w:lvl>
    <w:lvl w:ilvl="1" w:tplc="16C02848" w:tentative="1">
      <w:start w:val="1"/>
      <w:numFmt w:val="bullet"/>
      <w:lvlText w:val="•"/>
      <w:lvlJc w:val="left"/>
      <w:pPr>
        <w:tabs>
          <w:tab w:val="num" w:pos="1440"/>
        </w:tabs>
        <w:ind w:left="1440" w:hanging="360"/>
      </w:pPr>
      <w:rPr>
        <w:rFonts w:ascii="Arial" w:hAnsi="Arial" w:hint="default"/>
      </w:rPr>
    </w:lvl>
    <w:lvl w:ilvl="2" w:tplc="CCEADE18" w:tentative="1">
      <w:start w:val="1"/>
      <w:numFmt w:val="bullet"/>
      <w:lvlText w:val="•"/>
      <w:lvlJc w:val="left"/>
      <w:pPr>
        <w:tabs>
          <w:tab w:val="num" w:pos="2160"/>
        </w:tabs>
        <w:ind w:left="2160" w:hanging="360"/>
      </w:pPr>
      <w:rPr>
        <w:rFonts w:ascii="Arial" w:hAnsi="Arial" w:hint="default"/>
      </w:rPr>
    </w:lvl>
    <w:lvl w:ilvl="3" w:tplc="C552621A" w:tentative="1">
      <w:start w:val="1"/>
      <w:numFmt w:val="bullet"/>
      <w:lvlText w:val="•"/>
      <w:lvlJc w:val="left"/>
      <w:pPr>
        <w:tabs>
          <w:tab w:val="num" w:pos="2880"/>
        </w:tabs>
        <w:ind w:left="2880" w:hanging="360"/>
      </w:pPr>
      <w:rPr>
        <w:rFonts w:ascii="Arial" w:hAnsi="Arial" w:hint="default"/>
      </w:rPr>
    </w:lvl>
    <w:lvl w:ilvl="4" w:tplc="0C463154" w:tentative="1">
      <w:start w:val="1"/>
      <w:numFmt w:val="bullet"/>
      <w:lvlText w:val="•"/>
      <w:lvlJc w:val="left"/>
      <w:pPr>
        <w:tabs>
          <w:tab w:val="num" w:pos="3600"/>
        </w:tabs>
        <w:ind w:left="3600" w:hanging="360"/>
      </w:pPr>
      <w:rPr>
        <w:rFonts w:ascii="Arial" w:hAnsi="Arial" w:hint="default"/>
      </w:rPr>
    </w:lvl>
    <w:lvl w:ilvl="5" w:tplc="CF962FC6" w:tentative="1">
      <w:start w:val="1"/>
      <w:numFmt w:val="bullet"/>
      <w:lvlText w:val="•"/>
      <w:lvlJc w:val="left"/>
      <w:pPr>
        <w:tabs>
          <w:tab w:val="num" w:pos="4320"/>
        </w:tabs>
        <w:ind w:left="4320" w:hanging="360"/>
      </w:pPr>
      <w:rPr>
        <w:rFonts w:ascii="Arial" w:hAnsi="Arial" w:hint="default"/>
      </w:rPr>
    </w:lvl>
    <w:lvl w:ilvl="6" w:tplc="22F2F2AA" w:tentative="1">
      <w:start w:val="1"/>
      <w:numFmt w:val="bullet"/>
      <w:lvlText w:val="•"/>
      <w:lvlJc w:val="left"/>
      <w:pPr>
        <w:tabs>
          <w:tab w:val="num" w:pos="5040"/>
        </w:tabs>
        <w:ind w:left="5040" w:hanging="360"/>
      </w:pPr>
      <w:rPr>
        <w:rFonts w:ascii="Arial" w:hAnsi="Arial" w:hint="default"/>
      </w:rPr>
    </w:lvl>
    <w:lvl w:ilvl="7" w:tplc="299CCC48" w:tentative="1">
      <w:start w:val="1"/>
      <w:numFmt w:val="bullet"/>
      <w:lvlText w:val="•"/>
      <w:lvlJc w:val="left"/>
      <w:pPr>
        <w:tabs>
          <w:tab w:val="num" w:pos="5760"/>
        </w:tabs>
        <w:ind w:left="5760" w:hanging="360"/>
      </w:pPr>
      <w:rPr>
        <w:rFonts w:ascii="Arial" w:hAnsi="Arial" w:hint="default"/>
      </w:rPr>
    </w:lvl>
    <w:lvl w:ilvl="8" w:tplc="5E741D8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C1004F"/>
    <w:multiLevelType w:val="hybridMultilevel"/>
    <w:tmpl w:val="EDFA3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9E6554"/>
    <w:multiLevelType w:val="hybridMultilevel"/>
    <w:tmpl w:val="485C6710"/>
    <w:lvl w:ilvl="0" w:tplc="419C8236">
      <w:start w:val="1"/>
      <w:numFmt w:val="bullet"/>
      <w:lvlText w:val="•"/>
      <w:lvlJc w:val="left"/>
      <w:pPr>
        <w:tabs>
          <w:tab w:val="num" w:pos="720"/>
        </w:tabs>
        <w:ind w:left="720" w:hanging="360"/>
      </w:pPr>
      <w:rPr>
        <w:rFonts w:ascii="Arial" w:hAnsi="Arial" w:hint="default"/>
      </w:rPr>
    </w:lvl>
    <w:lvl w:ilvl="1" w:tplc="ED044F70" w:tentative="1">
      <w:start w:val="1"/>
      <w:numFmt w:val="bullet"/>
      <w:lvlText w:val="•"/>
      <w:lvlJc w:val="left"/>
      <w:pPr>
        <w:tabs>
          <w:tab w:val="num" w:pos="1440"/>
        </w:tabs>
        <w:ind w:left="1440" w:hanging="360"/>
      </w:pPr>
      <w:rPr>
        <w:rFonts w:ascii="Arial" w:hAnsi="Arial" w:hint="default"/>
      </w:rPr>
    </w:lvl>
    <w:lvl w:ilvl="2" w:tplc="E50A5FC8" w:tentative="1">
      <w:start w:val="1"/>
      <w:numFmt w:val="bullet"/>
      <w:lvlText w:val="•"/>
      <w:lvlJc w:val="left"/>
      <w:pPr>
        <w:tabs>
          <w:tab w:val="num" w:pos="2160"/>
        </w:tabs>
        <w:ind w:left="2160" w:hanging="360"/>
      </w:pPr>
      <w:rPr>
        <w:rFonts w:ascii="Arial" w:hAnsi="Arial" w:hint="default"/>
      </w:rPr>
    </w:lvl>
    <w:lvl w:ilvl="3" w:tplc="E0969F82" w:tentative="1">
      <w:start w:val="1"/>
      <w:numFmt w:val="bullet"/>
      <w:lvlText w:val="•"/>
      <w:lvlJc w:val="left"/>
      <w:pPr>
        <w:tabs>
          <w:tab w:val="num" w:pos="2880"/>
        </w:tabs>
        <w:ind w:left="2880" w:hanging="360"/>
      </w:pPr>
      <w:rPr>
        <w:rFonts w:ascii="Arial" w:hAnsi="Arial" w:hint="default"/>
      </w:rPr>
    </w:lvl>
    <w:lvl w:ilvl="4" w:tplc="B0508392" w:tentative="1">
      <w:start w:val="1"/>
      <w:numFmt w:val="bullet"/>
      <w:lvlText w:val="•"/>
      <w:lvlJc w:val="left"/>
      <w:pPr>
        <w:tabs>
          <w:tab w:val="num" w:pos="3600"/>
        </w:tabs>
        <w:ind w:left="3600" w:hanging="360"/>
      </w:pPr>
      <w:rPr>
        <w:rFonts w:ascii="Arial" w:hAnsi="Arial" w:hint="default"/>
      </w:rPr>
    </w:lvl>
    <w:lvl w:ilvl="5" w:tplc="E7D4654C" w:tentative="1">
      <w:start w:val="1"/>
      <w:numFmt w:val="bullet"/>
      <w:lvlText w:val="•"/>
      <w:lvlJc w:val="left"/>
      <w:pPr>
        <w:tabs>
          <w:tab w:val="num" w:pos="4320"/>
        </w:tabs>
        <w:ind w:left="4320" w:hanging="360"/>
      </w:pPr>
      <w:rPr>
        <w:rFonts w:ascii="Arial" w:hAnsi="Arial" w:hint="default"/>
      </w:rPr>
    </w:lvl>
    <w:lvl w:ilvl="6" w:tplc="AACA7E98" w:tentative="1">
      <w:start w:val="1"/>
      <w:numFmt w:val="bullet"/>
      <w:lvlText w:val="•"/>
      <w:lvlJc w:val="left"/>
      <w:pPr>
        <w:tabs>
          <w:tab w:val="num" w:pos="5040"/>
        </w:tabs>
        <w:ind w:left="5040" w:hanging="360"/>
      </w:pPr>
      <w:rPr>
        <w:rFonts w:ascii="Arial" w:hAnsi="Arial" w:hint="default"/>
      </w:rPr>
    </w:lvl>
    <w:lvl w:ilvl="7" w:tplc="0520EAB2" w:tentative="1">
      <w:start w:val="1"/>
      <w:numFmt w:val="bullet"/>
      <w:lvlText w:val="•"/>
      <w:lvlJc w:val="left"/>
      <w:pPr>
        <w:tabs>
          <w:tab w:val="num" w:pos="5760"/>
        </w:tabs>
        <w:ind w:left="5760" w:hanging="360"/>
      </w:pPr>
      <w:rPr>
        <w:rFonts w:ascii="Arial" w:hAnsi="Arial" w:hint="default"/>
      </w:rPr>
    </w:lvl>
    <w:lvl w:ilvl="8" w:tplc="6C2C37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6103B2"/>
    <w:multiLevelType w:val="hybridMultilevel"/>
    <w:tmpl w:val="EA5C6E98"/>
    <w:lvl w:ilvl="0" w:tplc="203625EC">
      <w:start w:val="1"/>
      <w:numFmt w:val="bullet"/>
      <w:lvlText w:val="-"/>
      <w:lvlJc w:val="left"/>
      <w:pPr>
        <w:tabs>
          <w:tab w:val="num" w:pos="720"/>
        </w:tabs>
        <w:ind w:left="720" w:hanging="360"/>
      </w:pPr>
      <w:rPr>
        <w:rFonts w:ascii="Times New Roman" w:hAnsi="Times New Roman" w:hint="default"/>
      </w:rPr>
    </w:lvl>
    <w:lvl w:ilvl="1" w:tplc="53CE8110" w:tentative="1">
      <w:start w:val="1"/>
      <w:numFmt w:val="bullet"/>
      <w:lvlText w:val="-"/>
      <w:lvlJc w:val="left"/>
      <w:pPr>
        <w:tabs>
          <w:tab w:val="num" w:pos="1440"/>
        </w:tabs>
        <w:ind w:left="1440" w:hanging="360"/>
      </w:pPr>
      <w:rPr>
        <w:rFonts w:ascii="Times New Roman" w:hAnsi="Times New Roman" w:hint="default"/>
      </w:rPr>
    </w:lvl>
    <w:lvl w:ilvl="2" w:tplc="AE64D5FE" w:tentative="1">
      <w:start w:val="1"/>
      <w:numFmt w:val="bullet"/>
      <w:lvlText w:val="-"/>
      <w:lvlJc w:val="left"/>
      <w:pPr>
        <w:tabs>
          <w:tab w:val="num" w:pos="2160"/>
        </w:tabs>
        <w:ind w:left="2160" w:hanging="360"/>
      </w:pPr>
      <w:rPr>
        <w:rFonts w:ascii="Times New Roman" w:hAnsi="Times New Roman" w:hint="default"/>
      </w:rPr>
    </w:lvl>
    <w:lvl w:ilvl="3" w:tplc="1766E28C" w:tentative="1">
      <w:start w:val="1"/>
      <w:numFmt w:val="bullet"/>
      <w:lvlText w:val="-"/>
      <w:lvlJc w:val="left"/>
      <w:pPr>
        <w:tabs>
          <w:tab w:val="num" w:pos="2880"/>
        </w:tabs>
        <w:ind w:left="2880" w:hanging="360"/>
      </w:pPr>
      <w:rPr>
        <w:rFonts w:ascii="Times New Roman" w:hAnsi="Times New Roman" w:hint="default"/>
      </w:rPr>
    </w:lvl>
    <w:lvl w:ilvl="4" w:tplc="DAFCAA86" w:tentative="1">
      <w:start w:val="1"/>
      <w:numFmt w:val="bullet"/>
      <w:lvlText w:val="-"/>
      <w:lvlJc w:val="left"/>
      <w:pPr>
        <w:tabs>
          <w:tab w:val="num" w:pos="3600"/>
        </w:tabs>
        <w:ind w:left="3600" w:hanging="360"/>
      </w:pPr>
      <w:rPr>
        <w:rFonts w:ascii="Times New Roman" w:hAnsi="Times New Roman" w:hint="default"/>
      </w:rPr>
    </w:lvl>
    <w:lvl w:ilvl="5" w:tplc="8C2CFD32" w:tentative="1">
      <w:start w:val="1"/>
      <w:numFmt w:val="bullet"/>
      <w:lvlText w:val="-"/>
      <w:lvlJc w:val="left"/>
      <w:pPr>
        <w:tabs>
          <w:tab w:val="num" w:pos="4320"/>
        </w:tabs>
        <w:ind w:left="4320" w:hanging="360"/>
      </w:pPr>
      <w:rPr>
        <w:rFonts w:ascii="Times New Roman" w:hAnsi="Times New Roman" w:hint="default"/>
      </w:rPr>
    </w:lvl>
    <w:lvl w:ilvl="6" w:tplc="1CE49E78" w:tentative="1">
      <w:start w:val="1"/>
      <w:numFmt w:val="bullet"/>
      <w:lvlText w:val="-"/>
      <w:lvlJc w:val="left"/>
      <w:pPr>
        <w:tabs>
          <w:tab w:val="num" w:pos="5040"/>
        </w:tabs>
        <w:ind w:left="5040" w:hanging="360"/>
      </w:pPr>
      <w:rPr>
        <w:rFonts w:ascii="Times New Roman" w:hAnsi="Times New Roman" w:hint="default"/>
      </w:rPr>
    </w:lvl>
    <w:lvl w:ilvl="7" w:tplc="ECC6F19A" w:tentative="1">
      <w:start w:val="1"/>
      <w:numFmt w:val="bullet"/>
      <w:lvlText w:val="-"/>
      <w:lvlJc w:val="left"/>
      <w:pPr>
        <w:tabs>
          <w:tab w:val="num" w:pos="5760"/>
        </w:tabs>
        <w:ind w:left="5760" w:hanging="360"/>
      </w:pPr>
      <w:rPr>
        <w:rFonts w:ascii="Times New Roman" w:hAnsi="Times New Roman" w:hint="default"/>
      </w:rPr>
    </w:lvl>
    <w:lvl w:ilvl="8" w:tplc="4B9057A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72B677F"/>
    <w:multiLevelType w:val="hybridMultilevel"/>
    <w:tmpl w:val="5F2C7768"/>
    <w:lvl w:ilvl="0" w:tplc="494E9A5A">
      <w:start w:val="1"/>
      <w:numFmt w:val="bullet"/>
      <w:lvlText w:val="-"/>
      <w:lvlJc w:val="left"/>
      <w:pPr>
        <w:tabs>
          <w:tab w:val="num" w:pos="720"/>
        </w:tabs>
        <w:ind w:left="720" w:hanging="360"/>
      </w:pPr>
      <w:rPr>
        <w:rFonts w:ascii="Times New Roman" w:hAnsi="Times New Roman" w:hint="default"/>
      </w:rPr>
    </w:lvl>
    <w:lvl w:ilvl="1" w:tplc="064000A0" w:tentative="1">
      <w:start w:val="1"/>
      <w:numFmt w:val="bullet"/>
      <w:lvlText w:val="-"/>
      <w:lvlJc w:val="left"/>
      <w:pPr>
        <w:tabs>
          <w:tab w:val="num" w:pos="1440"/>
        </w:tabs>
        <w:ind w:left="1440" w:hanging="360"/>
      </w:pPr>
      <w:rPr>
        <w:rFonts w:ascii="Times New Roman" w:hAnsi="Times New Roman" w:hint="default"/>
      </w:rPr>
    </w:lvl>
    <w:lvl w:ilvl="2" w:tplc="47841900" w:tentative="1">
      <w:start w:val="1"/>
      <w:numFmt w:val="bullet"/>
      <w:lvlText w:val="-"/>
      <w:lvlJc w:val="left"/>
      <w:pPr>
        <w:tabs>
          <w:tab w:val="num" w:pos="2160"/>
        </w:tabs>
        <w:ind w:left="2160" w:hanging="360"/>
      </w:pPr>
      <w:rPr>
        <w:rFonts w:ascii="Times New Roman" w:hAnsi="Times New Roman" w:hint="default"/>
      </w:rPr>
    </w:lvl>
    <w:lvl w:ilvl="3" w:tplc="64F8073C" w:tentative="1">
      <w:start w:val="1"/>
      <w:numFmt w:val="bullet"/>
      <w:lvlText w:val="-"/>
      <w:lvlJc w:val="left"/>
      <w:pPr>
        <w:tabs>
          <w:tab w:val="num" w:pos="2880"/>
        </w:tabs>
        <w:ind w:left="2880" w:hanging="360"/>
      </w:pPr>
      <w:rPr>
        <w:rFonts w:ascii="Times New Roman" w:hAnsi="Times New Roman" w:hint="default"/>
      </w:rPr>
    </w:lvl>
    <w:lvl w:ilvl="4" w:tplc="ECDEBB0A" w:tentative="1">
      <w:start w:val="1"/>
      <w:numFmt w:val="bullet"/>
      <w:lvlText w:val="-"/>
      <w:lvlJc w:val="left"/>
      <w:pPr>
        <w:tabs>
          <w:tab w:val="num" w:pos="3600"/>
        </w:tabs>
        <w:ind w:left="3600" w:hanging="360"/>
      </w:pPr>
      <w:rPr>
        <w:rFonts w:ascii="Times New Roman" w:hAnsi="Times New Roman" w:hint="default"/>
      </w:rPr>
    </w:lvl>
    <w:lvl w:ilvl="5" w:tplc="050C06B2" w:tentative="1">
      <w:start w:val="1"/>
      <w:numFmt w:val="bullet"/>
      <w:lvlText w:val="-"/>
      <w:lvlJc w:val="left"/>
      <w:pPr>
        <w:tabs>
          <w:tab w:val="num" w:pos="4320"/>
        </w:tabs>
        <w:ind w:left="4320" w:hanging="360"/>
      </w:pPr>
      <w:rPr>
        <w:rFonts w:ascii="Times New Roman" w:hAnsi="Times New Roman" w:hint="default"/>
      </w:rPr>
    </w:lvl>
    <w:lvl w:ilvl="6" w:tplc="2EB0716E" w:tentative="1">
      <w:start w:val="1"/>
      <w:numFmt w:val="bullet"/>
      <w:lvlText w:val="-"/>
      <w:lvlJc w:val="left"/>
      <w:pPr>
        <w:tabs>
          <w:tab w:val="num" w:pos="5040"/>
        </w:tabs>
        <w:ind w:left="5040" w:hanging="360"/>
      </w:pPr>
      <w:rPr>
        <w:rFonts w:ascii="Times New Roman" w:hAnsi="Times New Roman" w:hint="default"/>
      </w:rPr>
    </w:lvl>
    <w:lvl w:ilvl="7" w:tplc="0F92C9B8" w:tentative="1">
      <w:start w:val="1"/>
      <w:numFmt w:val="bullet"/>
      <w:lvlText w:val="-"/>
      <w:lvlJc w:val="left"/>
      <w:pPr>
        <w:tabs>
          <w:tab w:val="num" w:pos="5760"/>
        </w:tabs>
        <w:ind w:left="5760" w:hanging="360"/>
      </w:pPr>
      <w:rPr>
        <w:rFonts w:ascii="Times New Roman" w:hAnsi="Times New Roman" w:hint="default"/>
      </w:rPr>
    </w:lvl>
    <w:lvl w:ilvl="8" w:tplc="368CF42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E0357D3"/>
    <w:multiLevelType w:val="hybridMultilevel"/>
    <w:tmpl w:val="280008DE"/>
    <w:lvl w:ilvl="0" w:tplc="B198AF1E">
      <w:start w:val="1"/>
      <w:numFmt w:val="bullet"/>
      <w:lvlText w:val="•"/>
      <w:lvlJc w:val="left"/>
      <w:pPr>
        <w:tabs>
          <w:tab w:val="num" w:pos="720"/>
        </w:tabs>
        <w:ind w:left="720" w:hanging="360"/>
      </w:pPr>
      <w:rPr>
        <w:rFonts w:ascii="Arial" w:hAnsi="Arial" w:hint="default"/>
      </w:rPr>
    </w:lvl>
    <w:lvl w:ilvl="1" w:tplc="B9324B10" w:tentative="1">
      <w:start w:val="1"/>
      <w:numFmt w:val="bullet"/>
      <w:lvlText w:val="•"/>
      <w:lvlJc w:val="left"/>
      <w:pPr>
        <w:tabs>
          <w:tab w:val="num" w:pos="1440"/>
        </w:tabs>
        <w:ind w:left="1440" w:hanging="360"/>
      </w:pPr>
      <w:rPr>
        <w:rFonts w:ascii="Arial" w:hAnsi="Arial" w:hint="default"/>
      </w:rPr>
    </w:lvl>
    <w:lvl w:ilvl="2" w:tplc="2EAA89DE" w:tentative="1">
      <w:start w:val="1"/>
      <w:numFmt w:val="bullet"/>
      <w:lvlText w:val="•"/>
      <w:lvlJc w:val="left"/>
      <w:pPr>
        <w:tabs>
          <w:tab w:val="num" w:pos="2160"/>
        </w:tabs>
        <w:ind w:left="2160" w:hanging="360"/>
      </w:pPr>
      <w:rPr>
        <w:rFonts w:ascii="Arial" w:hAnsi="Arial" w:hint="default"/>
      </w:rPr>
    </w:lvl>
    <w:lvl w:ilvl="3" w:tplc="B36E2452" w:tentative="1">
      <w:start w:val="1"/>
      <w:numFmt w:val="bullet"/>
      <w:lvlText w:val="•"/>
      <w:lvlJc w:val="left"/>
      <w:pPr>
        <w:tabs>
          <w:tab w:val="num" w:pos="2880"/>
        </w:tabs>
        <w:ind w:left="2880" w:hanging="360"/>
      </w:pPr>
      <w:rPr>
        <w:rFonts w:ascii="Arial" w:hAnsi="Arial" w:hint="default"/>
      </w:rPr>
    </w:lvl>
    <w:lvl w:ilvl="4" w:tplc="BB32DFC8" w:tentative="1">
      <w:start w:val="1"/>
      <w:numFmt w:val="bullet"/>
      <w:lvlText w:val="•"/>
      <w:lvlJc w:val="left"/>
      <w:pPr>
        <w:tabs>
          <w:tab w:val="num" w:pos="3600"/>
        </w:tabs>
        <w:ind w:left="3600" w:hanging="360"/>
      </w:pPr>
      <w:rPr>
        <w:rFonts w:ascii="Arial" w:hAnsi="Arial" w:hint="default"/>
      </w:rPr>
    </w:lvl>
    <w:lvl w:ilvl="5" w:tplc="AFE0B7C2" w:tentative="1">
      <w:start w:val="1"/>
      <w:numFmt w:val="bullet"/>
      <w:lvlText w:val="•"/>
      <w:lvlJc w:val="left"/>
      <w:pPr>
        <w:tabs>
          <w:tab w:val="num" w:pos="4320"/>
        </w:tabs>
        <w:ind w:left="4320" w:hanging="360"/>
      </w:pPr>
      <w:rPr>
        <w:rFonts w:ascii="Arial" w:hAnsi="Arial" w:hint="default"/>
      </w:rPr>
    </w:lvl>
    <w:lvl w:ilvl="6" w:tplc="2ECC9684" w:tentative="1">
      <w:start w:val="1"/>
      <w:numFmt w:val="bullet"/>
      <w:lvlText w:val="•"/>
      <w:lvlJc w:val="left"/>
      <w:pPr>
        <w:tabs>
          <w:tab w:val="num" w:pos="5040"/>
        </w:tabs>
        <w:ind w:left="5040" w:hanging="360"/>
      </w:pPr>
      <w:rPr>
        <w:rFonts w:ascii="Arial" w:hAnsi="Arial" w:hint="default"/>
      </w:rPr>
    </w:lvl>
    <w:lvl w:ilvl="7" w:tplc="AC7CA35A" w:tentative="1">
      <w:start w:val="1"/>
      <w:numFmt w:val="bullet"/>
      <w:lvlText w:val="•"/>
      <w:lvlJc w:val="left"/>
      <w:pPr>
        <w:tabs>
          <w:tab w:val="num" w:pos="5760"/>
        </w:tabs>
        <w:ind w:left="5760" w:hanging="360"/>
      </w:pPr>
      <w:rPr>
        <w:rFonts w:ascii="Arial" w:hAnsi="Arial" w:hint="default"/>
      </w:rPr>
    </w:lvl>
    <w:lvl w:ilvl="8" w:tplc="341C856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5135F91"/>
    <w:multiLevelType w:val="hybridMultilevel"/>
    <w:tmpl w:val="ED764B10"/>
    <w:lvl w:ilvl="0" w:tplc="3B768938">
      <w:start w:val="1"/>
      <w:numFmt w:val="bullet"/>
      <w:lvlText w:val="•"/>
      <w:lvlJc w:val="left"/>
      <w:pPr>
        <w:tabs>
          <w:tab w:val="num" w:pos="720"/>
        </w:tabs>
        <w:ind w:left="720" w:hanging="360"/>
      </w:pPr>
      <w:rPr>
        <w:rFonts w:ascii="Arial" w:hAnsi="Arial" w:hint="default"/>
      </w:rPr>
    </w:lvl>
    <w:lvl w:ilvl="1" w:tplc="B120C30C" w:tentative="1">
      <w:start w:val="1"/>
      <w:numFmt w:val="bullet"/>
      <w:lvlText w:val="•"/>
      <w:lvlJc w:val="left"/>
      <w:pPr>
        <w:tabs>
          <w:tab w:val="num" w:pos="1440"/>
        </w:tabs>
        <w:ind w:left="1440" w:hanging="360"/>
      </w:pPr>
      <w:rPr>
        <w:rFonts w:ascii="Arial" w:hAnsi="Arial" w:hint="default"/>
      </w:rPr>
    </w:lvl>
    <w:lvl w:ilvl="2" w:tplc="23804046" w:tentative="1">
      <w:start w:val="1"/>
      <w:numFmt w:val="bullet"/>
      <w:lvlText w:val="•"/>
      <w:lvlJc w:val="left"/>
      <w:pPr>
        <w:tabs>
          <w:tab w:val="num" w:pos="2160"/>
        </w:tabs>
        <w:ind w:left="2160" w:hanging="360"/>
      </w:pPr>
      <w:rPr>
        <w:rFonts w:ascii="Arial" w:hAnsi="Arial" w:hint="default"/>
      </w:rPr>
    </w:lvl>
    <w:lvl w:ilvl="3" w:tplc="1C36A020" w:tentative="1">
      <w:start w:val="1"/>
      <w:numFmt w:val="bullet"/>
      <w:lvlText w:val="•"/>
      <w:lvlJc w:val="left"/>
      <w:pPr>
        <w:tabs>
          <w:tab w:val="num" w:pos="2880"/>
        </w:tabs>
        <w:ind w:left="2880" w:hanging="360"/>
      </w:pPr>
      <w:rPr>
        <w:rFonts w:ascii="Arial" w:hAnsi="Arial" w:hint="default"/>
      </w:rPr>
    </w:lvl>
    <w:lvl w:ilvl="4" w:tplc="80F23B70" w:tentative="1">
      <w:start w:val="1"/>
      <w:numFmt w:val="bullet"/>
      <w:lvlText w:val="•"/>
      <w:lvlJc w:val="left"/>
      <w:pPr>
        <w:tabs>
          <w:tab w:val="num" w:pos="3600"/>
        </w:tabs>
        <w:ind w:left="3600" w:hanging="360"/>
      </w:pPr>
      <w:rPr>
        <w:rFonts w:ascii="Arial" w:hAnsi="Arial" w:hint="default"/>
      </w:rPr>
    </w:lvl>
    <w:lvl w:ilvl="5" w:tplc="CAA0EB90" w:tentative="1">
      <w:start w:val="1"/>
      <w:numFmt w:val="bullet"/>
      <w:lvlText w:val="•"/>
      <w:lvlJc w:val="left"/>
      <w:pPr>
        <w:tabs>
          <w:tab w:val="num" w:pos="4320"/>
        </w:tabs>
        <w:ind w:left="4320" w:hanging="360"/>
      </w:pPr>
      <w:rPr>
        <w:rFonts w:ascii="Arial" w:hAnsi="Arial" w:hint="default"/>
      </w:rPr>
    </w:lvl>
    <w:lvl w:ilvl="6" w:tplc="B7642362" w:tentative="1">
      <w:start w:val="1"/>
      <w:numFmt w:val="bullet"/>
      <w:lvlText w:val="•"/>
      <w:lvlJc w:val="left"/>
      <w:pPr>
        <w:tabs>
          <w:tab w:val="num" w:pos="5040"/>
        </w:tabs>
        <w:ind w:left="5040" w:hanging="360"/>
      </w:pPr>
      <w:rPr>
        <w:rFonts w:ascii="Arial" w:hAnsi="Arial" w:hint="default"/>
      </w:rPr>
    </w:lvl>
    <w:lvl w:ilvl="7" w:tplc="BEFA13EE" w:tentative="1">
      <w:start w:val="1"/>
      <w:numFmt w:val="bullet"/>
      <w:lvlText w:val="•"/>
      <w:lvlJc w:val="left"/>
      <w:pPr>
        <w:tabs>
          <w:tab w:val="num" w:pos="5760"/>
        </w:tabs>
        <w:ind w:left="5760" w:hanging="360"/>
      </w:pPr>
      <w:rPr>
        <w:rFonts w:ascii="Arial" w:hAnsi="Arial" w:hint="default"/>
      </w:rPr>
    </w:lvl>
    <w:lvl w:ilvl="8" w:tplc="F6ACB07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6883A8E"/>
    <w:multiLevelType w:val="hybridMultilevel"/>
    <w:tmpl w:val="4F54A142"/>
    <w:lvl w:ilvl="0" w:tplc="DE5C054C">
      <w:start w:val="1"/>
      <w:numFmt w:val="bullet"/>
      <w:lvlText w:val="-"/>
      <w:lvlJc w:val="left"/>
      <w:pPr>
        <w:tabs>
          <w:tab w:val="num" w:pos="720"/>
        </w:tabs>
        <w:ind w:left="720" w:hanging="360"/>
      </w:pPr>
      <w:rPr>
        <w:rFonts w:ascii="Times New Roman" w:hAnsi="Times New Roman" w:hint="default"/>
      </w:rPr>
    </w:lvl>
    <w:lvl w:ilvl="1" w:tplc="B5AAC360" w:tentative="1">
      <w:start w:val="1"/>
      <w:numFmt w:val="bullet"/>
      <w:lvlText w:val="-"/>
      <w:lvlJc w:val="left"/>
      <w:pPr>
        <w:tabs>
          <w:tab w:val="num" w:pos="1440"/>
        </w:tabs>
        <w:ind w:left="1440" w:hanging="360"/>
      </w:pPr>
      <w:rPr>
        <w:rFonts w:ascii="Times New Roman" w:hAnsi="Times New Roman" w:hint="default"/>
      </w:rPr>
    </w:lvl>
    <w:lvl w:ilvl="2" w:tplc="E77403EE" w:tentative="1">
      <w:start w:val="1"/>
      <w:numFmt w:val="bullet"/>
      <w:lvlText w:val="-"/>
      <w:lvlJc w:val="left"/>
      <w:pPr>
        <w:tabs>
          <w:tab w:val="num" w:pos="2160"/>
        </w:tabs>
        <w:ind w:left="2160" w:hanging="360"/>
      </w:pPr>
      <w:rPr>
        <w:rFonts w:ascii="Times New Roman" w:hAnsi="Times New Roman" w:hint="default"/>
      </w:rPr>
    </w:lvl>
    <w:lvl w:ilvl="3" w:tplc="19D2FCBC" w:tentative="1">
      <w:start w:val="1"/>
      <w:numFmt w:val="bullet"/>
      <w:lvlText w:val="-"/>
      <w:lvlJc w:val="left"/>
      <w:pPr>
        <w:tabs>
          <w:tab w:val="num" w:pos="2880"/>
        </w:tabs>
        <w:ind w:left="2880" w:hanging="360"/>
      </w:pPr>
      <w:rPr>
        <w:rFonts w:ascii="Times New Roman" w:hAnsi="Times New Roman" w:hint="default"/>
      </w:rPr>
    </w:lvl>
    <w:lvl w:ilvl="4" w:tplc="7B0ACCEE" w:tentative="1">
      <w:start w:val="1"/>
      <w:numFmt w:val="bullet"/>
      <w:lvlText w:val="-"/>
      <w:lvlJc w:val="left"/>
      <w:pPr>
        <w:tabs>
          <w:tab w:val="num" w:pos="3600"/>
        </w:tabs>
        <w:ind w:left="3600" w:hanging="360"/>
      </w:pPr>
      <w:rPr>
        <w:rFonts w:ascii="Times New Roman" w:hAnsi="Times New Roman" w:hint="default"/>
      </w:rPr>
    </w:lvl>
    <w:lvl w:ilvl="5" w:tplc="42EE351C" w:tentative="1">
      <w:start w:val="1"/>
      <w:numFmt w:val="bullet"/>
      <w:lvlText w:val="-"/>
      <w:lvlJc w:val="left"/>
      <w:pPr>
        <w:tabs>
          <w:tab w:val="num" w:pos="4320"/>
        </w:tabs>
        <w:ind w:left="4320" w:hanging="360"/>
      </w:pPr>
      <w:rPr>
        <w:rFonts w:ascii="Times New Roman" w:hAnsi="Times New Roman" w:hint="default"/>
      </w:rPr>
    </w:lvl>
    <w:lvl w:ilvl="6" w:tplc="EF2AB4A0" w:tentative="1">
      <w:start w:val="1"/>
      <w:numFmt w:val="bullet"/>
      <w:lvlText w:val="-"/>
      <w:lvlJc w:val="left"/>
      <w:pPr>
        <w:tabs>
          <w:tab w:val="num" w:pos="5040"/>
        </w:tabs>
        <w:ind w:left="5040" w:hanging="360"/>
      </w:pPr>
      <w:rPr>
        <w:rFonts w:ascii="Times New Roman" w:hAnsi="Times New Roman" w:hint="default"/>
      </w:rPr>
    </w:lvl>
    <w:lvl w:ilvl="7" w:tplc="D2FCC8E6" w:tentative="1">
      <w:start w:val="1"/>
      <w:numFmt w:val="bullet"/>
      <w:lvlText w:val="-"/>
      <w:lvlJc w:val="left"/>
      <w:pPr>
        <w:tabs>
          <w:tab w:val="num" w:pos="5760"/>
        </w:tabs>
        <w:ind w:left="5760" w:hanging="360"/>
      </w:pPr>
      <w:rPr>
        <w:rFonts w:ascii="Times New Roman" w:hAnsi="Times New Roman" w:hint="default"/>
      </w:rPr>
    </w:lvl>
    <w:lvl w:ilvl="8" w:tplc="C480DF0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73A581A"/>
    <w:multiLevelType w:val="hybridMultilevel"/>
    <w:tmpl w:val="395E1ACE"/>
    <w:lvl w:ilvl="0" w:tplc="9D5C7236">
      <w:start w:val="1"/>
      <w:numFmt w:val="bullet"/>
      <w:lvlText w:val="•"/>
      <w:lvlJc w:val="left"/>
      <w:pPr>
        <w:tabs>
          <w:tab w:val="num" w:pos="720"/>
        </w:tabs>
        <w:ind w:left="720" w:hanging="360"/>
      </w:pPr>
      <w:rPr>
        <w:rFonts w:ascii="Arial" w:hAnsi="Arial" w:hint="default"/>
      </w:rPr>
    </w:lvl>
    <w:lvl w:ilvl="1" w:tplc="17E6505A" w:tentative="1">
      <w:start w:val="1"/>
      <w:numFmt w:val="bullet"/>
      <w:lvlText w:val="•"/>
      <w:lvlJc w:val="left"/>
      <w:pPr>
        <w:tabs>
          <w:tab w:val="num" w:pos="1440"/>
        </w:tabs>
        <w:ind w:left="1440" w:hanging="360"/>
      </w:pPr>
      <w:rPr>
        <w:rFonts w:ascii="Arial" w:hAnsi="Arial" w:hint="default"/>
      </w:rPr>
    </w:lvl>
    <w:lvl w:ilvl="2" w:tplc="F4669924" w:tentative="1">
      <w:start w:val="1"/>
      <w:numFmt w:val="bullet"/>
      <w:lvlText w:val="•"/>
      <w:lvlJc w:val="left"/>
      <w:pPr>
        <w:tabs>
          <w:tab w:val="num" w:pos="2160"/>
        </w:tabs>
        <w:ind w:left="2160" w:hanging="360"/>
      </w:pPr>
      <w:rPr>
        <w:rFonts w:ascii="Arial" w:hAnsi="Arial" w:hint="default"/>
      </w:rPr>
    </w:lvl>
    <w:lvl w:ilvl="3" w:tplc="68E8F0D8" w:tentative="1">
      <w:start w:val="1"/>
      <w:numFmt w:val="bullet"/>
      <w:lvlText w:val="•"/>
      <w:lvlJc w:val="left"/>
      <w:pPr>
        <w:tabs>
          <w:tab w:val="num" w:pos="2880"/>
        </w:tabs>
        <w:ind w:left="2880" w:hanging="360"/>
      </w:pPr>
      <w:rPr>
        <w:rFonts w:ascii="Arial" w:hAnsi="Arial" w:hint="default"/>
      </w:rPr>
    </w:lvl>
    <w:lvl w:ilvl="4" w:tplc="53B01ECA" w:tentative="1">
      <w:start w:val="1"/>
      <w:numFmt w:val="bullet"/>
      <w:lvlText w:val="•"/>
      <w:lvlJc w:val="left"/>
      <w:pPr>
        <w:tabs>
          <w:tab w:val="num" w:pos="3600"/>
        </w:tabs>
        <w:ind w:left="3600" w:hanging="360"/>
      </w:pPr>
      <w:rPr>
        <w:rFonts w:ascii="Arial" w:hAnsi="Arial" w:hint="default"/>
      </w:rPr>
    </w:lvl>
    <w:lvl w:ilvl="5" w:tplc="80A010CE" w:tentative="1">
      <w:start w:val="1"/>
      <w:numFmt w:val="bullet"/>
      <w:lvlText w:val="•"/>
      <w:lvlJc w:val="left"/>
      <w:pPr>
        <w:tabs>
          <w:tab w:val="num" w:pos="4320"/>
        </w:tabs>
        <w:ind w:left="4320" w:hanging="360"/>
      </w:pPr>
      <w:rPr>
        <w:rFonts w:ascii="Arial" w:hAnsi="Arial" w:hint="default"/>
      </w:rPr>
    </w:lvl>
    <w:lvl w:ilvl="6" w:tplc="F7F4DC56" w:tentative="1">
      <w:start w:val="1"/>
      <w:numFmt w:val="bullet"/>
      <w:lvlText w:val="•"/>
      <w:lvlJc w:val="left"/>
      <w:pPr>
        <w:tabs>
          <w:tab w:val="num" w:pos="5040"/>
        </w:tabs>
        <w:ind w:left="5040" w:hanging="360"/>
      </w:pPr>
      <w:rPr>
        <w:rFonts w:ascii="Arial" w:hAnsi="Arial" w:hint="default"/>
      </w:rPr>
    </w:lvl>
    <w:lvl w:ilvl="7" w:tplc="48A43B24" w:tentative="1">
      <w:start w:val="1"/>
      <w:numFmt w:val="bullet"/>
      <w:lvlText w:val="•"/>
      <w:lvlJc w:val="left"/>
      <w:pPr>
        <w:tabs>
          <w:tab w:val="num" w:pos="5760"/>
        </w:tabs>
        <w:ind w:left="5760" w:hanging="360"/>
      </w:pPr>
      <w:rPr>
        <w:rFonts w:ascii="Arial" w:hAnsi="Arial" w:hint="default"/>
      </w:rPr>
    </w:lvl>
    <w:lvl w:ilvl="8" w:tplc="1C5C388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A3F4C36"/>
    <w:multiLevelType w:val="hybridMultilevel"/>
    <w:tmpl w:val="FF981DE6"/>
    <w:lvl w:ilvl="0" w:tplc="58C63F76">
      <w:start w:val="1"/>
      <w:numFmt w:val="bullet"/>
      <w:lvlText w:val="•"/>
      <w:lvlJc w:val="left"/>
      <w:pPr>
        <w:tabs>
          <w:tab w:val="num" w:pos="720"/>
        </w:tabs>
        <w:ind w:left="720" w:hanging="360"/>
      </w:pPr>
      <w:rPr>
        <w:rFonts w:ascii="Arial" w:hAnsi="Arial" w:hint="default"/>
      </w:rPr>
    </w:lvl>
    <w:lvl w:ilvl="1" w:tplc="0DC0BA48" w:tentative="1">
      <w:start w:val="1"/>
      <w:numFmt w:val="bullet"/>
      <w:lvlText w:val="•"/>
      <w:lvlJc w:val="left"/>
      <w:pPr>
        <w:tabs>
          <w:tab w:val="num" w:pos="1440"/>
        </w:tabs>
        <w:ind w:left="1440" w:hanging="360"/>
      </w:pPr>
      <w:rPr>
        <w:rFonts w:ascii="Arial" w:hAnsi="Arial" w:hint="default"/>
      </w:rPr>
    </w:lvl>
    <w:lvl w:ilvl="2" w:tplc="10E0C36A" w:tentative="1">
      <w:start w:val="1"/>
      <w:numFmt w:val="bullet"/>
      <w:lvlText w:val="•"/>
      <w:lvlJc w:val="left"/>
      <w:pPr>
        <w:tabs>
          <w:tab w:val="num" w:pos="2160"/>
        </w:tabs>
        <w:ind w:left="2160" w:hanging="360"/>
      </w:pPr>
      <w:rPr>
        <w:rFonts w:ascii="Arial" w:hAnsi="Arial" w:hint="default"/>
      </w:rPr>
    </w:lvl>
    <w:lvl w:ilvl="3" w:tplc="360E45D4" w:tentative="1">
      <w:start w:val="1"/>
      <w:numFmt w:val="bullet"/>
      <w:lvlText w:val="•"/>
      <w:lvlJc w:val="left"/>
      <w:pPr>
        <w:tabs>
          <w:tab w:val="num" w:pos="2880"/>
        </w:tabs>
        <w:ind w:left="2880" w:hanging="360"/>
      </w:pPr>
      <w:rPr>
        <w:rFonts w:ascii="Arial" w:hAnsi="Arial" w:hint="default"/>
      </w:rPr>
    </w:lvl>
    <w:lvl w:ilvl="4" w:tplc="37C6F8DE" w:tentative="1">
      <w:start w:val="1"/>
      <w:numFmt w:val="bullet"/>
      <w:lvlText w:val="•"/>
      <w:lvlJc w:val="left"/>
      <w:pPr>
        <w:tabs>
          <w:tab w:val="num" w:pos="3600"/>
        </w:tabs>
        <w:ind w:left="3600" w:hanging="360"/>
      </w:pPr>
      <w:rPr>
        <w:rFonts w:ascii="Arial" w:hAnsi="Arial" w:hint="default"/>
      </w:rPr>
    </w:lvl>
    <w:lvl w:ilvl="5" w:tplc="E90886E0" w:tentative="1">
      <w:start w:val="1"/>
      <w:numFmt w:val="bullet"/>
      <w:lvlText w:val="•"/>
      <w:lvlJc w:val="left"/>
      <w:pPr>
        <w:tabs>
          <w:tab w:val="num" w:pos="4320"/>
        </w:tabs>
        <w:ind w:left="4320" w:hanging="360"/>
      </w:pPr>
      <w:rPr>
        <w:rFonts w:ascii="Arial" w:hAnsi="Arial" w:hint="default"/>
      </w:rPr>
    </w:lvl>
    <w:lvl w:ilvl="6" w:tplc="AF28FCB8" w:tentative="1">
      <w:start w:val="1"/>
      <w:numFmt w:val="bullet"/>
      <w:lvlText w:val="•"/>
      <w:lvlJc w:val="left"/>
      <w:pPr>
        <w:tabs>
          <w:tab w:val="num" w:pos="5040"/>
        </w:tabs>
        <w:ind w:left="5040" w:hanging="360"/>
      </w:pPr>
      <w:rPr>
        <w:rFonts w:ascii="Arial" w:hAnsi="Arial" w:hint="default"/>
      </w:rPr>
    </w:lvl>
    <w:lvl w:ilvl="7" w:tplc="ACCC8736" w:tentative="1">
      <w:start w:val="1"/>
      <w:numFmt w:val="bullet"/>
      <w:lvlText w:val="•"/>
      <w:lvlJc w:val="left"/>
      <w:pPr>
        <w:tabs>
          <w:tab w:val="num" w:pos="5760"/>
        </w:tabs>
        <w:ind w:left="5760" w:hanging="360"/>
      </w:pPr>
      <w:rPr>
        <w:rFonts w:ascii="Arial" w:hAnsi="Arial" w:hint="default"/>
      </w:rPr>
    </w:lvl>
    <w:lvl w:ilvl="8" w:tplc="9536C45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886542"/>
    <w:multiLevelType w:val="hybridMultilevel"/>
    <w:tmpl w:val="B6B60F34"/>
    <w:lvl w:ilvl="0" w:tplc="E708CDC2">
      <w:start w:val="1"/>
      <w:numFmt w:val="bullet"/>
      <w:lvlText w:val="•"/>
      <w:lvlJc w:val="left"/>
      <w:pPr>
        <w:tabs>
          <w:tab w:val="num" w:pos="1260"/>
        </w:tabs>
        <w:ind w:left="1260" w:hanging="360"/>
      </w:pPr>
      <w:rPr>
        <w:rFonts w:ascii="Arial" w:hAnsi="Aria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44A22E11"/>
    <w:multiLevelType w:val="hybridMultilevel"/>
    <w:tmpl w:val="54DCDA62"/>
    <w:lvl w:ilvl="0" w:tplc="981E3CFE">
      <w:start w:val="6"/>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15:restartNumberingAfterBreak="0">
    <w:nsid w:val="4FE37E60"/>
    <w:multiLevelType w:val="hybridMultilevel"/>
    <w:tmpl w:val="EAC4E6E0"/>
    <w:lvl w:ilvl="0" w:tplc="B518D8AE">
      <w:start w:val="1"/>
      <w:numFmt w:val="bullet"/>
      <w:lvlText w:val="•"/>
      <w:lvlJc w:val="left"/>
      <w:pPr>
        <w:tabs>
          <w:tab w:val="num" w:pos="720"/>
        </w:tabs>
        <w:ind w:left="720" w:hanging="360"/>
      </w:pPr>
      <w:rPr>
        <w:rFonts w:ascii="Arial" w:hAnsi="Arial" w:hint="default"/>
      </w:rPr>
    </w:lvl>
    <w:lvl w:ilvl="1" w:tplc="48E609DC" w:tentative="1">
      <w:start w:val="1"/>
      <w:numFmt w:val="bullet"/>
      <w:lvlText w:val="•"/>
      <w:lvlJc w:val="left"/>
      <w:pPr>
        <w:tabs>
          <w:tab w:val="num" w:pos="1440"/>
        </w:tabs>
        <w:ind w:left="1440" w:hanging="360"/>
      </w:pPr>
      <w:rPr>
        <w:rFonts w:ascii="Arial" w:hAnsi="Arial" w:hint="default"/>
      </w:rPr>
    </w:lvl>
    <w:lvl w:ilvl="2" w:tplc="7FAA0AB0" w:tentative="1">
      <w:start w:val="1"/>
      <w:numFmt w:val="bullet"/>
      <w:lvlText w:val="•"/>
      <w:lvlJc w:val="left"/>
      <w:pPr>
        <w:tabs>
          <w:tab w:val="num" w:pos="2160"/>
        </w:tabs>
        <w:ind w:left="2160" w:hanging="360"/>
      </w:pPr>
      <w:rPr>
        <w:rFonts w:ascii="Arial" w:hAnsi="Arial" w:hint="default"/>
      </w:rPr>
    </w:lvl>
    <w:lvl w:ilvl="3" w:tplc="7710FBEE" w:tentative="1">
      <w:start w:val="1"/>
      <w:numFmt w:val="bullet"/>
      <w:lvlText w:val="•"/>
      <w:lvlJc w:val="left"/>
      <w:pPr>
        <w:tabs>
          <w:tab w:val="num" w:pos="2880"/>
        </w:tabs>
        <w:ind w:left="2880" w:hanging="360"/>
      </w:pPr>
      <w:rPr>
        <w:rFonts w:ascii="Arial" w:hAnsi="Arial" w:hint="default"/>
      </w:rPr>
    </w:lvl>
    <w:lvl w:ilvl="4" w:tplc="602E4A18" w:tentative="1">
      <w:start w:val="1"/>
      <w:numFmt w:val="bullet"/>
      <w:lvlText w:val="•"/>
      <w:lvlJc w:val="left"/>
      <w:pPr>
        <w:tabs>
          <w:tab w:val="num" w:pos="3600"/>
        </w:tabs>
        <w:ind w:left="3600" w:hanging="360"/>
      </w:pPr>
      <w:rPr>
        <w:rFonts w:ascii="Arial" w:hAnsi="Arial" w:hint="default"/>
      </w:rPr>
    </w:lvl>
    <w:lvl w:ilvl="5" w:tplc="F692CCD8" w:tentative="1">
      <w:start w:val="1"/>
      <w:numFmt w:val="bullet"/>
      <w:lvlText w:val="•"/>
      <w:lvlJc w:val="left"/>
      <w:pPr>
        <w:tabs>
          <w:tab w:val="num" w:pos="4320"/>
        </w:tabs>
        <w:ind w:left="4320" w:hanging="360"/>
      </w:pPr>
      <w:rPr>
        <w:rFonts w:ascii="Arial" w:hAnsi="Arial" w:hint="default"/>
      </w:rPr>
    </w:lvl>
    <w:lvl w:ilvl="6" w:tplc="0352E1EE" w:tentative="1">
      <w:start w:val="1"/>
      <w:numFmt w:val="bullet"/>
      <w:lvlText w:val="•"/>
      <w:lvlJc w:val="left"/>
      <w:pPr>
        <w:tabs>
          <w:tab w:val="num" w:pos="5040"/>
        </w:tabs>
        <w:ind w:left="5040" w:hanging="360"/>
      </w:pPr>
      <w:rPr>
        <w:rFonts w:ascii="Arial" w:hAnsi="Arial" w:hint="default"/>
      </w:rPr>
    </w:lvl>
    <w:lvl w:ilvl="7" w:tplc="E5160EAE" w:tentative="1">
      <w:start w:val="1"/>
      <w:numFmt w:val="bullet"/>
      <w:lvlText w:val="•"/>
      <w:lvlJc w:val="left"/>
      <w:pPr>
        <w:tabs>
          <w:tab w:val="num" w:pos="5760"/>
        </w:tabs>
        <w:ind w:left="5760" w:hanging="360"/>
      </w:pPr>
      <w:rPr>
        <w:rFonts w:ascii="Arial" w:hAnsi="Arial" w:hint="default"/>
      </w:rPr>
    </w:lvl>
    <w:lvl w:ilvl="8" w:tplc="8E2A87D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3EA040E"/>
    <w:multiLevelType w:val="hybridMultilevel"/>
    <w:tmpl w:val="7304FA0C"/>
    <w:lvl w:ilvl="0" w:tplc="5102209A">
      <w:start w:val="1"/>
      <w:numFmt w:val="bullet"/>
      <w:lvlText w:val="•"/>
      <w:lvlJc w:val="left"/>
      <w:pPr>
        <w:tabs>
          <w:tab w:val="num" w:pos="720"/>
        </w:tabs>
        <w:ind w:left="720" w:hanging="360"/>
      </w:pPr>
      <w:rPr>
        <w:rFonts w:ascii="Arial" w:hAnsi="Arial" w:hint="default"/>
      </w:rPr>
    </w:lvl>
    <w:lvl w:ilvl="1" w:tplc="F946B8DE" w:tentative="1">
      <w:start w:val="1"/>
      <w:numFmt w:val="bullet"/>
      <w:lvlText w:val="•"/>
      <w:lvlJc w:val="left"/>
      <w:pPr>
        <w:tabs>
          <w:tab w:val="num" w:pos="1440"/>
        </w:tabs>
        <w:ind w:left="1440" w:hanging="360"/>
      </w:pPr>
      <w:rPr>
        <w:rFonts w:ascii="Arial" w:hAnsi="Arial" w:hint="default"/>
      </w:rPr>
    </w:lvl>
    <w:lvl w:ilvl="2" w:tplc="A176A190" w:tentative="1">
      <w:start w:val="1"/>
      <w:numFmt w:val="bullet"/>
      <w:lvlText w:val="•"/>
      <w:lvlJc w:val="left"/>
      <w:pPr>
        <w:tabs>
          <w:tab w:val="num" w:pos="2160"/>
        </w:tabs>
        <w:ind w:left="2160" w:hanging="360"/>
      </w:pPr>
      <w:rPr>
        <w:rFonts w:ascii="Arial" w:hAnsi="Arial" w:hint="default"/>
      </w:rPr>
    </w:lvl>
    <w:lvl w:ilvl="3" w:tplc="9662B8D0" w:tentative="1">
      <w:start w:val="1"/>
      <w:numFmt w:val="bullet"/>
      <w:lvlText w:val="•"/>
      <w:lvlJc w:val="left"/>
      <w:pPr>
        <w:tabs>
          <w:tab w:val="num" w:pos="2880"/>
        </w:tabs>
        <w:ind w:left="2880" w:hanging="360"/>
      </w:pPr>
      <w:rPr>
        <w:rFonts w:ascii="Arial" w:hAnsi="Arial" w:hint="default"/>
      </w:rPr>
    </w:lvl>
    <w:lvl w:ilvl="4" w:tplc="A0461B62" w:tentative="1">
      <w:start w:val="1"/>
      <w:numFmt w:val="bullet"/>
      <w:lvlText w:val="•"/>
      <w:lvlJc w:val="left"/>
      <w:pPr>
        <w:tabs>
          <w:tab w:val="num" w:pos="3600"/>
        </w:tabs>
        <w:ind w:left="3600" w:hanging="360"/>
      </w:pPr>
      <w:rPr>
        <w:rFonts w:ascii="Arial" w:hAnsi="Arial" w:hint="default"/>
      </w:rPr>
    </w:lvl>
    <w:lvl w:ilvl="5" w:tplc="DCE6EE66" w:tentative="1">
      <w:start w:val="1"/>
      <w:numFmt w:val="bullet"/>
      <w:lvlText w:val="•"/>
      <w:lvlJc w:val="left"/>
      <w:pPr>
        <w:tabs>
          <w:tab w:val="num" w:pos="4320"/>
        </w:tabs>
        <w:ind w:left="4320" w:hanging="360"/>
      </w:pPr>
      <w:rPr>
        <w:rFonts w:ascii="Arial" w:hAnsi="Arial" w:hint="default"/>
      </w:rPr>
    </w:lvl>
    <w:lvl w:ilvl="6" w:tplc="3ED8775C" w:tentative="1">
      <w:start w:val="1"/>
      <w:numFmt w:val="bullet"/>
      <w:lvlText w:val="•"/>
      <w:lvlJc w:val="left"/>
      <w:pPr>
        <w:tabs>
          <w:tab w:val="num" w:pos="5040"/>
        </w:tabs>
        <w:ind w:left="5040" w:hanging="360"/>
      </w:pPr>
      <w:rPr>
        <w:rFonts w:ascii="Arial" w:hAnsi="Arial" w:hint="default"/>
      </w:rPr>
    </w:lvl>
    <w:lvl w:ilvl="7" w:tplc="827AF974" w:tentative="1">
      <w:start w:val="1"/>
      <w:numFmt w:val="bullet"/>
      <w:lvlText w:val="•"/>
      <w:lvlJc w:val="left"/>
      <w:pPr>
        <w:tabs>
          <w:tab w:val="num" w:pos="5760"/>
        </w:tabs>
        <w:ind w:left="5760" w:hanging="360"/>
      </w:pPr>
      <w:rPr>
        <w:rFonts w:ascii="Arial" w:hAnsi="Arial" w:hint="default"/>
      </w:rPr>
    </w:lvl>
    <w:lvl w:ilvl="8" w:tplc="9BC6A1E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8DF2220"/>
    <w:multiLevelType w:val="hybridMultilevel"/>
    <w:tmpl w:val="9AAE93DC"/>
    <w:lvl w:ilvl="0" w:tplc="E708CDC2">
      <w:start w:val="1"/>
      <w:numFmt w:val="bullet"/>
      <w:lvlText w:val="•"/>
      <w:lvlJc w:val="left"/>
      <w:pPr>
        <w:tabs>
          <w:tab w:val="num" w:pos="720"/>
        </w:tabs>
        <w:ind w:left="720" w:hanging="360"/>
      </w:pPr>
      <w:rPr>
        <w:rFonts w:ascii="Arial" w:hAnsi="Arial" w:hint="default"/>
      </w:rPr>
    </w:lvl>
    <w:lvl w:ilvl="1" w:tplc="0C768F08" w:tentative="1">
      <w:start w:val="1"/>
      <w:numFmt w:val="bullet"/>
      <w:lvlText w:val="•"/>
      <w:lvlJc w:val="left"/>
      <w:pPr>
        <w:tabs>
          <w:tab w:val="num" w:pos="1440"/>
        </w:tabs>
        <w:ind w:left="1440" w:hanging="360"/>
      </w:pPr>
      <w:rPr>
        <w:rFonts w:ascii="Arial" w:hAnsi="Arial" w:hint="default"/>
      </w:rPr>
    </w:lvl>
    <w:lvl w:ilvl="2" w:tplc="9110B43E" w:tentative="1">
      <w:start w:val="1"/>
      <w:numFmt w:val="bullet"/>
      <w:lvlText w:val="•"/>
      <w:lvlJc w:val="left"/>
      <w:pPr>
        <w:tabs>
          <w:tab w:val="num" w:pos="2160"/>
        </w:tabs>
        <w:ind w:left="2160" w:hanging="360"/>
      </w:pPr>
      <w:rPr>
        <w:rFonts w:ascii="Arial" w:hAnsi="Arial" w:hint="default"/>
      </w:rPr>
    </w:lvl>
    <w:lvl w:ilvl="3" w:tplc="41C6B254" w:tentative="1">
      <w:start w:val="1"/>
      <w:numFmt w:val="bullet"/>
      <w:lvlText w:val="•"/>
      <w:lvlJc w:val="left"/>
      <w:pPr>
        <w:tabs>
          <w:tab w:val="num" w:pos="2880"/>
        </w:tabs>
        <w:ind w:left="2880" w:hanging="360"/>
      </w:pPr>
      <w:rPr>
        <w:rFonts w:ascii="Arial" w:hAnsi="Arial" w:hint="default"/>
      </w:rPr>
    </w:lvl>
    <w:lvl w:ilvl="4" w:tplc="E34C565A" w:tentative="1">
      <w:start w:val="1"/>
      <w:numFmt w:val="bullet"/>
      <w:lvlText w:val="•"/>
      <w:lvlJc w:val="left"/>
      <w:pPr>
        <w:tabs>
          <w:tab w:val="num" w:pos="3600"/>
        </w:tabs>
        <w:ind w:left="3600" w:hanging="360"/>
      </w:pPr>
      <w:rPr>
        <w:rFonts w:ascii="Arial" w:hAnsi="Arial" w:hint="default"/>
      </w:rPr>
    </w:lvl>
    <w:lvl w:ilvl="5" w:tplc="1544394C" w:tentative="1">
      <w:start w:val="1"/>
      <w:numFmt w:val="bullet"/>
      <w:lvlText w:val="•"/>
      <w:lvlJc w:val="left"/>
      <w:pPr>
        <w:tabs>
          <w:tab w:val="num" w:pos="4320"/>
        </w:tabs>
        <w:ind w:left="4320" w:hanging="360"/>
      </w:pPr>
      <w:rPr>
        <w:rFonts w:ascii="Arial" w:hAnsi="Arial" w:hint="default"/>
      </w:rPr>
    </w:lvl>
    <w:lvl w:ilvl="6" w:tplc="9F84F9CC" w:tentative="1">
      <w:start w:val="1"/>
      <w:numFmt w:val="bullet"/>
      <w:lvlText w:val="•"/>
      <w:lvlJc w:val="left"/>
      <w:pPr>
        <w:tabs>
          <w:tab w:val="num" w:pos="5040"/>
        </w:tabs>
        <w:ind w:left="5040" w:hanging="360"/>
      </w:pPr>
      <w:rPr>
        <w:rFonts w:ascii="Arial" w:hAnsi="Arial" w:hint="default"/>
      </w:rPr>
    </w:lvl>
    <w:lvl w:ilvl="7" w:tplc="B93EF282" w:tentative="1">
      <w:start w:val="1"/>
      <w:numFmt w:val="bullet"/>
      <w:lvlText w:val="•"/>
      <w:lvlJc w:val="left"/>
      <w:pPr>
        <w:tabs>
          <w:tab w:val="num" w:pos="5760"/>
        </w:tabs>
        <w:ind w:left="5760" w:hanging="360"/>
      </w:pPr>
      <w:rPr>
        <w:rFonts w:ascii="Arial" w:hAnsi="Arial" w:hint="default"/>
      </w:rPr>
    </w:lvl>
    <w:lvl w:ilvl="8" w:tplc="0246766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BAF1383"/>
    <w:multiLevelType w:val="hybridMultilevel"/>
    <w:tmpl w:val="531CD206"/>
    <w:lvl w:ilvl="0" w:tplc="B914BE76">
      <w:start w:val="1"/>
      <w:numFmt w:val="bullet"/>
      <w:lvlText w:val="-"/>
      <w:lvlJc w:val="left"/>
      <w:pPr>
        <w:tabs>
          <w:tab w:val="num" w:pos="720"/>
        </w:tabs>
        <w:ind w:left="720" w:hanging="360"/>
      </w:pPr>
      <w:rPr>
        <w:rFonts w:ascii="Times New Roman" w:hAnsi="Times New Roman" w:hint="default"/>
      </w:rPr>
    </w:lvl>
    <w:lvl w:ilvl="1" w:tplc="5DDE638C" w:tentative="1">
      <w:start w:val="1"/>
      <w:numFmt w:val="bullet"/>
      <w:lvlText w:val="-"/>
      <w:lvlJc w:val="left"/>
      <w:pPr>
        <w:tabs>
          <w:tab w:val="num" w:pos="1440"/>
        </w:tabs>
        <w:ind w:left="1440" w:hanging="360"/>
      </w:pPr>
      <w:rPr>
        <w:rFonts w:ascii="Times New Roman" w:hAnsi="Times New Roman" w:hint="default"/>
      </w:rPr>
    </w:lvl>
    <w:lvl w:ilvl="2" w:tplc="8C680BCA" w:tentative="1">
      <w:start w:val="1"/>
      <w:numFmt w:val="bullet"/>
      <w:lvlText w:val="-"/>
      <w:lvlJc w:val="left"/>
      <w:pPr>
        <w:tabs>
          <w:tab w:val="num" w:pos="2160"/>
        </w:tabs>
        <w:ind w:left="2160" w:hanging="360"/>
      </w:pPr>
      <w:rPr>
        <w:rFonts w:ascii="Times New Roman" w:hAnsi="Times New Roman" w:hint="default"/>
      </w:rPr>
    </w:lvl>
    <w:lvl w:ilvl="3" w:tplc="A9F0E052" w:tentative="1">
      <w:start w:val="1"/>
      <w:numFmt w:val="bullet"/>
      <w:lvlText w:val="-"/>
      <w:lvlJc w:val="left"/>
      <w:pPr>
        <w:tabs>
          <w:tab w:val="num" w:pos="2880"/>
        </w:tabs>
        <w:ind w:left="2880" w:hanging="360"/>
      </w:pPr>
      <w:rPr>
        <w:rFonts w:ascii="Times New Roman" w:hAnsi="Times New Roman" w:hint="default"/>
      </w:rPr>
    </w:lvl>
    <w:lvl w:ilvl="4" w:tplc="429EFC3C" w:tentative="1">
      <w:start w:val="1"/>
      <w:numFmt w:val="bullet"/>
      <w:lvlText w:val="-"/>
      <w:lvlJc w:val="left"/>
      <w:pPr>
        <w:tabs>
          <w:tab w:val="num" w:pos="3600"/>
        </w:tabs>
        <w:ind w:left="3600" w:hanging="360"/>
      </w:pPr>
      <w:rPr>
        <w:rFonts w:ascii="Times New Roman" w:hAnsi="Times New Roman" w:hint="default"/>
      </w:rPr>
    </w:lvl>
    <w:lvl w:ilvl="5" w:tplc="2ACEAE92" w:tentative="1">
      <w:start w:val="1"/>
      <w:numFmt w:val="bullet"/>
      <w:lvlText w:val="-"/>
      <w:lvlJc w:val="left"/>
      <w:pPr>
        <w:tabs>
          <w:tab w:val="num" w:pos="4320"/>
        </w:tabs>
        <w:ind w:left="4320" w:hanging="360"/>
      </w:pPr>
      <w:rPr>
        <w:rFonts w:ascii="Times New Roman" w:hAnsi="Times New Roman" w:hint="default"/>
      </w:rPr>
    </w:lvl>
    <w:lvl w:ilvl="6" w:tplc="8674AC94" w:tentative="1">
      <w:start w:val="1"/>
      <w:numFmt w:val="bullet"/>
      <w:lvlText w:val="-"/>
      <w:lvlJc w:val="left"/>
      <w:pPr>
        <w:tabs>
          <w:tab w:val="num" w:pos="5040"/>
        </w:tabs>
        <w:ind w:left="5040" w:hanging="360"/>
      </w:pPr>
      <w:rPr>
        <w:rFonts w:ascii="Times New Roman" w:hAnsi="Times New Roman" w:hint="default"/>
      </w:rPr>
    </w:lvl>
    <w:lvl w:ilvl="7" w:tplc="558E7D94" w:tentative="1">
      <w:start w:val="1"/>
      <w:numFmt w:val="bullet"/>
      <w:lvlText w:val="-"/>
      <w:lvlJc w:val="left"/>
      <w:pPr>
        <w:tabs>
          <w:tab w:val="num" w:pos="5760"/>
        </w:tabs>
        <w:ind w:left="5760" w:hanging="360"/>
      </w:pPr>
      <w:rPr>
        <w:rFonts w:ascii="Times New Roman" w:hAnsi="Times New Roman" w:hint="default"/>
      </w:rPr>
    </w:lvl>
    <w:lvl w:ilvl="8" w:tplc="383A6E2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E8301C8"/>
    <w:multiLevelType w:val="hybridMultilevel"/>
    <w:tmpl w:val="2EA25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2245C0C"/>
    <w:multiLevelType w:val="hybridMultilevel"/>
    <w:tmpl w:val="115EBFD4"/>
    <w:lvl w:ilvl="0" w:tplc="A33CBAC6">
      <w:start w:val="1"/>
      <w:numFmt w:val="bullet"/>
      <w:lvlText w:val="-"/>
      <w:lvlJc w:val="left"/>
      <w:pPr>
        <w:tabs>
          <w:tab w:val="num" w:pos="720"/>
        </w:tabs>
        <w:ind w:left="720" w:hanging="360"/>
      </w:pPr>
      <w:rPr>
        <w:rFonts w:ascii="Times New Roman" w:hAnsi="Times New Roman" w:hint="default"/>
      </w:rPr>
    </w:lvl>
    <w:lvl w:ilvl="1" w:tplc="F552F436" w:tentative="1">
      <w:start w:val="1"/>
      <w:numFmt w:val="bullet"/>
      <w:lvlText w:val="-"/>
      <w:lvlJc w:val="left"/>
      <w:pPr>
        <w:tabs>
          <w:tab w:val="num" w:pos="1440"/>
        </w:tabs>
        <w:ind w:left="1440" w:hanging="360"/>
      </w:pPr>
      <w:rPr>
        <w:rFonts w:ascii="Times New Roman" w:hAnsi="Times New Roman" w:hint="default"/>
      </w:rPr>
    </w:lvl>
    <w:lvl w:ilvl="2" w:tplc="4022B93A" w:tentative="1">
      <w:start w:val="1"/>
      <w:numFmt w:val="bullet"/>
      <w:lvlText w:val="-"/>
      <w:lvlJc w:val="left"/>
      <w:pPr>
        <w:tabs>
          <w:tab w:val="num" w:pos="2160"/>
        </w:tabs>
        <w:ind w:left="2160" w:hanging="360"/>
      </w:pPr>
      <w:rPr>
        <w:rFonts w:ascii="Times New Roman" w:hAnsi="Times New Roman" w:hint="default"/>
      </w:rPr>
    </w:lvl>
    <w:lvl w:ilvl="3" w:tplc="5C4C469C" w:tentative="1">
      <w:start w:val="1"/>
      <w:numFmt w:val="bullet"/>
      <w:lvlText w:val="-"/>
      <w:lvlJc w:val="left"/>
      <w:pPr>
        <w:tabs>
          <w:tab w:val="num" w:pos="2880"/>
        </w:tabs>
        <w:ind w:left="2880" w:hanging="360"/>
      </w:pPr>
      <w:rPr>
        <w:rFonts w:ascii="Times New Roman" w:hAnsi="Times New Roman" w:hint="default"/>
      </w:rPr>
    </w:lvl>
    <w:lvl w:ilvl="4" w:tplc="1C6E0378" w:tentative="1">
      <w:start w:val="1"/>
      <w:numFmt w:val="bullet"/>
      <w:lvlText w:val="-"/>
      <w:lvlJc w:val="left"/>
      <w:pPr>
        <w:tabs>
          <w:tab w:val="num" w:pos="3600"/>
        </w:tabs>
        <w:ind w:left="3600" w:hanging="360"/>
      </w:pPr>
      <w:rPr>
        <w:rFonts w:ascii="Times New Roman" w:hAnsi="Times New Roman" w:hint="default"/>
      </w:rPr>
    </w:lvl>
    <w:lvl w:ilvl="5" w:tplc="6234E5AA" w:tentative="1">
      <w:start w:val="1"/>
      <w:numFmt w:val="bullet"/>
      <w:lvlText w:val="-"/>
      <w:lvlJc w:val="left"/>
      <w:pPr>
        <w:tabs>
          <w:tab w:val="num" w:pos="4320"/>
        </w:tabs>
        <w:ind w:left="4320" w:hanging="360"/>
      </w:pPr>
      <w:rPr>
        <w:rFonts w:ascii="Times New Roman" w:hAnsi="Times New Roman" w:hint="default"/>
      </w:rPr>
    </w:lvl>
    <w:lvl w:ilvl="6" w:tplc="3BA45352" w:tentative="1">
      <w:start w:val="1"/>
      <w:numFmt w:val="bullet"/>
      <w:lvlText w:val="-"/>
      <w:lvlJc w:val="left"/>
      <w:pPr>
        <w:tabs>
          <w:tab w:val="num" w:pos="5040"/>
        </w:tabs>
        <w:ind w:left="5040" w:hanging="360"/>
      </w:pPr>
      <w:rPr>
        <w:rFonts w:ascii="Times New Roman" w:hAnsi="Times New Roman" w:hint="default"/>
      </w:rPr>
    </w:lvl>
    <w:lvl w:ilvl="7" w:tplc="EFA08FCE" w:tentative="1">
      <w:start w:val="1"/>
      <w:numFmt w:val="bullet"/>
      <w:lvlText w:val="-"/>
      <w:lvlJc w:val="left"/>
      <w:pPr>
        <w:tabs>
          <w:tab w:val="num" w:pos="5760"/>
        </w:tabs>
        <w:ind w:left="5760" w:hanging="360"/>
      </w:pPr>
      <w:rPr>
        <w:rFonts w:ascii="Times New Roman" w:hAnsi="Times New Roman" w:hint="default"/>
      </w:rPr>
    </w:lvl>
    <w:lvl w:ilvl="8" w:tplc="7F8A364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5C800BA"/>
    <w:multiLevelType w:val="hybridMultilevel"/>
    <w:tmpl w:val="1C52D748"/>
    <w:lvl w:ilvl="0" w:tplc="94B45336">
      <w:start w:val="1"/>
      <w:numFmt w:val="bullet"/>
      <w:lvlText w:val="-"/>
      <w:lvlJc w:val="left"/>
      <w:pPr>
        <w:tabs>
          <w:tab w:val="num" w:pos="720"/>
        </w:tabs>
        <w:ind w:left="720" w:hanging="360"/>
      </w:pPr>
      <w:rPr>
        <w:rFonts w:ascii="Times New Roman" w:hAnsi="Times New Roman" w:hint="default"/>
      </w:rPr>
    </w:lvl>
    <w:lvl w:ilvl="1" w:tplc="D872217A" w:tentative="1">
      <w:start w:val="1"/>
      <w:numFmt w:val="bullet"/>
      <w:lvlText w:val="-"/>
      <w:lvlJc w:val="left"/>
      <w:pPr>
        <w:tabs>
          <w:tab w:val="num" w:pos="1440"/>
        </w:tabs>
        <w:ind w:left="1440" w:hanging="360"/>
      </w:pPr>
      <w:rPr>
        <w:rFonts w:ascii="Times New Roman" w:hAnsi="Times New Roman" w:hint="default"/>
      </w:rPr>
    </w:lvl>
    <w:lvl w:ilvl="2" w:tplc="A5240924" w:tentative="1">
      <w:start w:val="1"/>
      <w:numFmt w:val="bullet"/>
      <w:lvlText w:val="-"/>
      <w:lvlJc w:val="left"/>
      <w:pPr>
        <w:tabs>
          <w:tab w:val="num" w:pos="2160"/>
        </w:tabs>
        <w:ind w:left="2160" w:hanging="360"/>
      </w:pPr>
      <w:rPr>
        <w:rFonts w:ascii="Times New Roman" w:hAnsi="Times New Roman" w:hint="default"/>
      </w:rPr>
    </w:lvl>
    <w:lvl w:ilvl="3" w:tplc="2BE2C598" w:tentative="1">
      <w:start w:val="1"/>
      <w:numFmt w:val="bullet"/>
      <w:lvlText w:val="-"/>
      <w:lvlJc w:val="left"/>
      <w:pPr>
        <w:tabs>
          <w:tab w:val="num" w:pos="2880"/>
        </w:tabs>
        <w:ind w:left="2880" w:hanging="360"/>
      </w:pPr>
      <w:rPr>
        <w:rFonts w:ascii="Times New Roman" w:hAnsi="Times New Roman" w:hint="default"/>
      </w:rPr>
    </w:lvl>
    <w:lvl w:ilvl="4" w:tplc="DF36AADE" w:tentative="1">
      <w:start w:val="1"/>
      <w:numFmt w:val="bullet"/>
      <w:lvlText w:val="-"/>
      <w:lvlJc w:val="left"/>
      <w:pPr>
        <w:tabs>
          <w:tab w:val="num" w:pos="3600"/>
        </w:tabs>
        <w:ind w:left="3600" w:hanging="360"/>
      </w:pPr>
      <w:rPr>
        <w:rFonts w:ascii="Times New Roman" w:hAnsi="Times New Roman" w:hint="default"/>
      </w:rPr>
    </w:lvl>
    <w:lvl w:ilvl="5" w:tplc="9362C20A" w:tentative="1">
      <w:start w:val="1"/>
      <w:numFmt w:val="bullet"/>
      <w:lvlText w:val="-"/>
      <w:lvlJc w:val="left"/>
      <w:pPr>
        <w:tabs>
          <w:tab w:val="num" w:pos="4320"/>
        </w:tabs>
        <w:ind w:left="4320" w:hanging="360"/>
      </w:pPr>
      <w:rPr>
        <w:rFonts w:ascii="Times New Roman" w:hAnsi="Times New Roman" w:hint="default"/>
      </w:rPr>
    </w:lvl>
    <w:lvl w:ilvl="6" w:tplc="9BFEE822" w:tentative="1">
      <w:start w:val="1"/>
      <w:numFmt w:val="bullet"/>
      <w:lvlText w:val="-"/>
      <w:lvlJc w:val="left"/>
      <w:pPr>
        <w:tabs>
          <w:tab w:val="num" w:pos="5040"/>
        </w:tabs>
        <w:ind w:left="5040" w:hanging="360"/>
      </w:pPr>
      <w:rPr>
        <w:rFonts w:ascii="Times New Roman" w:hAnsi="Times New Roman" w:hint="default"/>
      </w:rPr>
    </w:lvl>
    <w:lvl w:ilvl="7" w:tplc="00A286FE" w:tentative="1">
      <w:start w:val="1"/>
      <w:numFmt w:val="bullet"/>
      <w:lvlText w:val="-"/>
      <w:lvlJc w:val="left"/>
      <w:pPr>
        <w:tabs>
          <w:tab w:val="num" w:pos="5760"/>
        </w:tabs>
        <w:ind w:left="5760" w:hanging="360"/>
      </w:pPr>
      <w:rPr>
        <w:rFonts w:ascii="Times New Roman" w:hAnsi="Times New Roman" w:hint="default"/>
      </w:rPr>
    </w:lvl>
    <w:lvl w:ilvl="8" w:tplc="3842CCBC"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0374181"/>
    <w:multiLevelType w:val="hybridMultilevel"/>
    <w:tmpl w:val="553A2CDE"/>
    <w:lvl w:ilvl="0" w:tplc="B85A0A06">
      <w:start w:val="1"/>
      <w:numFmt w:val="bullet"/>
      <w:lvlText w:val="-"/>
      <w:lvlJc w:val="left"/>
      <w:pPr>
        <w:tabs>
          <w:tab w:val="num" w:pos="720"/>
        </w:tabs>
        <w:ind w:left="720" w:hanging="360"/>
      </w:pPr>
      <w:rPr>
        <w:rFonts w:ascii="Times New Roman" w:hAnsi="Times New Roman" w:hint="default"/>
      </w:rPr>
    </w:lvl>
    <w:lvl w:ilvl="1" w:tplc="E9DC4040" w:tentative="1">
      <w:start w:val="1"/>
      <w:numFmt w:val="bullet"/>
      <w:lvlText w:val="-"/>
      <w:lvlJc w:val="left"/>
      <w:pPr>
        <w:tabs>
          <w:tab w:val="num" w:pos="1440"/>
        </w:tabs>
        <w:ind w:left="1440" w:hanging="360"/>
      </w:pPr>
      <w:rPr>
        <w:rFonts w:ascii="Times New Roman" w:hAnsi="Times New Roman" w:hint="default"/>
      </w:rPr>
    </w:lvl>
    <w:lvl w:ilvl="2" w:tplc="24AADCA0" w:tentative="1">
      <w:start w:val="1"/>
      <w:numFmt w:val="bullet"/>
      <w:lvlText w:val="-"/>
      <w:lvlJc w:val="left"/>
      <w:pPr>
        <w:tabs>
          <w:tab w:val="num" w:pos="2160"/>
        </w:tabs>
        <w:ind w:left="2160" w:hanging="360"/>
      </w:pPr>
      <w:rPr>
        <w:rFonts w:ascii="Times New Roman" w:hAnsi="Times New Roman" w:hint="default"/>
      </w:rPr>
    </w:lvl>
    <w:lvl w:ilvl="3" w:tplc="772EB882" w:tentative="1">
      <w:start w:val="1"/>
      <w:numFmt w:val="bullet"/>
      <w:lvlText w:val="-"/>
      <w:lvlJc w:val="left"/>
      <w:pPr>
        <w:tabs>
          <w:tab w:val="num" w:pos="2880"/>
        </w:tabs>
        <w:ind w:left="2880" w:hanging="360"/>
      </w:pPr>
      <w:rPr>
        <w:rFonts w:ascii="Times New Roman" w:hAnsi="Times New Roman" w:hint="default"/>
      </w:rPr>
    </w:lvl>
    <w:lvl w:ilvl="4" w:tplc="047E9308" w:tentative="1">
      <w:start w:val="1"/>
      <w:numFmt w:val="bullet"/>
      <w:lvlText w:val="-"/>
      <w:lvlJc w:val="left"/>
      <w:pPr>
        <w:tabs>
          <w:tab w:val="num" w:pos="3600"/>
        </w:tabs>
        <w:ind w:left="3600" w:hanging="360"/>
      </w:pPr>
      <w:rPr>
        <w:rFonts w:ascii="Times New Roman" w:hAnsi="Times New Roman" w:hint="default"/>
      </w:rPr>
    </w:lvl>
    <w:lvl w:ilvl="5" w:tplc="43E62A90" w:tentative="1">
      <w:start w:val="1"/>
      <w:numFmt w:val="bullet"/>
      <w:lvlText w:val="-"/>
      <w:lvlJc w:val="left"/>
      <w:pPr>
        <w:tabs>
          <w:tab w:val="num" w:pos="4320"/>
        </w:tabs>
        <w:ind w:left="4320" w:hanging="360"/>
      </w:pPr>
      <w:rPr>
        <w:rFonts w:ascii="Times New Roman" w:hAnsi="Times New Roman" w:hint="default"/>
      </w:rPr>
    </w:lvl>
    <w:lvl w:ilvl="6" w:tplc="376812F0" w:tentative="1">
      <w:start w:val="1"/>
      <w:numFmt w:val="bullet"/>
      <w:lvlText w:val="-"/>
      <w:lvlJc w:val="left"/>
      <w:pPr>
        <w:tabs>
          <w:tab w:val="num" w:pos="5040"/>
        </w:tabs>
        <w:ind w:left="5040" w:hanging="360"/>
      </w:pPr>
      <w:rPr>
        <w:rFonts w:ascii="Times New Roman" w:hAnsi="Times New Roman" w:hint="default"/>
      </w:rPr>
    </w:lvl>
    <w:lvl w:ilvl="7" w:tplc="F0CC620E" w:tentative="1">
      <w:start w:val="1"/>
      <w:numFmt w:val="bullet"/>
      <w:lvlText w:val="-"/>
      <w:lvlJc w:val="left"/>
      <w:pPr>
        <w:tabs>
          <w:tab w:val="num" w:pos="5760"/>
        </w:tabs>
        <w:ind w:left="5760" w:hanging="360"/>
      </w:pPr>
      <w:rPr>
        <w:rFonts w:ascii="Times New Roman" w:hAnsi="Times New Roman" w:hint="default"/>
      </w:rPr>
    </w:lvl>
    <w:lvl w:ilvl="8" w:tplc="308E1B8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15941CF"/>
    <w:multiLevelType w:val="hybridMultilevel"/>
    <w:tmpl w:val="E6EA3678"/>
    <w:lvl w:ilvl="0" w:tplc="0BF887C4">
      <w:start w:val="1"/>
      <w:numFmt w:val="bullet"/>
      <w:lvlText w:val="-"/>
      <w:lvlJc w:val="left"/>
      <w:pPr>
        <w:tabs>
          <w:tab w:val="num" w:pos="720"/>
        </w:tabs>
        <w:ind w:left="720" w:hanging="360"/>
      </w:pPr>
      <w:rPr>
        <w:rFonts w:ascii="Times New Roman" w:hAnsi="Times New Roman" w:hint="default"/>
      </w:rPr>
    </w:lvl>
    <w:lvl w:ilvl="1" w:tplc="F83CCBB6" w:tentative="1">
      <w:start w:val="1"/>
      <w:numFmt w:val="bullet"/>
      <w:lvlText w:val="-"/>
      <w:lvlJc w:val="left"/>
      <w:pPr>
        <w:tabs>
          <w:tab w:val="num" w:pos="1440"/>
        </w:tabs>
        <w:ind w:left="1440" w:hanging="360"/>
      </w:pPr>
      <w:rPr>
        <w:rFonts w:ascii="Times New Roman" w:hAnsi="Times New Roman" w:hint="default"/>
      </w:rPr>
    </w:lvl>
    <w:lvl w:ilvl="2" w:tplc="810E5CC8" w:tentative="1">
      <w:start w:val="1"/>
      <w:numFmt w:val="bullet"/>
      <w:lvlText w:val="-"/>
      <w:lvlJc w:val="left"/>
      <w:pPr>
        <w:tabs>
          <w:tab w:val="num" w:pos="2160"/>
        </w:tabs>
        <w:ind w:left="2160" w:hanging="360"/>
      </w:pPr>
      <w:rPr>
        <w:rFonts w:ascii="Times New Roman" w:hAnsi="Times New Roman" w:hint="default"/>
      </w:rPr>
    </w:lvl>
    <w:lvl w:ilvl="3" w:tplc="DBC6C436" w:tentative="1">
      <w:start w:val="1"/>
      <w:numFmt w:val="bullet"/>
      <w:lvlText w:val="-"/>
      <w:lvlJc w:val="left"/>
      <w:pPr>
        <w:tabs>
          <w:tab w:val="num" w:pos="2880"/>
        </w:tabs>
        <w:ind w:left="2880" w:hanging="360"/>
      </w:pPr>
      <w:rPr>
        <w:rFonts w:ascii="Times New Roman" w:hAnsi="Times New Roman" w:hint="default"/>
      </w:rPr>
    </w:lvl>
    <w:lvl w:ilvl="4" w:tplc="08A27A7C" w:tentative="1">
      <w:start w:val="1"/>
      <w:numFmt w:val="bullet"/>
      <w:lvlText w:val="-"/>
      <w:lvlJc w:val="left"/>
      <w:pPr>
        <w:tabs>
          <w:tab w:val="num" w:pos="3600"/>
        </w:tabs>
        <w:ind w:left="3600" w:hanging="360"/>
      </w:pPr>
      <w:rPr>
        <w:rFonts w:ascii="Times New Roman" w:hAnsi="Times New Roman" w:hint="default"/>
      </w:rPr>
    </w:lvl>
    <w:lvl w:ilvl="5" w:tplc="89B8FD5C" w:tentative="1">
      <w:start w:val="1"/>
      <w:numFmt w:val="bullet"/>
      <w:lvlText w:val="-"/>
      <w:lvlJc w:val="left"/>
      <w:pPr>
        <w:tabs>
          <w:tab w:val="num" w:pos="4320"/>
        </w:tabs>
        <w:ind w:left="4320" w:hanging="360"/>
      </w:pPr>
      <w:rPr>
        <w:rFonts w:ascii="Times New Roman" w:hAnsi="Times New Roman" w:hint="default"/>
      </w:rPr>
    </w:lvl>
    <w:lvl w:ilvl="6" w:tplc="448C3190" w:tentative="1">
      <w:start w:val="1"/>
      <w:numFmt w:val="bullet"/>
      <w:lvlText w:val="-"/>
      <w:lvlJc w:val="left"/>
      <w:pPr>
        <w:tabs>
          <w:tab w:val="num" w:pos="5040"/>
        </w:tabs>
        <w:ind w:left="5040" w:hanging="360"/>
      </w:pPr>
      <w:rPr>
        <w:rFonts w:ascii="Times New Roman" w:hAnsi="Times New Roman" w:hint="default"/>
      </w:rPr>
    </w:lvl>
    <w:lvl w:ilvl="7" w:tplc="B56A2A74" w:tentative="1">
      <w:start w:val="1"/>
      <w:numFmt w:val="bullet"/>
      <w:lvlText w:val="-"/>
      <w:lvlJc w:val="left"/>
      <w:pPr>
        <w:tabs>
          <w:tab w:val="num" w:pos="5760"/>
        </w:tabs>
        <w:ind w:left="5760" w:hanging="360"/>
      </w:pPr>
      <w:rPr>
        <w:rFonts w:ascii="Times New Roman" w:hAnsi="Times New Roman" w:hint="default"/>
      </w:rPr>
    </w:lvl>
    <w:lvl w:ilvl="8" w:tplc="2E6AEAF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88850B6"/>
    <w:multiLevelType w:val="multilevel"/>
    <w:tmpl w:val="5192C664"/>
    <w:lvl w:ilvl="0">
      <w:start w:val="1"/>
      <w:numFmt w:val="decimal"/>
      <w:lvlText w:val="%1."/>
      <w:lvlJc w:val="left"/>
      <w:pPr>
        <w:ind w:left="1392" w:hanging="825"/>
      </w:pPr>
    </w:lvl>
    <w:lvl w:ilvl="1">
      <w:start w:val="1"/>
      <w:numFmt w:val="decimal"/>
      <w:isLgl/>
      <w:lvlText w:val="%1.%2."/>
      <w:lvlJc w:val="left"/>
      <w:pPr>
        <w:ind w:left="1713" w:hanging="720"/>
      </w:pPr>
    </w:lvl>
    <w:lvl w:ilvl="2">
      <w:start w:val="1"/>
      <w:numFmt w:val="decimal"/>
      <w:isLgl/>
      <w:lvlText w:val="%1.%2.%3."/>
      <w:lvlJc w:val="left"/>
      <w:pPr>
        <w:ind w:left="2937" w:hanging="720"/>
      </w:pPr>
    </w:lvl>
    <w:lvl w:ilvl="3">
      <w:start w:val="1"/>
      <w:numFmt w:val="decimal"/>
      <w:isLgl/>
      <w:lvlText w:val="%1.%2.%3.%4."/>
      <w:lvlJc w:val="left"/>
      <w:pPr>
        <w:ind w:left="4122" w:hanging="1080"/>
      </w:pPr>
    </w:lvl>
    <w:lvl w:ilvl="4">
      <w:start w:val="1"/>
      <w:numFmt w:val="decimal"/>
      <w:isLgl/>
      <w:lvlText w:val="%1.%2.%3.%4.%5."/>
      <w:lvlJc w:val="left"/>
      <w:pPr>
        <w:ind w:left="4947" w:hanging="1080"/>
      </w:pPr>
    </w:lvl>
    <w:lvl w:ilvl="5">
      <w:start w:val="1"/>
      <w:numFmt w:val="decimal"/>
      <w:isLgl/>
      <w:lvlText w:val="%1.%2.%3.%4.%5.%6."/>
      <w:lvlJc w:val="left"/>
      <w:pPr>
        <w:ind w:left="6132" w:hanging="1440"/>
      </w:pPr>
    </w:lvl>
    <w:lvl w:ilvl="6">
      <w:start w:val="1"/>
      <w:numFmt w:val="decimal"/>
      <w:isLgl/>
      <w:lvlText w:val="%1.%2.%3.%4.%5.%6.%7."/>
      <w:lvlJc w:val="left"/>
      <w:pPr>
        <w:ind w:left="6957" w:hanging="1440"/>
      </w:pPr>
    </w:lvl>
    <w:lvl w:ilvl="7">
      <w:start w:val="1"/>
      <w:numFmt w:val="decimal"/>
      <w:isLgl/>
      <w:lvlText w:val="%1.%2.%3.%4.%5.%6.%7.%8."/>
      <w:lvlJc w:val="left"/>
      <w:pPr>
        <w:ind w:left="8142" w:hanging="1800"/>
      </w:pPr>
    </w:lvl>
    <w:lvl w:ilvl="8">
      <w:start w:val="1"/>
      <w:numFmt w:val="decimal"/>
      <w:isLgl/>
      <w:lvlText w:val="%1.%2.%3.%4.%5.%6.%7.%8.%9."/>
      <w:lvlJc w:val="left"/>
      <w:pPr>
        <w:ind w:left="8967" w:hanging="1800"/>
      </w:pPr>
    </w:lvl>
  </w:abstractNum>
  <w:num w:numId="1" w16cid:durableId="553346496">
    <w:abstractNumId w:val="4"/>
  </w:num>
  <w:num w:numId="2" w16cid:durableId="947615306">
    <w:abstractNumId w:val="19"/>
  </w:num>
  <w:num w:numId="3" w16cid:durableId="1153906782">
    <w:abstractNumId w:val="0"/>
  </w:num>
  <w:num w:numId="4" w16cid:durableId="4024844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2097752">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275845">
    <w:abstractNumId w:val="20"/>
  </w:num>
  <w:num w:numId="7" w16cid:durableId="70128106">
    <w:abstractNumId w:val="23"/>
  </w:num>
  <w:num w:numId="8" w16cid:durableId="852913747">
    <w:abstractNumId w:val="18"/>
  </w:num>
  <w:num w:numId="9" w16cid:durableId="246497045">
    <w:abstractNumId w:val="22"/>
  </w:num>
  <w:num w:numId="10" w16cid:durableId="2023705816">
    <w:abstractNumId w:val="10"/>
  </w:num>
  <w:num w:numId="11" w16cid:durableId="1260984577">
    <w:abstractNumId w:val="7"/>
  </w:num>
  <w:num w:numId="12" w16cid:durableId="476921434">
    <w:abstractNumId w:val="12"/>
  </w:num>
  <w:num w:numId="13" w16cid:durableId="208492646">
    <w:abstractNumId w:val="2"/>
  </w:num>
  <w:num w:numId="14" w16cid:durableId="457995278">
    <w:abstractNumId w:val="6"/>
  </w:num>
  <w:num w:numId="15" w16cid:durableId="121072302">
    <w:abstractNumId w:val="17"/>
  </w:num>
  <w:num w:numId="16" w16cid:durableId="1955599557">
    <w:abstractNumId w:val="14"/>
  </w:num>
  <w:num w:numId="17" w16cid:durableId="1851676691">
    <w:abstractNumId w:val="13"/>
  </w:num>
  <w:num w:numId="18" w16cid:durableId="99180420">
    <w:abstractNumId w:val="9"/>
  </w:num>
  <w:num w:numId="19" w16cid:durableId="572084547">
    <w:abstractNumId w:val="16"/>
  </w:num>
  <w:num w:numId="20" w16cid:durableId="611133087">
    <w:abstractNumId w:val="15"/>
  </w:num>
  <w:num w:numId="21" w16cid:durableId="552272199">
    <w:abstractNumId w:val="21"/>
  </w:num>
  <w:num w:numId="22" w16cid:durableId="2136024131">
    <w:abstractNumId w:val="1"/>
  </w:num>
  <w:num w:numId="23" w16cid:durableId="204365866">
    <w:abstractNumId w:val="3"/>
  </w:num>
  <w:num w:numId="24" w16cid:durableId="32311388">
    <w:abstractNumId w:val="5"/>
  </w:num>
  <w:num w:numId="25" w16cid:durableId="676688963">
    <w:abstractNumId w:val="11"/>
  </w:num>
  <w:num w:numId="26" w16cid:durableId="19478804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A536F"/>
    <w:rsid w:val="000001A1"/>
    <w:rsid w:val="00001513"/>
    <w:rsid w:val="0000549F"/>
    <w:rsid w:val="00021BC3"/>
    <w:rsid w:val="00043119"/>
    <w:rsid w:val="0004318D"/>
    <w:rsid w:val="0005041D"/>
    <w:rsid w:val="00052D7A"/>
    <w:rsid w:val="00055A90"/>
    <w:rsid w:val="00060612"/>
    <w:rsid w:val="00060BEC"/>
    <w:rsid w:val="00062EF0"/>
    <w:rsid w:val="000658AE"/>
    <w:rsid w:val="0007776B"/>
    <w:rsid w:val="00087036"/>
    <w:rsid w:val="000978EF"/>
    <w:rsid w:val="000A02DA"/>
    <w:rsid w:val="000A23A5"/>
    <w:rsid w:val="000A536F"/>
    <w:rsid w:val="000A5E61"/>
    <w:rsid w:val="000A6683"/>
    <w:rsid w:val="000A7D05"/>
    <w:rsid w:val="000B1462"/>
    <w:rsid w:val="000B62D2"/>
    <w:rsid w:val="000C482E"/>
    <w:rsid w:val="000C5979"/>
    <w:rsid w:val="000D188D"/>
    <w:rsid w:val="000D3264"/>
    <w:rsid w:val="000D73AC"/>
    <w:rsid w:val="000E7C11"/>
    <w:rsid w:val="000F14B7"/>
    <w:rsid w:val="000F18AE"/>
    <w:rsid w:val="000F66DE"/>
    <w:rsid w:val="00102D36"/>
    <w:rsid w:val="00105031"/>
    <w:rsid w:val="00113FC8"/>
    <w:rsid w:val="00121FCC"/>
    <w:rsid w:val="001441DB"/>
    <w:rsid w:val="00161834"/>
    <w:rsid w:val="0016426A"/>
    <w:rsid w:val="00175DCC"/>
    <w:rsid w:val="00182DD5"/>
    <w:rsid w:val="0019132D"/>
    <w:rsid w:val="001937E9"/>
    <w:rsid w:val="001A080B"/>
    <w:rsid w:val="001A0E33"/>
    <w:rsid w:val="001A23B7"/>
    <w:rsid w:val="001B15B4"/>
    <w:rsid w:val="001B4802"/>
    <w:rsid w:val="001C035D"/>
    <w:rsid w:val="001D5A2B"/>
    <w:rsid w:val="001E0C61"/>
    <w:rsid w:val="001E60AA"/>
    <w:rsid w:val="001E7F7C"/>
    <w:rsid w:val="001F4EA7"/>
    <w:rsid w:val="001F4F6D"/>
    <w:rsid w:val="00211941"/>
    <w:rsid w:val="00213F16"/>
    <w:rsid w:val="002209B7"/>
    <w:rsid w:val="0022167C"/>
    <w:rsid w:val="00235894"/>
    <w:rsid w:val="00245DA9"/>
    <w:rsid w:val="00262A1C"/>
    <w:rsid w:val="00263F43"/>
    <w:rsid w:val="00264C71"/>
    <w:rsid w:val="0028571E"/>
    <w:rsid w:val="00290588"/>
    <w:rsid w:val="00290A62"/>
    <w:rsid w:val="002A3C5F"/>
    <w:rsid w:val="002B0F7E"/>
    <w:rsid w:val="002B2290"/>
    <w:rsid w:val="002B5D07"/>
    <w:rsid w:val="002B67B1"/>
    <w:rsid w:val="002C1CE9"/>
    <w:rsid w:val="002E0FD9"/>
    <w:rsid w:val="002E44F4"/>
    <w:rsid w:val="002E6755"/>
    <w:rsid w:val="002E7AD8"/>
    <w:rsid w:val="00304996"/>
    <w:rsid w:val="00316556"/>
    <w:rsid w:val="00320EAA"/>
    <w:rsid w:val="0032212E"/>
    <w:rsid w:val="00332BE6"/>
    <w:rsid w:val="003405B5"/>
    <w:rsid w:val="00340708"/>
    <w:rsid w:val="00342E95"/>
    <w:rsid w:val="00355FCB"/>
    <w:rsid w:val="0036222C"/>
    <w:rsid w:val="0036308B"/>
    <w:rsid w:val="0036473D"/>
    <w:rsid w:val="00365333"/>
    <w:rsid w:val="003673E1"/>
    <w:rsid w:val="0037500D"/>
    <w:rsid w:val="00385839"/>
    <w:rsid w:val="00393220"/>
    <w:rsid w:val="00395CA2"/>
    <w:rsid w:val="003A4041"/>
    <w:rsid w:val="003A5834"/>
    <w:rsid w:val="003B509C"/>
    <w:rsid w:val="003B7CF5"/>
    <w:rsid w:val="003C551A"/>
    <w:rsid w:val="003D381E"/>
    <w:rsid w:val="003E2574"/>
    <w:rsid w:val="003E6020"/>
    <w:rsid w:val="0040457F"/>
    <w:rsid w:val="004101B7"/>
    <w:rsid w:val="0041247D"/>
    <w:rsid w:val="00413B7C"/>
    <w:rsid w:val="00415AE6"/>
    <w:rsid w:val="00425D94"/>
    <w:rsid w:val="00431132"/>
    <w:rsid w:val="00431184"/>
    <w:rsid w:val="00434EB1"/>
    <w:rsid w:val="004422C4"/>
    <w:rsid w:val="0044542D"/>
    <w:rsid w:val="00453D6C"/>
    <w:rsid w:val="004801B5"/>
    <w:rsid w:val="00480320"/>
    <w:rsid w:val="00480C05"/>
    <w:rsid w:val="00482195"/>
    <w:rsid w:val="00483642"/>
    <w:rsid w:val="004863E7"/>
    <w:rsid w:val="004933AB"/>
    <w:rsid w:val="00494FDC"/>
    <w:rsid w:val="004956F4"/>
    <w:rsid w:val="004A0831"/>
    <w:rsid w:val="004A2B58"/>
    <w:rsid w:val="004A5B65"/>
    <w:rsid w:val="004B3B6B"/>
    <w:rsid w:val="004B5223"/>
    <w:rsid w:val="004C21CD"/>
    <w:rsid w:val="004C3619"/>
    <w:rsid w:val="004C69D9"/>
    <w:rsid w:val="004F1736"/>
    <w:rsid w:val="004F48D7"/>
    <w:rsid w:val="004F7B3C"/>
    <w:rsid w:val="00500D1C"/>
    <w:rsid w:val="00512C48"/>
    <w:rsid w:val="005152D1"/>
    <w:rsid w:val="00526EE0"/>
    <w:rsid w:val="00537C8B"/>
    <w:rsid w:val="00537DAA"/>
    <w:rsid w:val="00541203"/>
    <w:rsid w:val="00552959"/>
    <w:rsid w:val="005530FD"/>
    <w:rsid w:val="00554DD9"/>
    <w:rsid w:val="00557529"/>
    <w:rsid w:val="00572D31"/>
    <w:rsid w:val="00574DF5"/>
    <w:rsid w:val="00577F0C"/>
    <w:rsid w:val="00590A16"/>
    <w:rsid w:val="005938B1"/>
    <w:rsid w:val="00596261"/>
    <w:rsid w:val="00596B4F"/>
    <w:rsid w:val="00597EF7"/>
    <w:rsid w:val="005A41F7"/>
    <w:rsid w:val="005A47F4"/>
    <w:rsid w:val="005B0818"/>
    <w:rsid w:val="005B50BE"/>
    <w:rsid w:val="005B7A7A"/>
    <w:rsid w:val="005C33FD"/>
    <w:rsid w:val="005C4240"/>
    <w:rsid w:val="005D20DB"/>
    <w:rsid w:val="005D5778"/>
    <w:rsid w:val="005E1BF9"/>
    <w:rsid w:val="005E49D5"/>
    <w:rsid w:val="005E60EB"/>
    <w:rsid w:val="005F5E8E"/>
    <w:rsid w:val="0060143A"/>
    <w:rsid w:val="0060407D"/>
    <w:rsid w:val="00620275"/>
    <w:rsid w:val="006218C5"/>
    <w:rsid w:val="00632DE7"/>
    <w:rsid w:val="00637AB6"/>
    <w:rsid w:val="006442AC"/>
    <w:rsid w:val="00646BFC"/>
    <w:rsid w:val="0065707C"/>
    <w:rsid w:val="0066250A"/>
    <w:rsid w:val="00663381"/>
    <w:rsid w:val="00664B25"/>
    <w:rsid w:val="006650A6"/>
    <w:rsid w:val="006672E5"/>
    <w:rsid w:val="00670DF2"/>
    <w:rsid w:val="00696FA7"/>
    <w:rsid w:val="006A480A"/>
    <w:rsid w:val="006B2F59"/>
    <w:rsid w:val="006C1CAC"/>
    <w:rsid w:val="006C6025"/>
    <w:rsid w:val="006D2CC4"/>
    <w:rsid w:val="006D6D41"/>
    <w:rsid w:val="006E3AB1"/>
    <w:rsid w:val="006E5CBB"/>
    <w:rsid w:val="006F5E89"/>
    <w:rsid w:val="00703C69"/>
    <w:rsid w:val="0070561A"/>
    <w:rsid w:val="00706D1E"/>
    <w:rsid w:val="007075AC"/>
    <w:rsid w:val="00716EB7"/>
    <w:rsid w:val="00746B9A"/>
    <w:rsid w:val="00746F29"/>
    <w:rsid w:val="00752D7C"/>
    <w:rsid w:val="0075439E"/>
    <w:rsid w:val="00756494"/>
    <w:rsid w:val="00756608"/>
    <w:rsid w:val="00761EFF"/>
    <w:rsid w:val="007622A0"/>
    <w:rsid w:val="00763F31"/>
    <w:rsid w:val="007715F7"/>
    <w:rsid w:val="007725F9"/>
    <w:rsid w:val="007750EF"/>
    <w:rsid w:val="00794C36"/>
    <w:rsid w:val="007A0098"/>
    <w:rsid w:val="007A687B"/>
    <w:rsid w:val="007B1BF4"/>
    <w:rsid w:val="007B6D03"/>
    <w:rsid w:val="007B7F67"/>
    <w:rsid w:val="007C357C"/>
    <w:rsid w:val="007C5134"/>
    <w:rsid w:val="007C648B"/>
    <w:rsid w:val="007D50E1"/>
    <w:rsid w:val="007E0646"/>
    <w:rsid w:val="007E2A03"/>
    <w:rsid w:val="007E7F83"/>
    <w:rsid w:val="007F49A9"/>
    <w:rsid w:val="007F4E86"/>
    <w:rsid w:val="008027C4"/>
    <w:rsid w:val="00810999"/>
    <w:rsid w:val="00812110"/>
    <w:rsid w:val="008175D2"/>
    <w:rsid w:val="008175D3"/>
    <w:rsid w:val="008178A2"/>
    <w:rsid w:val="00817CFD"/>
    <w:rsid w:val="008223F9"/>
    <w:rsid w:val="008232C8"/>
    <w:rsid w:val="00824DC7"/>
    <w:rsid w:val="00832B05"/>
    <w:rsid w:val="00840DB7"/>
    <w:rsid w:val="00842421"/>
    <w:rsid w:val="008428B5"/>
    <w:rsid w:val="00854664"/>
    <w:rsid w:val="00854CDD"/>
    <w:rsid w:val="0086136F"/>
    <w:rsid w:val="008663DF"/>
    <w:rsid w:val="0086796F"/>
    <w:rsid w:val="00871873"/>
    <w:rsid w:val="008722B0"/>
    <w:rsid w:val="00872922"/>
    <w:rsid w:val="0088382F"/>
    <w:rsid w:val="00890943"/>
    <w:rsid w:val="00895210"/>
    <w:rsid w:val="008954DD"/>
    <w:rsid w:val="00896C47"/>
    <w:rsid w:val="008A48F5"/>
    <w:rsid w:val="008B75DB"/>
    <w:rsid w:val="008C2A49"/>
    <w:rsid w:val="008C4917"/>
    <w:rsid w:val="008C4A15"/>
    <w:rsid w:val="008D0BAE"/>
    <w:rsid w:val="008D3743"/>
    <w:rsid w:val="008E749D"/>
    <w:rsid w:val="008F1623"/>
    <w:rsid w:val="00904E0E"/>
    <w:rsid w:val="009123C0"/>
    <w:rsid w:val="00914FDA"/>
    <w:rsid w:val="00936281"/>
    <w:rsid w:val="009427E9"/>
    <w:rsid w:val="009463EB"/>
    <w:rsid w:val="00946B93"/>
    <w:rsid w:val="00946D48"/>
    <w:rsid w:val="009537D1"/>
    <w:rsid w:val="00953AC9"/>
    <w:rsid w:val="00963E12"/>
    <w:rsid w:val="009664D3"/>
    <w:rsid w:val="00973D05"/>
    <w:rsid w:val="00975834"/>
    <w:rsid w:val="009802F3"/>
    <w:rsid w:val="0098434F"/>
    <w:rsid w:val="009844F2"/>
    <w:rsid w:val="0099022F"/>
    <w:rsid w:val="00991CBE"/>
    <w:rsid w:val="009A5E9A"/>
    <w:rsid w:val="009A773F"/>
    <w:rsid w:val="009A7E82"/>
    <w:rsid w:val="009B3BF3"/>
    <w:rsid w:val="009D2567"/>
    <w:rsid w:val="009D4159"/>
    <w:rsid w:val="009D769B"/>
    <w:rsid w:val="009D7B97"/>
    <w:rsid w:val="009E4835"/>
    <w:rsid w:val="009F5FF0"/>
    <w:rsid w:val="00A115AB"/>
    <w:rsid w:val="00A150C9"/>
    <w:rsid w:val="00A15C57"/>
    <w:rsid w:val="00A3520F"/>
    <w:rsid w:val="00A35437"/>
    <w:rsid w:val="00A35BA6"/>
    <w:rsid w:val="00A45721"/>
    <w:rsid w:val="00A67B73"/>
    <w:rsid w:val="00A73135"/>
    <w:rsid w:val="00A91198"/>
    <w:rsid w:val="00A9698C"/>
    <w:rsid w:val="00AA5065"/>
    <w:rsid w:val="00AB4F52"/>
    <w:rsid w:val="00AC49BC"/>
    <w:rsid w:val="00AD0091"/>
    <w:rsid w:val="00AE1F5F"/>
    <w:rsid w:val="00AE396E"/>
    <w:rsid w:val="00AE5D29"/>
    <w:rsid w:val="00AF6FF3"/>
    <w:rsid w:val="00B079F8"/>
    <w:rsid w:val="00B1450E"/>
    <w:rsid w:val="00B163ED"/>
    <w:rsid w:val="00B16CDF"/>
    <w:rsid w:val="00B2010B"/>
    <w:rsid w:val="00B27146"/>
    <w:rsid w:val="00B321FC"/>
    <w:rsid w:val="00B35C41"/>
    <w:rsid w:val="00B512D5"/>
    <w:rsid w:val="00B54669"/>
    <w:rsid w:val="00B659DA"/>
    <w:rsid w:val="00B65D55"/>
    <w:rsid w:val="00B71966"/>
    <w:rsid w:val="00B77990"/>
    <w:rsid w:val="00B840B2"/>
    <w:rsid w:val="00B85136"/>
    <w:rsid w:val="00B854A0"/>
    <w:rsid w:val="00B933F4"/>
    <w:rsid w:val="00B9441E"/>
    <w:rsid w:val="00BB3BAC"/>
    <w:rsid w:val="00BB7E1A"/>
    <w:rsid w:val="00BC4D5C"/>
    <w:rsid w:val="00BD22CD"/>
    <w:rsid w:val="00BF2554"/>
    <w:rsid w:val="00C03972"/>
    <w:rsid w:val="00C13F8C"/>
    <w:rsid w:val="00C1402F"/>
    <w:rsid w:val="00C30445"/>
    <w:rsid w:val="00C373AE"/>
    <w:rsid w:val="00C37A86"/>
    <w:rsid w:val="00C43CF9"/>
    <w:rsid w:val="00C65BB9"/>
    <w:rsid w:val="00C70D87"/>
    <w:rsid w:val="00C74826"/>
    <w:rsid w:val="00C9099B"/>
    <w:rsid w:val="00C9294E"/>
    <w:rsid w:val="00C94D0A"/>
    <w:rsid w:val="00C9668E"/>
    <w:rsid w:val="00CA09AB"/>
    <w:rsid w:val="00CA10B3"/>
    <w:rsid w:val="00CB76A7"/>
    <w:rsid w:val="00CC0172"/>
    <w:rsid w:val="00CC417C"/>
    <w:rsid w:val="00CC795F"/>
    <w:rsid w:val="00CD4ADA"/>
    <w:rsid w:val="00CD5D37"/>
    <w:rsid w:val="00CE4F8B"/>
    <w:rsid w:val="00CE5C97"/>
    <w:rsid w:val="00CF1532"/>
    <w:rsid w:val="00CF30E7"/>
    <w:rsid w:val="00CF4C93"/>
    <w:rsid w:val="00D057AD"/>
    <w:rsid w:val="00D060E0"/>
    <w:rsid w:val="00D063AA"/>
    <w:rsid w:val="00D2366A"/>
    <w:rsid w:val="00D30EF9"/>
    <w:rsid w:val="00D3252D"/>
    <w:rsid w:val="00D347F1"/>
    <w:rsid w:val="00D4182E"/>
    <w:rsid w:val="00D44E1A"/>
    <w:rsid w:val="00D4709A"/>
    <w:rsid w:val="00D51076"/>
    <w:rsid w:val="00D53243"/>
    <w:rsid w:val="00D541E5"/>
    <w:rsid w:val="00D547F3"/>
    <w:rsid w:val="00D57189"/>
    <w:rsid w:val="00D61C30"/>
    <w:rsid w:val="00D62A51"/>
    <w:rsid w:val="00D63132"/>
    <w:rsid w:val="00D64E79"/>
    <w:rsid w:val="00D674FD"/>
    <w:rsid w:val="00D826B3"/>
    <w:rsid w:val="00D82B60"/>
    <w:rsid w:val="00D85AE6"/>
    <w:rsid w:val="00DA0324"/>
    <w:rsid w:val="00DA1ECD"/>
    <w:rsid w:val="00DA57E8"/>
    <w:rsid w:val="00DA7B1C"/>
    <w:rsid w:val="00DB23CF"/>
    <w:rsid w:val="00DB2E0B"/>
    <w:rsid w:val="00DB5356"/>
    <w:rsid w:val="00DB5431"/>
    <w:rsid w:val="00DB7715"/>
    <w:rsid w:val="00DC1749"/>
    <w:rsid w:val="00DD2512"/>
    <w:rsid w:val="00DE4A43"/>
    <w:rsid w:val="00DE5240"/>
    <w:rsid w:val="00DE6858"/>
    <w:rsid w:val="00E00F23"/>
    <w:rsid w:val="00E20F5C"/>
    <w:rsid w:val="00E2515E"/>
    <w:rsid w:val="00E360B0"/>
    <w:rsid w:val="00E50AD4"/>
    <w:rsid w:val="00E53A3C"/>
    <w:rsid w:val="00E64A6F"/>
    <w:rsid w:val="00E663EB"/>
    <w:rsid w:val="00E73E61"/>
    <w:rsid w:val="00E769A0"/>
    <w:rsid w:val="00E774BA"/>
    <w:rsid w:val="00E80DDA"/>
    <w:rsid w:val="00E842EB"/>
    <w:rsid w:val="00EA18D9"/>
    <w:rsid w:val="00EA5646"/>
    <w:rsid w:val="00EB0144"/>
    <w:rsid w:val="00EB6187"/>
    <w:rsid w:val="00EC2443"/>
    <w:rsid w:val="00EC2568"/>
    <w:rsid w:val="00EC4EBF"/>
    <w:rsid w:val="00EC7645"/>
    <w:rsid w:val="00EF4BDA"/>
    <w:rsid w:val="00F0742E"/>
    <w:rsid w:val="00F103C9"/>
    <w:rsid w:val="00F12B0C"/>
    <w:rsid w:val="00F22603"/>
    <w:rsid w:val="00F22CA5"/>
    <w:rsid w:val="00F33F7E"/>
    <w:rsid w:val="00F72BC3"/>
    <w:rsid w:val="00F77FDA"/>
    <w:rsid w:val="00F8237C"/>
    <w:rsid w:val="00F83C7C"/>
    <w:rsid w:val="00F90601"/>
    <w:rsid w:val="00FA3081"/>
    <w:rsid w:val="00FB00AD"/>
    <w:rsid w:val="00FB5FF3"/>
    <w:rsid w:val="00FD3867"/>
    <w:rsid w:val="00FD72C7"/>
    <w:rsid w:val="00FE1F80"/>
    <w:rsid w:val="00FE4A18"/>
    <w:rsid w:val="00FE6982"/>
    <w:rsid w:val="00FF43FB"/>
    <w:rsid w:val="00FF58BF"/>
    <w:rsid w:val="00FF6335"/>
    <w:rsid w:val="00FF692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8369"/>
  <w15:docId w15:val="{EB890CED-2AFD-4DAF-ACB3-AB49ACB4F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pPr>
    <w:rPr>
      <w:rFonts w:ascii="Microsoft YaHei" w:eastAsia="Tahoma" w:hAnsi="Microsoft YaHei" w:cs="Liberation Sans"/>
      <w:color w:val="FFFFFF"/>
      <w:sz w:val="36"/>
    </w:rPr>
  </w:style>
  <w:style w:type="paragraph" w:styleId="1">
    <w:name w:val="heading 1"/>
    <w:basedOn w:val="10"/>
    <w:qFormat/>
    <w:pPr>
      <w:outlineLvl w:val="0"/>
    </w:pPr>
    <w:rPr>
      <w:b/>
      <w:bCs/>
      <w:sz w:val="36"/>
      <w:szCs w:val="36"/>
    </w:rPr>
  </w:style>
  <w:style w:type="paragraph" w:styleId="2">
    <w:name w:val="heading 2"/>
    <w:basedOn w:val="10"/>
    <w:qFormat/>
    <w:pPr>
      <w:spacing w:before="200"/>
      <w:outlineLvl w:val="1"/>
    </w:pPr>
    <w:rPr>
      <w:b/>
      <w:bCs/>
      <w:sz w:val="32"/>
      <w:szCs w:val="32"/>
    </w:rPr>
  </w:style>
  <w:style w:type="paragraph" w:styleId="3">
    <w:name w:val="heading 3"/>
    <w:basedOn w:val="10"/>
    <w:qFormat/>
    <w:pPr>
      <w:spacing w:before="140"/>
      <w:outlineLvl w:val="2"/>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character" w:customStyle="1" w:styleId="q">
    <w:name w:val="q"/>
    <w:qFormat/>
  </w:style>
  <w:style w:type="character" w:customStyle="1" w:styleId="ListLabel33">
    <w:name w:val="ListLabel 33"/>
    <w:qFormat/>
    <w:rPr>
      <w:rFonts w:cs="Symbol"/>
      <w:b w:val="0"/>
      <w:sz w:val="24"/>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Symbol"/>
      <w:b w:val="0"/>
      <w:sz w:val="24"/>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Symbol"/>
      <w:b w:val="0"/>
      <w:sz w:val="24"/>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Symbol"/>
      <w:b w:val="0"/>
      <w:sz w:val="24"/>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Symbol"/>
      <w:b w:val="0"/>
      <w:sz w:val="24"/>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Symbol"/>
      <w:b w:val="0"/>
      <w:sz w:val="24"/>
    </w:rPr>
  </w:style>
  <w:style w:type="character" w:customStyle="1" w:styleId="ListLabel49">
    <w:name w:val="ListLabel 49"/>
    <w:qFormat/>
    <w:rPr>
      <w:rFonts w:cs="OpenSymbol"/>
    </w:rPr>
  </w:style>
  <w:style w:type="character" w:customStyle="1" w:styleId="ListLabel50">
    <w:name w:val="ListLabel 50"/>
    <w:qFormat/>
    <w:rPr>
      <w:rFonts w:cs="OpenSymbol"/>
    </w:rPr>
  </w:style>
  <w:style w:type="paragraph" w:customStyle="1" w:styleId="10">
    <w:name w:val="Заголовок1"/>
    <w:basedOn w:val="a"/>
    <w:next w:val="a3"/>
    <w:qFormat/>
    <w:pPr>
      <w:keepNext/>
      <w:spacing w:before="240" w:after="120"/>
    </w:pPr>
    <w:rPr>
      <w:rFonts w:ascii="Liberation Sans" w:eastAsia="Microsoft YaHei" w:hAnsi="Liberation Sans" w:cs="Mangal"/>
      <w:sz w:val="28"/>
      <w:szCs w:val="28"/>
    </w:rPr>
  </w:style>
  <w:style w:type="paragraph" w:styleId="a3">
    <w:name w:val="Body Text"/>
    <w:basedOn w:val="a"/>
    <w:pPr>
      <w:spacing w:after="140" w:line="288" w:lineRule="auto"/>
    </w:pPr>
  </w:style>
  <w:style w:type="paragraph" w:styleId="a4">
    <w:name w:val="List"/>
    <w:basedOn w:val="a3"/>
    <w:rPr>
      <w:rFonts w:cs="Mangal"/>
    </w:rPr>
  </w:style>
  <w:style w:type="paragraph" w:styleId="a5">
    <w:name w:val="Title"/>
    <w:basedOn w:val="a"/>
    <w:qFormat/>
    <w:pPr>
      <w:suppressLineNumbers/>
      <w:spacing w:before="120" w:after="120"/>
    </w:pPr>
    <w:rPr>
      <w:rFonts w:cs="Mangal"/>
      <w:i/>
      <w:iCs/>
      <w:sz w:val="24"/>
    </w:rPr>
  </w:style>
  <w:style w:type="paragraph" w:styleId="a6">
    <w:name w:val="index heading"/>
    <w:basedOn w:val="a"/>
    <w:qFormat/>
    <w:pPr>
      <w:suppressLineNumbers/>
    </w:pPr>
    <w:rPr>
      <w:rFonts w:cs="Mangal"/>
    </w:rPr>
  </w:style>
  <w:style w:type="paragraph" w:customStyle="1" w:styleId="a7">
    <w:name w:val="Блочная цитата"/>
    <w:basedOn w:val="a"/>
    <w:qFormat/>
    <w:pPr>
      <w:spacing w:after="283"/>
      <w:ind w:left="567" w:right="567"/>
    </w:pPr>
  </w:style>
  <w:style w:type="paragraph" w:customStyle="1" w:styleId="a8">
    <w:name w:val="Заглавие"/>
    <w:basedOn w:val="10"/>
    <w:qFormat/>
    <w:pPr>
      <w:jc w:val="center"/>
    </w:pPr>
    <w:rPr>
      <w:b/>
      <w:bCs/>
      <w:sz w:val="56"/>
      <w:szCs w:val="56"/>
    </w:rPr>
  </w:style>
  <w:style w:type="paragraph" w:styleId="a9">
    <w:name w:val="Subtitle"/>
    <w:basedOn w:val="10"/>
    <w:qFormat/>
    <w:pPr>
      <w:spacing w:before="60"/>
      <w:jc w:val="center"/>
    </w:pPr>
    <w:rPr>
      <w:sz w:val="36"/>
      <w:szCs w:val="36"/>
    </w:rPr>
  </w:style>
  <w:style w:type="paragraph" w:styleId="aa">
    <w:name w:val="footer"/>
    <w:basedOn w:val="a"/>
    <w:pPr>
      <w:suppressLineNumbers/>
      <w:tabs>
        <w:tab w:val="center" w:pos="4819"/>
        <w:tab w:val="right" w:pos="9638"/>
      </w:tabs>
    </w:pPr>
  </w:style>
  <w:style w:type="paragraph" w:styleId="ab">
    <w:name w:val="header"/>
    <w:basedOn w:val="a"/>
    <w:pPr>
      <w:suppressLineNumbers/>
      <w:tabs>
        <w:tab w:val="center" w:pos="4819"/>
        <w:tab w:val="right" w:pos="9638"/>
      </w:tabs>
    </w:pPr>
  </w:style>
  <w:style w:type="paragraph" w:customStyle="1" w:styleId="ac">
    <w:name w:val="Объект со стрелкой"/>
    <w:basedOn w:val="a"/>
    <w:qFormat/>
  </w:style>
  <w:style w:type="paragraph" w:customStyle="1" w:styleId="ad">
    <w:name w:val="Объект с тенью"/>
    <w:basedOn w:val="a"/>
    <w:qFormat/>
  </w:style>
  <w:style w:type="paragraph" w:customStyle="1" w:styleId="ae">
    <w:name w:val="Объект без заливки"/>
    <w:basedOn w:val="a"/>
    <w:qFormat/>
  </w:style>
  <w:style w:type="paragraph" w:customStyle="1" w:styleId="af">
    <w:name w:val="Объект без заливки и линий"/>
    <w:basedOn w:val="a"/>
    <w:qFormat/>
  </w:style>
  <w:style w:type="paragraph" w:customStyle="1" w:styleId="af0">
    <w:name w:val="Выравнивание текста по ширине"/>
    <w:basedOn w:val="a"/>
    <w:qFormat/>
  </w:style>
  <w:style w:type="paragraph" w:customStyle="1" w:styleId="11">
    <w:name w:val="Название 1"/>
    <w:basedOn w:val="a"/>
    <w:qFormat/>
    <w:pPr>
      <w:jc w:val="center"/>
    </w:pPr>
  </w:style>
  <w:style w:type="paragraph" w:customStyle="1" w:styleId="20">
    <w:name w:val="Название 2"/>
    <w:basedOn w:val="a"/>
    <w:qFormat/>
    <w:pPr>
      <w:spacing w:before="57" w:after="57"/>
      <w:ind w:right="113"/>
      <w:jc w:val="center"/>
    </w:pPr>
  </w:style>
  <w:style w:type="paragraph" w:customStyle="1" w:styleId="af1">
    <w:name w:val="Размерная линия"/>
    <w:basedOn w:val="a"/>
    <w:qFormat/>
  </w:style>
  <w:style w:type="paragraph" w:customStyle="1" w:styleId="LTGliederung1">
    <w:name w:val="Обычный~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LTGliederung2">
    <w:name w:val="Обычный~LT~Gliederung 2"/>
    <w:basedOn w:val="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LTGliederung3">
    <w:name w:val="Обычный~LT~Gliederung 3"/>
    <w:basedOn w:val="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LTGliederung4">
    <w:name w:val="Обычный~LT~Gliederung 4"/>
    <w:basedOn w:val="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LTGliederung5">
    <w:name w:val="Обычный~LT~Gliederung 5"/>
    <w:basedOn w:val="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LTGliederung6">
    <w:name w:val="Обычный~LT~Gliederung 6"/>
    <w:basedOn w:val="LTGliederung5"/>
    <w:qFormat/>
  </w:style>
  <w:style w:type="paragraph" w:customStyle="1" w:styleId="LTGliederung7">
    <w:name w:val="Обычный~LT~Gliederung 7"/>
    <w:basedOn w:val="LTGliederung6"/>
    <w:qFormat/>
  </w:style>
  <w:style w:type="paragraph" w:customStyle="1" w:styleId="LTGliederung8">
    <w:name w:val="Обычный~LT~Gliederung 8"/>
    <w:basedOn w:val="LTGliederung7"/>
    <w:qFormat/>
  </w:style>
  <w:style w:type="paragraph" w:customStyle="1" w:styleId="LTGliederung9">
    <w:name w:val="Обычный~LT~Gliederung 9"/>
    <w:basedOn w:val="LTGliederung8"/>
    <w:qFormat/>
  </w:style>
  <w:style w:type="paragraph" w:customStyle="1" w:styleId="LTTitel">
    <w:name w:val="Обычный~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LTUntertitel">
    <w:name w:val="Обычный~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LTNotizen">
    <w:name w:val="Обычный~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LTHintergrundobjekte">
    <w:name w:val="Обычный~LT~Hintergrundobjekte"/>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pPr>
    <w:rPr>
      <w:rFonts w:ascii="Microsoft YaHei" w:eastAsia="Tahoma" w:hAnsi="Microsoft YaHei" w:cs="Liberation Sans"/>
      <w:color w:val="FFFFFF"/>
      <w:sz w:val="36"/>
    </w:rPr>
  </w:style>
  <w:style w:type="paragraph" w:customStyle="1" w:styleId="LTHintergrund">
    <w:name w:val="Обычный~LT~Hintergrund"/>
    <w:qFormat/>
    <w:pPr>
      <w:jc w:val="center"/>
    </w:pPr>
    <w:rPr>
      <w:rFonts w:eastAsia="Tahoma" w:cs="Liberation Sans"/>
      <w:color w:val="00000A"/>
      <w:sz w:val="24"/>
    </w:rPr>
  </w:style>
  <w:style w:type="paragraph" w:customStyle="1" w:styleId="default">
    <w:name w:val="default"/>
    <w:qFormat/>
    <w:pPr>
      <w:spacing w:line="200" w:lineRule="atLeast"/>
    </w:pPr>
    <w:rPr>
      <w:rFonts w:ascii="Mangal" w:eastAsia="Tahoma" w:hAnsi="Mangal" w:cs="Liberation Sans"/>
      <w:color w:val="000000"/>
      <w:sz w:val="36"/>
    </w:rPr>
  </w:style>
  <w:style w:type="paragraph" w:customStyle="1" w:styleId="gray1">
    <w:name w:val="gray1"/>
    <w:basedOn w:val="default"/>
    <w:qFormat/>
  </w:style>
  <w:style w:type="paragraph" w:customStyle="1" w:styleId="gray2">
    <w:name w:val="gray2"/>
    <w:basedOn w:val="default"/>
    <w:qFormat/>
  </w:style>
  <w:style w:type="paragraph" w:customStyle="1" w:styleId="gray3">
    <w:name w:val="gray3"/>
    <w:basedOn w:val="default"/>
    <w:qFormat/>
  </w:style>
  <w:style w:type="paragraph" w:customStyle="1" w:styleId="bw1">
    <w:name w:val="bw1"/>
    <w:basedOn w:val="default"/>
    <w:qFormat/>
  </w:style>
  <w:style w:type="paragraph" w:customStyle="1" w:styleId="bw2">
    <w:name w:val="bw2"/>
    <w:basedOn w:val="default"/>
    <w:qFormat/>
  </w:style>
  <w:style w:type="paragraph" w:customStyle="1" w:styleId="bw3">
    <w:name w:val="bw3"/>
    <w:basedOn w:val="default"/>
    <w:qFormat/>
  </w:style>
  <w:style w:type="paragraph" w:customStyle="1" w:styleId="orange1">
    <w:name w:val="orange1"/>
    <w:basedOn w:val="default"/>
    <w:qFormat/>
  </w:style>
  <w:style w:type="paragraph" w:customStyle="1" w:styleId="orange2">
    <w:name w:val="orange2"/>
    <w:basedOn w:val="default"/>
    <w:qFormat/>
  </w:style>
  <w:style w:type="paragraph" w:customStyle="1" w:styleId="orange3">
    <w:name w:val="orange3"/>
    <w:basedOn w:val="default"/>
    <w:qFormat/>
  </w:style>
  <w:style w:type="paragraph" w:customStyle="1" w:styleId="turquoise1">
    <w:name w:val="turquoise1"/>
    <w:basedOn w:val="default"/>
    <w:qFormat/>
  </w:style>
  <w:style w:type="paragraph" w:customStyle="1" w:styleId="turquoise2">
    <w:name w:val="turquoise2"/>
    <w:basedOn w:val="default"/>
    <w:qFormat/>
  </w:style>
  <w:style w:type="paragraph" w:customStyle="1" w:styleId="turquoise3">
    <w:name w:val="turquoise3"/>
    <w:basedOn w:val="default"/>
    <w:qFormat/>
  </w:style>
  <w:style w:type="paragraph" w:customStyle="1" w:styleId="blue1">
    <w:name w:val="blue1"/>
    <w:basedOn w:val="default"/>
    <w:qFormat/>
  </w:style>
  <w:style w:type="paragraph" w:customStyle="1" w:styleId="blue2">
    <w:name w:val="blue2"/>
    <w:basedOn w:val="default"/>
    <w:qFormat/>
  </w:style>
  <w:style w:type="paragraph" w:customStyle="1" w:styleId="blue3">
    <w:name w:val="blue3"/>
    <w:basedOn w:val="default"/>
    <w:qFormat/>
  </w:style>
  <w:style w:type="paragraph" w:customStyle="1" w:styleId="sun1">
    <w:name w:val="sun1"/>
    <w:basedOn w:val="default"/>
    <w:qFormat/>
  </w:style>
  <w:style w:type="paragraph" w:customStyle="1" w:styleId="sun2">
    <w:name w:val="sun2"/>
    <w:basedOn w:val="default"/>
    <w:qFormat/>
  </w:style>
  <w:style w:type="paragraph" w:customStyle="1" w:styleId="sun3">
    <w:name w:val="sun3"/>
    <w:basedOn w:val="default"/>
    <w:qFormat/>
  </w:style>
  <w:style w:type="paragraph" w:customStyle="1" w:styleId="earth1">
    <w:name w:val="earth1"/>
    <w:basedOn w:val="default"/>
    <w:qFormat/>
  </w:style>
  <w:style w:type="paragraph" w:customStyle="1" w:styleId="earth2">
    <w:name w:val="earth2"/>
    <w:basedOn w:val="default"/>
    <w:qFormat/>
  </w:style>
  <w:style w:type="paragraph" w:customStyle="1" w:styleId="earth3">
    <w:name w:val="earth3"/>
    <w:basedOn w:val="default"/>
    <w:qFormat/>
  </w:style>
  <w:style w:type="paragraph" w:customStyle="1" w:styleId="green1">
    <w:name w:val="green1"/>
    <w:basedOn w:val="default"/>
    <w:qFormat/>
  </w:style>
  <w:style w:type="paragraph" w:customStyle="1" w:styleId="green2">
    <w:name w:val="green2"/>
    <w:basedOn w:val="default"/>
    <w:qFormat/>
  </w:style>
  <w:style w:type="paragraph" w:customStyle="1" w:styleId="green3">
    <w:name w:val="green3"/>
    <w:basedOn w:val="default"/>
    <w:qFormat/>
  </w:style>
  <w:style w:type="paragraph" w:customStyle="1" w:styleId="seetang1">
    <w:name w:val="seetang1"/>
    <w:basedOn w:val="default"/>
    <w:qFormat/>
  </w:style>
  <w:style w:type="paragraph" w:customStyle="1" w:styleId="seetang2">
    <w:name w:val="seetang2"/>
    <w:basedOn w:val="default"/>
    <w:qFormat/>
  </w:style>
  <w:style w:type="paragraph" w:customStyle="1" w:styleId="seetang3">
    <w:name w:val="seetang3"/>
    <w:basedOn w:val="default"/>
    <w:qFormat/>
  </w:style>
  <w:style w:type="paragraph" w:customStyle="1" w:styleId="lightblue1">
    <w:name w:val="lightblue1"/>
    <w:basedOn w:val="default"/>
    <w:qFormat/>
  </w:style>
  <w:style w:type="paragraph" w:customStyle="1" w:styleId="lightblue2">
    <w:name w:val="lightblue2"/>
    <w:basedOn w:val="default"/>
    <w:qFormat/>
  </w:style>
  <w:style w:type="paragraph" w:customStyle="1" w:styleId="lightblue3">
    <w:name w:val="lightblue3"/>
    <w:basedOn w:val="default"/>
    <w:qFormat/>
  </w:style>
  <w:style w:type="paragraph" w:customStyle="1" w:styleId="yellow1">
    <w:name w:val="yellow1"/>
    <w:basedOn w:val="default"/>
    <w:qFormat/>
  </w:style>
  <w:style w:type="paragraph" w:customStyle="1" w:styleId="yellow2">
    <w:name w:val="yellow2"/>
    <w:basedOn w:val="default"/>
    <w:qFormat/>
  </w:style>
  <w:style w:type="paragraph" w:customStyle="1" w:styleId="yellow3">
    <w:name w:val="yellow3"/>
    <w:basedOn w:val="default"/>
    <w:qFormat/>
  </w:style>
  <w:style w:type="paragraph" w:customStyle="1" w:styleId="af2">
    <w:name w:val="Объекты фона"/>
    <w:qFormat/>
    <w:rPr>
      <w:rFonts w:eastAsia="Tahoma" w:cs="Liberation Sans"/>
      <w:color w:val="00000A"/>
      <w:sz w:val="24"/>
    </w:rPr>
  </w:style>
  <w:style w:type="paragraph" w:customStyle="1" w:styleId="af3">
    <w:name w:val="Фон"/>
    <w:qFormat/>
    <w:pPr>
      <w:jc w:val="center"/>
    </w:pPr>
    <w:rPr>
      <w:rFonts w:eastAsia="Tahoma" w:cs="Liberation Sans"/>
      <w:color w:val="00000A"/>
      <w:sz w:val="24"/>
    </w:rPr>
  </w:style>
  <w:style w:type="paragraph" w:customStyle="1" w:styleId="af4">
    <w:name w:val="Примечания"/>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2">
    <w:name w:val="Структура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21">
    <w:name w:val="Структура 2"/>
    <w:basedOn w:val="12"/>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30">
    <w:name w:val="Структура 3"/>
    <w:basedOn w:val="21"/>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4">
    <w:name w:val="Структура 4"/>
    <w:basedOn w:val="30"/>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5">
    <w:name w:val="Структура 5"/>
    <w:basedOn w:val="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6">
    <w:name w:val="Структура 6"/>
    <w:basedOn w:val="5"/>
    <w:qFormat/>
  </w:style>
  <w:style w:type="paragraph" w:customStyle="1" w:styleId="7">
    <w:name w:val="Структура 7"/>
    <w:basedOn w:val="6"/>
    <w:qFormat/>
  </w:style>
  <w:style w:type="paragraph" w:customStyle="1" w:styleId="8">
    <w:name w:val="Структура 8"/>
    <w:basedOn w:val="7"/>
    <w:qFormat/>
  </w:style>
  <w:style w:type="paragraph" w:customStyle="1" w:styleId="9">
    <w:name w:val="Структура 9"/>
    <w:basedOn w:val="8"/>
    <w:qFormat/>
  </w:style>
  <w:style w:type="paragraph" w:customStyle="1" w:styleId="1LTGliederung1">
    <w:name w:val="Заглавие1~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1LTGliederung2">
    <w:name w:val="Заглавие1~LT~Gliederung 2"/>
    <w:basedOn w:val="1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1LTGliederung3">
    <w:name w:val="Заглавие1~LT~Gliederung 3"/>
    <w:basedOn w:val="1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LTGliederung4">
    <w:name w:val="Заглавие1~LT~Gliederung 4"/>
    <w:basedOn w:val="1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LTGliederung5">
    <w:name w:val="Заглавие1~LT~Gliederung 5"/>
    <w:basedOn w:val="1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LTGliederung6">
    <w:name w:val="Заглавие1~LT~Gliederung 6"/>
    <w:basedOn w:val="1LTGliederung5"/>
    <w:qFormat/>
  </w:style>
  <w:style w:type="paragraph" w:customStyle="1" w:styleId="1LTGliederung7">
    <w:name w:val="Заглавие1~LT~Gliederung 7"/>
    <w:basedOn w:val="1LTGliederung6"/>
    <w:qFormat/>
  </w:style>
  <w:style w:type="paragraph" w:customStyle="1" w:styleId="1LTGliederung8">
    <w:name w:val="Заглавие1~LT~Gliederung 8"/>
    <w:basedOn w:val="1LTGliederung7"/>
    <w:qFormat/>
  </w:style>
  <w:style w:type="paragraph" w:customStyle="1" w:styleId="1LTGliederung9">
    <w:name w:val="Заглавие1~LT~Gliederung 9"/>
    <w:basedOn w:val="1LTGliederung8"/>
    <w:qFormat/>
  </w:style>
  <w:style w:type="paragraph" w:customStyle="1" w:styleId="1LTTitel">
    <w:name w:val="Заглавие1~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1LTUntertitel">
    <w:name w:val="Заглавие1~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1LTNotizen">
    <w:name w:val="Заглавие1~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LTHintergrundobjekte">
    <w:name w:val="Заглавие1~LT~Hintergrundobjekte"/>
    <w:qFormat/>
    <w:rPr>
      <w:rFonts w:eastAsia="Tahoma" w:cs="Liberation Sans"/>
      <w:color w:val="00000A"/>
      <w:sz w:val="24"/>
    </w:rPr>
  </w:style>
  <w:style w:type="paragraph" w:customStyle="1" w:styleId="1LTHintergrund">
    <w:name w:val="Заглавие1~LT~Hintergrund"/>
    <w:qFormat/>
    <w:pPr>
      <w:jc w:val="center"/>
    </w:pPr>
    <w:rPr>
      <w:rFonts w:eastAsia="Tahoma" w:cs="Liberation Sans"/>
      <w:color w:val="00000A"/>
      <w:sz w:val="24"/>
    </w:rPr>
  </w:style>
  <w:style w:type="paragraph" w:customStyle="1" w:styleId="2LTGliederung1">
    <w:name w:val="Заглавие2~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2LTGliederung2">
    <w:name w:val="Заглавие2~LT~Gliederung 2"/>
    <w:basedOn w:val="2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2LTGliederung3">
    <w:name w:val="Заглавие2~LT~Gliederung 3"/>
    <w:basedOn w:val="2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LTGliederung4">
    <w:name w:val="Заглавие2~LT~Gliederung 4"/>
    <w:basedOn w:val="2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LTGliederung5">
    <w:name w:val="Заглавие2~LT~Gliederung 5"/>
    <w:basedOn w:val="2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LTGliederung6">
    <w:name w:val="Заглавие2~LT~Gliederung 6"/>
    <w:basedOn w:val="2LTGliederung5"/>
    <w:qFormat/>
  </w:style>
  <w:style w:type="paragraph" w:customStyle="1" w:styleId="2LTGliederung7">
    <w:name w:val="Заглавие2~LT~Gliederung 7"/>
    <w:basedOn w:val="2LTGliederung6"/>
    <w:qFormat/>
  </w:style>
  <w:style w:type="paragraph" w:customStyle="1" w:styleId="2LTGliederung8">
    <w:name w:val="Заглавие2~LT~Gliederung 8"/>
    <w:basedOn w:val="2LTGliederung7"/>
    <w:qFormat/>
  </w:style>
  <w:style w:type="paragraph" w:customStyle="1" w:styleId="2LTGliederung9">
    <w:name w:val="Заглавие2~LT~Gliederung 9"/>
    <w:basedOn w:val="2LTGliederung8"/>
    <w:qFormat/>
  </w:style>
  <w:style w:type="paragraph" w:customStyle="1" w:styleId="2LTTitel">
    <w:name w:val="Заглавие2~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2LTUntertitel">
    <w:name w:val="Заглавие2~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2LTNotizen">
    <w:name w:val="Заглавие2~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LTHintergrundobjekte">
    <w:name w:val="Заглавие2~LT~Hintergrundobjekte"/>
    <w:qFormat/>
    <w:rPr>
      <w:rFonts w:eastAsia="Tahoma" w:cs="Liberation Sans"/>
      <w:color w:val="00000A"/>
      <w:sz w:val="24"/>
    </w:rPr>
  </w:style>
  <w:style w:type="paragraph" w:customStyle="1" w:styleId="2LTHintergrund">
    <w:name w:val="Заглавие2~LT~Hintergrund"/>
    <w:qFormat/>
    <w:pPr>
      <w:jc w:val="center"/>
    </w:pPr>
    <w:rPr>
      <w:rFonts w:eastAsia="Tahoma" w:cs="Liberation Sans"/>
      <w:color w:val="00000A"/>
      <w:sz w:val="24"/>
    </w:rPr>
  </w:style>
  <w:style w:type="paragraph" w:customStyle="1" w:styleId="3LTGliederung1">
    <w:name w:val="Заглавие3~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3LTGliederung2">
    <w:name w:val="Заглавие3~LT~Gliederung 2"/>
    <w:basedOn w:val="3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3LTGliederung3">
    <w:name w:val="Заглавие3~LT~Gliederung 3"/>
    <w:basedOn w:val="3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3LTGliederung4">
    <w:name w:val="Заглавие3~LT~Gliederung 4"/>
    <w:basedOn w:val="3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3LTGliederung5">
    <w:name w:val="Заглавие3~LT~Gliederung 5"/>
    <w:basedOn w:val="3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3LTGliederung6">
    <w:name w:val="Заглавие3~LT~Gliederung 6"/>
    <w:basedOn w:val="3LTGliederung5"/>
    <w:qFormat/>
  </w:style>
  <w:style w:type="paragraph" w:customStyle="1" w:styleId="3LTGliederung7">
    <w:name w:val="Заглавие3~LT~Gliederung 7"/>
    <w:basedOn w:val="3LTGliederung6"/>
    <w:qFormat/>
  </w:style>
  <w:style w:type="paragraph" w:customStyle="1" w:styleId="3LTGliederung8">
    <w:name w:val="Заглавие3~LT~Gliederung 8"/>
    <w:basedOn w:val="3LTGliederung7"/>
    <w:qFormat/>
  </w:style>
  <w:style w:type="paragraph" w:customStyle="1" w:styleId="3LTGliederung9">
    <w:name w:val="Заглавие3~LT~Gliederung 9"/>
    <w:basedOn w:val="3LTGliederung8"/>
    <w:qFormat/>
  </w:style>
  <w:style w:type="paragraph" w:customStyle="1" w:styleId="3LTTitel">
    <w:name w:val="Заглавие3~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3LTUntertitel">
    <w:name w:val="Заглавие3~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3LTNotizen">
    <w:name w:val="Заглавие3~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3LTHintergrundobjekte">
    <w:name w:val="Заглавие3~LT~Hintergrundobjekte"/>
    <w:qFormat/>
    <w:rPr>
      <w:rFonts w:eastAsia="Tahoma" w:cs="Liberation Sans"/>
      <w:color w:val="00000A"/>
      <w:sz w:val="24"/>
    </w:rPr>
  </w:style>
  <w:style w:type="paragraph" w:customStyle="1" w:styleId="3LTHintergrund">
    <w:name w:val="Заглавие3~LT~Hintergrund"/>
    <w:qFormat/>
    <w:pPr>
      <w:jc w:val="center"/>
    </w:pPr>
    <w:rPr>
      <w:rFonts w:eastAsia="Tahoma" w:cs="Liberation Sans"/>
      <w:color w:val="00000A"/>
      <w:sz w:val="24"/>
    </w:rPr>
  </w:style>
  <w:style w:type="paragraph" w:customStyle="1" w:styleId="4LTGliederung1">
    <w:name w:val="Заглавие4~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4LTGliederung2">
    <w:name w:val="Заглавие4~LT~Gliederung 2"/>
    <w:basedOn w:val="4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4LTGliederung3">
    <w:name w:val="Заглавие4~LT~Gliederung 3"/>
    <w:basedOn w:val="4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4LTGliederung4">
    <w:name w:val="Заглавие4~LT~Gliederung 4"/>
    <w:basedOn w:val="4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4LTGliederung5">
    <w:name w:val="Заглавие4~LT~Gliederung 5"/>
    <w:basedOn w:val="4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4LTGliederung6">
    <w:name w:val="Заглавие4~LT~Gliederung 6"/>
    <w:basedOn w:val="4LTGliederung5"/>
    <w:qFormat/>
  </w:style>
  <w:style w:type="paragraph" w:customStyle="1" w:styleId="4LTGliederung7">
    <w:name w:val="Заглавие4~LT~Gliederung 7"/>
    <w:basedOn w:val="4LTGliederung6"/>
    <w:qFormat/>
  </w:style>
  <w:style w:type="paragraph" w:customStyle="1" w:styleId="4LTGliederung8">
    <w:name w:val="Заглавие4~LT~Gliederung 8"/>
    <w:basedOn w:val="4LTGliederung7"/>
    <w:qFormat/>
  </w:style>
  <w:style w:type="paragraph" w:customStyle="1" w:styleId="4LTGliederung9">
    <w:name w:val="Заглавие4~LT~Gliederung 9"/>
    <w:basedOn w:val="4LTGliederung8"/>
    <w:qFormat/>
  </w:style>
  <w:style w:type="paragraph" w:customStyle="1" w:styleId="4LTTitel">
    <w:name w:val="Заглавие4~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4LTUntertitel">
    <w:name w:val="Заглавие4~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4LTNotizen">
    <w:name w:val="Заглавие4~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4LTHintergrundobjekte">
    <w:name w:val="Заглавие4~LT~Hintergrundobjekte"/>
    <w:qFormat/>
    <w:rPr>
      <w:rFonts w:eastAsia="Tahoma" w:cs="Liberation Sans"/>
      <w:color w:val="00000A"/>
      <w:sz w:val="24"/>
    </w:rPr>
  </w:style>
  <w:style w:type="paragraph" w:customStyle="1" w:styleId="4LTHintergrund">
    <w:name w:val="Заглавие4~LT~Hintergrund"/>
    <w:qFormat/>
    <w:pPr>
      <w:jc w:val="center"/>
    </w:pPr>
    <w:rPr>
      <w:rFonts w:eastAsia="Tahoma" w:cs="Liberation Sans"/>
      <w:color w:val="00000A"/>
      <w:sz w:val="24"/>
    </w:rPr>
  </w:style>
  <w:style w:type="paragraph" w:customStyle="1" w:styleId="5LTGliederung1">
    <w:name w:val="Заглавие5~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5LTGliederung2">
    <w:name w:val="Заглавие5~LT~Gliederung 2"/>
    <w:basedOn w:val="5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5LTGliederung3">
    <w:name w:val="Заглавие5~LT~Gliederung 3"/>
    <w:basedOn w:val="5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5LTGliederung4">
    <w:name w:val="Заглавие5~LT~Gliederung 4"/>
    <w:basedOn w:val="5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5LTGliederung5">
    <w:name w:val="Заглавие5~LT~Gliederung 5"/>
    <w:basedOn w:val="5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5LTGliederung6">
    <w:name w:val="Заглавие5~LT~Gliederung 6"/>
    <w:basedOn w:val="5LTGliederung5"/>
    <w:qFormat/>
  </w:style>
  <w:style w:type="paragraph" w:customStyle="1" w:styleId="5LTGliederung7">
    <w:name w:val="Заглавие5~LT~Gliederung 7"/>
    <w:basedOn w:val="5LTGliederung6"/>
    <w:qFormat/>
  </w:style>
  <w:style w:type="paragraph" w:customStyle="1" w:styleId="5LTGliederung8">
    <w:name w:val="Заглавие5~LT~Gliederung 8"/>
    <w:basedOn w:val="5LTGliederung7"/>
    <w:qFormat/>
  </w:style>
  <w:style w:type="paragraph" w:customStyle="1" w:styleId="5LTGliederung9">
    <w:name w:val="Заглавие5~LT~Gliederung 9"/>
    <w:basedOn w:val="5LTGliederung8"/>
    <w:qFormat/>
  </w:style>
  <w:style w:type="paragraph" w:customStyle="1" w:styleId="5LTTitel">
    <w:name w:val="Заглавие5~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5LTUntertitel">
    <w:name w:val="Заглавие5~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5LTNotizen">
    <w:name w:val="Заглавие5~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5LTHintergrundobjekte">
    <w:name w:val="Заглавие5~LT~Hintergrundobjekte"/>
    <w:qFormat/>
    <w:rPr>
      <w:rFonts w:eastAsia="Tahoma" w:cs="Liberation Sans"/>
      <w:color w:val="00000A"/>
      <w:sz w:val="24"/>
    </w:rPr>
  </w:style>
  <w:style w:type="paragraph" w:customStyle="1" w:styleId="5LTHintergrund">
    <w:name w:val="Заглавие5~LT~Hintergrund"/>
    <w:qFormat/>
    <w:pPr>
      <w:jc w:val="center"/>
    </w:pPr>
    <w:rPr>
      <w:rFonts w:eastAsia="Tahoma" w:cs="Liberation Sans"/>
      <w:color w:val="00000A"/>
      <w:sz w:val="24"/>
    </w:rPr>
  </w:style>
  <w:style w:type="paragraph" w:customStyle="1" w:styleId="6LTGliederung1">
    <w:name w:val="Заглавие6~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6LTGliederung2">
    <w:name w:val="Заглавие6~LT~Gliederung 2"/>
    <w:basedOn w:val="6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6LTGliederung3">
    <w:name w:val="Заглавие6~LT~Gliederung 3"/>
    <w:basedOn w:val="6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6LTGliederung4">
    <w:name w:val="Заглавие6~LT~Gliederung 4"/>
    <w:basedOn w:val="6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6LTGliederung5">
    <w:name w:val="Заглавие6~LT~Gliederung 5"/>
    <w:basedOn w:val="6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6LTGliederung6">
    <w:name w:val="Заглавие6~LT~Gliederung 6"/>
    <w:basedOn w:val="6LTGliederung5"/>
    <w:qFormat/>
  </w:style>
  <w:style w:type="paragraph" w:customStyle="1" w:styleId="6LTGliederung7">
    <w:name w:val="Заглавие6~LT~Gliederung 7"/>
    <w:basedOn w:val="6LTGliederung6"/>
    <w:qFormat/>
  </w:style>
  <w:style w:type="paragraph" w:customStyle="1" w:styleId="6LTGliederung8">
    <w:name w:val="Заглавие6~LT~Gliederung 8"/>
    <w:basedOn w:val="6LTGliederung7"/>
    <w:qFormat/>
  </w:style>
  <w:style w:type="paragraph" w:customStyle="1" w:styleId="6LTGliederung9">
    <w:name w:val="Заглавие6~LT~Gliederung 9"/>
    <w:basedOn w:val="6LTGliederung8"/>
    <w:qFormat/>
  </w:style>
  <w:style w:type="paragraph" w:customStyle="1" w:styleId="6LTTitel">
    <w:name w:val="Заглавие6~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6LTUntertitel">
    <w:name w:val="Заглавие6~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6LTNotizen">
    <w:name w:val="Заглавие6~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6LTHintergrundobjekte">
    <w:name w:val="Заглавие6~LT~Hintergrundobjekte"/>
    <w:qFormat/>
    <w:rPr>
      <w:rFonts w:eastAsia="Tahoma" w:cs="Liberation Sans"/>
      <w:color w:val="00000A"/>
      <w:sz w:val="24"/>
    </w:rPr>
  </w:style>
  <w:style w:type="paragraph" w:customStyle="1" w:styleId="6LTHintergrund">
    <w:name w:val="Заглавие6~LT~Hintergrund"/>
    <w:qFormat/>
    <w:pPr>
      <w:jc w:val="center"/>
    </w:pPr>
    <w:rPr>
      <w:rFonts w:eastAsia="Tahoma" w:cs="Liberation Sans"/>
      <w:color w:val="00000A"/>
      <w:sz w:val="24"/>
    </w:rPr>
  </w:style>
  <w:style w:type="paragraph" w:customStyle="1" w:styleId="7LTGliederung1">
    <w:name w:val="Заглавие7~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7LTGliederung2">
    <w:name w:val="Заглавие7~LT~Gliederung 2"/>
    <w:basedOn w:val="7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7LTGliederung3">
    <w:name w:val="Заглавие7~LT~Gliederung 3"/>
    <w:basedOn w:val="7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7LTGliederung4">
    <w:name w:val="Заглавие7~LT~Gliederung 4"/>
    <w:basedOn w:val="7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7LTGliederung5">
    <w:name w:val="Заглавие7~LT~Gliederung 5"/>
    <w:basedOn w:val="7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7LTGliederung6">
    <w:name w:val="Заглавие7~LT~Gliederung 6"/>
    <w:basedOn w:val="7LTGliederung5"/>
    <w:qFormat/>
  </w:style>
  <w:style w:type="paragraph" w:customStyle="1" w:styleId="7LTGliederung7">
    <w:name w:val="Заглавие7~LT~Gliederung 7"/>
    <w:basedOn w:val="7LTGliederung6"/>
    <w:qFormat/>
  </w:style>
  <w:style w:type="paragraph" w:customStyle="1" w:styleId="7LTGliederung8">
    <w:name w:val="Заглавие7~LT~Gliederung 8"/>
    <w:basedOn w:val="7LTGliederung7"/>
    <w:qFormat/>
  </w:style>
  <w:style w:type="paragraph" w:customStyle="1" w:styleId="7LTGliederung9">
    <w:name w:val="Заглавие7~LT~Gliederung 9"/>
    <w:basedOn w:val="7LTGliederung8"/>
    <w:qFormat/>
  </w:style>
  <w:style w:type="paragraph" w:customStyle="1" w:styleId="7LTTitel">
    <w:name w:val="Заглавие7~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7LTUntertitel">
    <w:name w:val="Заглавие7~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7LTNotizen">
    <w:name w:val="Заглавие7~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7LTHintergrundobjekte">
    <w:name w:val="Заглавие7~LT~Hintergrundobjekte"/>
    <w:qFormat/>
    <w:rPr>
      <w:rFonts w:eastAsia="Tahoma" w:cs="Liberation Sans"/>
      <w:color w:val="00000A"/>
      <w:sz w:val="24"/>
    </w:rPr>
  </w:style>
  <w:style w:type="paragraph" w:customStyle="1" w:styleId="7LTHintergrund">
    <w:name w:val="Заглавие7~LT~Hintergrund"/>
    <w:qFormat/>
    <w:pPr>
      <w:jc w:val="center"/>
    </w:pPr>
    <w:rPr>
      <w:rFonts w:eastAsia="Tahoma" w:cs="Liberation Sans"/>
      <w:color w:val="00000A"/>
      <w:sz w:val="24"/>
    </w:rPr>
  </w:style>
  <w:style w:type="paragraph" w:customStyle="1" w:styleId="8LTGliederung1">
    <w:name w:val="Заглавие8~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8LTGliederung2">
    <w:name w:val="Заглавие8~LT~Gliederung 2"/>
    <w:basedOn w:val="8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8LTGliederung3">
    <w:name w:val="Заглавие8~LT~Gliederung 3"/>
    <w:basedOn w:val="8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8LTGliederung4">
    <w:name w:val="Заглавие8~LT~Gliederung 4"/>
    <w:basedOn w:val="8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8LTGliederung5">
    <w:name w:val="Заглавие8~LT~Gliederung 5"/>
    <w:basedOn w:val="8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8LTGliederung6">
    <w:name w:val="Заглавие8~LT~Gliederung 6"/>
    <w:basedOn w:val="8LTGliederung5"/>
    <w:qFormat/>
  </w:style>
  <w:style w:type="paragraph" w:customStyle="1" w:styleId="8LTGliederung7">
    <w:name w:val="Заглавие8~LT~Gliederung 7"/>
    <w:basedOn w:val="8LTGliederung6"/>
    <w:qFormat/>
  </w:style>
  <w:style w:type="paragraph" w:customStyle="1" w:styleId="8LTGliederung8">
    <w:name w:val="Заглавие8~LT~Gliederung 8"/>
    <w:basedOn w:val="8LTGliederung7"/>
    <w:qFormat/>
  </w:style>
  <w:style w:type="paragraph" w:customStyle="1" w:styleId="8LTGliederung9">
    <w:name w:val="Заглавие8~LT~Gliederung 9"/>
    <w:basedOn w:val="8LTGliederung8"/>
    <w:qFormat/>
  </w:style>
  <w:style w:type="paragraph" w:customStyle="1" w:styleId="8LTTitel">
    <w:name w:val="Заглавие8~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8LTUntertitel">
    <w:name w:val="Заглавие8~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8LTNotizen">
    <w:name w:val="Заглавие8~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8LTHintergrundobjekte">
    <w:name w:val="Заглавие8~LT~Hintergrundobjekte"/>
    <w:qFormat/>
    <w:rPr>
      <w:rFonts w:eastAsia="Tahoma" w:cs="Liberation Sans"/>
      <w:color w:val="00000A"/>
      <w:sz w:val="24"/>
    </w:rPr>
  </w:style>
  <w:style w:type="paragraph" w:customStyle="1" w:styleId="8LTHintergrund">
    <w:name w:val="Заглавие8~LT~Hintergrund"/>
    <w:qFormat/>
    <w:pPr>
      <w:jc w:val="center"/>
    </w:pPr>
    <w:rPr>
      <w:rFonts w:eastAsia="Tahoma" w:cs="Liberation Sans"/>
      <w:color w:val="00000A"/>
      <w:sz w:val="24"/>
    </w:rPr>
  </w:style>
  <w:style w:type="paragraph" w:customStyle="1" w:styleId="9LTGliederung1">
    <w:name w:val="Заглавие9~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9LTGliederung2">
    <w:name w:val="Заглавие9~LT~Gliederung 2"/>
    <w:basedOn w:val="9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9LTGliederung3">
    <w:name w:val="Заглавие9~LT~Gliederung 3"/>
    <w:basedOn w:val="9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9LTGliederung4">
    <w:name w:val="Заглавие9~LT~Gliederung 4"/>
    <w:basedOn w:val="9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9LTGliederung5">
    <w:name w:val="Заглавие9~LT~Gliederung 5"/>
    <w:basedOn w:val="9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9LTGliederung6">
    <w:name w:val="Заглавие9~LT~Gliederung 6"/>
    <w:basedOn w:val="9LTGliederung5"/>
    <w:qFormat/>
  </w:style>
  <w:style w:type="paragraph" w:customStyle="1" w:styleId="9LTGliederung7">
    <w:name w:val="Заглавие9~LT~Gliederung 7"/>
    <w:basedOn w:val="9LTGliederung6"/>
    <w:qFormat/>
  </w:style>
  <w:style w:type="paragraph" w:customStyle="1" w:styleId="9LTGliederung8">
    <w:name w:val="Заглавие9~LT~Gliederung 8"/>
    <w:basedOn w:val="9LTGliederung7"/>
    <w:qFormat/>
  </w:style>
  <w:style w:type="paragraph" w:customStyle="1" w:styleId="9LTGliederung9">
    <w:name w:val="Заглавие9~LT~Gliederung 9"/>
    <w:basedOn w:val="9LTGliederung8"/>
    <w:qFormat/>
  </w:style>
  <w:style w:type="paragraph" w:customStyle="1" w:styleId="9LTTitel">
    <w:name w:val="Заглавие9~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9LTUntertitel">
    <w:name w:val="Заглавие9~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9LTNotizen">
    <w:name w:val="Заглавие9~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9LTHintergrundobjekte">
    <w:name w:val="Заглавие9~LT~Hintergrundobjekte"/>
    <w:qFormat/>
    <w:rPr>
      <w:rFonts w:eastAsia="Tahoma" w:cs="Liberation Sans"/>
      <w:color w:val="00000A"/>
      <w:sz w:val="24"/>
    </w:rPr>
  </w:style>
  <w:style w:type="paragraph" w:customStyle="1" w:styleId="9LTHintergrund">
    <w:name w:val="Заглавие9~LT~Hintergrund"/>
    <w:qFormat/>
    <w:pPr>
      <w:jc w:val="center"/>
    </w:pPr>
    <w:rPr>
      <w:rFonts w:eastAsia="Tahoma" w:cs="Liberation Sans"/>
      <w:color w:val="00000A"/>
      <w:sz w:val="24"/>
    </w:rPr>
  </w:style>
  <w:style w:type="paragraph" w:customStyle="1" w:styleId="10LTGliederung1">
    <w:name w:val="Заглавие10~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10LTGliederung2">
    <w:name w:val="Заглавие10~LT~Gliederung 2"/>
    <w:basedOn w:val="10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10LTGliederung3">
    <w:name w:val="Заглавие10~LT~Gliederung 3"/>
    <w:basedOn w:val="10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0LTGliederung4">
    <w:name w:val="Заглавие10~LT~Gliederung 4"/>
    <w:basedOn w:val="10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0LTGliederung5">
    <w:name w:val="Заглавие10~LT~Gliederung 5"/>
    <w:basedOn w:val="10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0LTGliederung6">
    <w:name w:val="Заглавие10~LT~Gliederung 6"/>
    <w:basedOn w:val="10LTGliederung5"/>
    <w:qFormat/>
  </w:style>
  <w:style w:type="paragraph" w:customStyle="1" w:styleId="10LTGliederung7">
    <w:name w:val="Заглавие10~LT~Gliederung 7"/>
    <w:basedOn w:val="10LTGliederung6"/>
    <w:qFormat/>
  </w:style>
  <w:style w:type="paragraph" w:customStyle="1" w:styleId="10LTGliederung8">
    <w:name w:val="Заглавие10~LT~Gliederung 8"/>
    <w:basedOn w:val="10LTGliederung7"/>
    <w:qFormat/>
  </w:style>
  <w:style w:type="paragraph" w:customStyle="1" w:styleId="10LTGliederung9">
    <w:name w:val="Заглавие10~LT~Gliederung 9"/>
    <w:basedOn w:val="10LTGliederung8"/>
    <w:qFormat/>
  </w:style>
  <w:style w:type="paragraph" w:customStyle="1" w:styleId="10LTTitel">
    <w:name w:val="Заглавие10~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10LTUntertitel">
    <w:name w:val="Заглавие10~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10LTNotizen">
    <w:name w:val="Заглавие10~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0LTHintergrundobjekte">
    <w:name w:val="Заглавие10~LT~Hintergrundobjekte"/>
    <w:qFormat/>
    <w:rPr>
      <w:rFonts w:eastAsia="Tahoma" w:cs="Liberation Sans"/>
      <w:color w:val="00000A"/>
      <w:sz w:val="24"/>
    </w:rPr>
  </w:style>
  <w:style w:type="paragraph" w:customStyle="1" w:styleId="10LTHintergrund">
    <w:name w:val="Заглавие10~LT~Hintergrund"/>
    <w:qFormat/>
    <w:pPr>
      <w:jc w:val="center"/>
    </w:pPr>
    <w:rPr>
      <w:rFonts w:eastAsia="Tahoma" w:cs="Liberation Sans"/>
      <w:color w:val="00000A"/>
      <w:sz w:val="24"/>
    </w:rPr>
  </w:style>
  <w:style w:type="paragraph" w:customStyle="1" w:styleId="11LTGliederung1">
    <w:name w:val="Заглавие11~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1LTGliederung2">
    <w:name w:val="Заглавие11~LT~Gliederung 2"/>
    <w:basedOn w:val="11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1LTGliederung3">
    <w:name w:val="Заглавие11~LT~Gliederung 3"/>
    <w:basedOn w:val="11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1LTGliederung4">
    <w:name w:val="Заглавие11~LT~Gliederung 4"/>
    <w:basedOn w:val="11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1LTGliederung5">
    <w:name w:val="Заглавие11~LT~Gliederung 5"/>
    <w:basedOn w:val="11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1LTGliederung6">
    <w:name w:val="Заглавие11~LT~Gliederung 6"/>
    <w:basedOn w:val="11LTGliederung5"/>
    <w:qFormat/>
  </w:style>
  <w:style w:type="paragraph" w:customStyle="1" w:styleId="11LTGliederung7">
    <w:name w:val="Заглавие11~LT~Gliederung 7"/>
    <w:basedOn w:val="11LTGliederung6"/>
    <w:qFormat/>
  </w:style>
  <w:style w:type="paragraph" w:customStyle="1" w:styleId="11LTGliederung8">
    <w:name w:val="Заглавие11~LT~Gliederung 8"/>
    <w:basedOn w:val="11LTGliederung7"/>
    <w:qFormat/>
  </w:style>
  <w:style w:type="paragraph" w:customStyle="1" w:styleId="11LTGliederung9">
    <w:name w:val="Заглавие11~LT~Gliederung 9"/>
    <w:basedOn w:val="11LTGliederung8"/>
    <w:qFormat/>
  </w:style>
  <w:style w:type="paragraph" w:customStyle="1" w:styleId="11LTTitel">
    <w:name w:val="Заглавие11~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1LTUntertitel">
    <w:name w:val="Заглавие11~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1LTNotizen">
    <w:name w:val="Заглавие11~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1LTHintergrundobjekte">
    <w:name w:val="Заглавие11~LT~Hintergrundobjekte"/>
    <w:qFormat/>
    <w:rPr>
      <w:rFonts w:eastAsia="Tahoma" w:cs="Liberation Sans"/>
      <w:color w:val="00000A"/>
      <w:sz w:val="24"/>
    </w:rPr>
  </w:style>
  <w:style w:type="paragraph" w:customStyle="1" w:styleId="11LTHintergrund">
    <w:name w:val="Заглавие11~LT~Hintergrund"/>
    <w:qFormat/>
    <w:pPr>
      <w:jc w:val="center"/>
    </w:pPr>
    <w:rPr>
      <w:rFonts w:eastAsia="Tahoma" w:cs="Liberation Sans"/>
      <w:color w:val="00000A"/>
      <w:sz w:val="24"/>
    </w:rPr>
  </w:style>
  <w:style w:type="paragraph" w:customStyle="1" w:styleId="12LTGliederung1">
    <w:name w:val="Заглавие12~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2LTGliederung2">
    <w:name w:val="Заглавие12~LT~Gliederung 2"/>
    <w:basedOn w:val="12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2LTGliederung3">
    <w:name w:val="Заглавие12~LT~Gliederung 3"/>
    <w:basedOn w:val="12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2LTGliederung4">
    <w:name w:val="Заглавие12~LT~Gliederung 4"/>
    <w:basedOn w:val="12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2LTGliederung5">
    <w:name w:val="Заглавие12~LT~Gliederung 5"/>
    <w:basedOn w:val="12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2LTGliederung6">
    <w:name w:val="Заглавие12~LT~Gliederung 6"/>
    <w:basedOn w:val="12LTGliederung5"/>
    <w:qFormat/>
  </w:style>
  <w:style w:type="paragraph" w:customStyle="1" w:styleId="12LTGliederung7">
    <w:name w:val="Заглавие12~LT~Gliederung 7"/>
    <w:basedOn w:val="12LTGliederung6"/>
    <w:qFormat/>
  </w:style>
  <w:style w:type="paragraph" w:customStyle="1" w:styleId="12LTGliederung8">
    <w:name w:val="Заглавие12~LT~Gliederung 8"/>
    <w:basedOn w:val="12LTGliederung7"/>
    <w:qFormat/>
  </w:style>
  <w:style w:type="paragraph" w:customStyle="1" w:styleId="12LTGliederung9">
    <w:name w:val="Заглавие12~LT~Gliederung 9"/>
    <w:basedOn w:val="12LTGliederung8"/>
    <w:qFormat/>
  </w:style>
  <w:style w:type="paragraph" w:customStyle="1" w:styleId="12LTTitel">
    <w:name w:val="Заглавие12~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2LTUntertitel">
    <w:name w:val="Заглавие12~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2LTNotizen">
    <w:name w:val="Заглавие12~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2LTHintergrundobjekte">
    <w:name w:val="Заглавие12~LT~Hintergrundobjekte"/>
    <w:qFormat/>
    <w:rPr>
      <w:rFonts w:eastAsia="Tahoma" w:cs="Liberation Sans"/>
      <w:color w:val="00000A"/>
      <w:sz w:val="24"/>
    </w:rPr>
  </w:style>
  <w:style w:type="paragraph" w:customStyle="1" w:styleId="12LTHintergrund">
    <w:name w:val="Заглавие12~LT~Hintergrund"/>
    <w:qFormat/>
    <w:pPr>
      <w:jc w:val="center"/>
    </w:pPr>
    <w:rPr>
      <w:rFonts w:eastAsia="Tahoma" w:cs="Liberation Sans"/>
      <w:color w:val="00000A"/>
      <w:sz w:val="24"/>
    </w:rPr>
  </w:style>
  <w:style w:type="paragraph" w:customStyle="1" w:styleId="13LTGliederung1">
    <w:name w:val="Заглавие13~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13LTGliederung2">
    <w:name w:val="Заглавие13~LT~Gliederung 2"/>
    <w:basedOn w:val="13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13LTGliederung3">
    <w:name w:val="Заглавие13~LT~Gliederung 3"/>
    <w:basedOn w:val="13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3LTGliederung4">
    <w:name w:val="Заглавие13~LT~Gliederung 4"/>
    <w:basedOn w:val="13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3LTGliederung5">
    <w:name w:val="Заглавие13~LT~Gliederung 5"/>
    <w:basedOn w:val="13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3LTGliederung6">
    <w:name w:val="Заглавие13~LT~Gliederung 6"/>
    <w:basedOn w:val="13LTGliederung5"/>
    <w:qFormat/>
  </w:style>
  <w:style w:type="paragraph" w:customStyle="1" w:styleId="13LTGliederung7">
    <w:name w:val="Заглавие13~LT~Gliederung 7"/>
    <w:basedOn w:val="13LTGliederung6"/>
    <w:qFormat/>
  </w:style>
  <w:style w:type="paragraph" w:customStyle="1" w:styleId="13LTGliederung8">
    <w:name w:val="Заглавие13~LT~Gliederung 8"/>
    <w:basedOn w:val="13LTGliederung7"/>
    <w:qFormat/>
  </w:style>
  <w:style w:type="paragraph" w:customStyle="1" w:styleId="13LTGliederung9">
    <w:name w:val="Заглавие13~LT~Gliederung 9"/>
    <w:basedOn w:val="13LTGliederung8"/>
    <w:qFormat/>
  </w:style>
  <w:style w:type="paragraph" w:customStyle="1" w:styleId="13LTTitel">
    <w:name w:val="Заглавие13~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13LTUntertitel">
    <w:name w:val="Заглавие13~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13LTNotizen">
    <w:name w:val="Заглавие13~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3LTHintergrundobjekte">
    <w:name w:val="Заглавие13~LT~Hintergrundobjekte"/>
    <w:qFormat/>
    <w:rPr>
      <w:rFonts w:eastAsia="Tahoma" w:cs="Liberation Sans"/>
      <w:color w:val="00000A"/>
      <w:sz w:val="24"/>
    </w:rPr>
  </w:style>
  <w:style w:type="paragraph" w:customStyle="1" w:styleId="13LTHintergrund">
    <w:name w:val="Заглавие13~LT~Hintergrund"/>
    <w:qFormat/>
    <w:pPr>
      <w:jc w:val="center"/>
    </w:pPr>
    <w:rPr>
      <w:rFonts w:eastAsia="Tahoma" w:cs="Liberation Sans"/>
      <w:color w:val="00000A"/>
      <w:sz w:val="24"/>
    </w:rPr>
  </w:style>
  <w:style w:type="paragraph" w:customStyle="1" w:styleId="14LTGliederung1">
    <w:name w:val="Заглавие14~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4LTGliederung2">
    <w:name w:val="Заглавие14~LT~Gliederung 2"/>
    <w:basedOn w:val="14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4LTGliederung3">
    <w:name w:val="Заглавие14~LT~Gliederung 3"/>
    <w:basedOn w:val="14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4LTGliederung4">
    <w:name w:val="Заглавие14~LT~Gliederung 4"/>
    <w:basedOn w:val="14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4LTGliederung5">
    <w:name w:val="Заглавие14~LT~Gliederung 5"/>
    <w:basedOn w:val="14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4LTGliederung6">
    <w:name w:val="Заглавие14~LT~Gliederung 6"/>
    <w:basedOn w:val="14LTGliederung5"/>
    <w:qFormat/>
  </w:style>
  <w:style w:type="paragraph" w:customStyle="1" w:styleId="14LTGliederung7">
    <w:name w:val="Заглавие14~LT~Gliederung 7"/>
    <w:basedOn w:val="14LTGliederung6"/>
    <w:qFormat/>
  </w:style>
  <w:style w:type="paragraph" w:customStyle="1" w:styleId="14LTGliederung8">
    <w:name w:val="Заглавие14~LT~Gliederung 8"/>
    <w:basedOn w:val="14LTGliederung7"/>
    <w:qFormat/>
  </w:style>
  <w:style w:type="paragraph" w:customStyle="1" w:styleId="14LTGliederung9">
    <w:name w:val="Заглавие14~LT~Gliederung 9"/>
    <w:basedOn w:val="14LTGliederung8"/>
    <w:qFormat/>
  </w:style>
  <w:style w:type="paragraph" w:customStyle="1" w:styleId="14LTTitel">
    <w:name w:val="Заглавие14~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4LTUntertitel">
    <w:name w:val="Заглавие14~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4LTNotizen">
    <w:name w:val="Заглавие14~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4LTHintergrundobjekte">
    <w:name w:val="Заглавие14~LT~Hintergrundobjekte"/>
    <w:qFormat/>
    <w:rPr>
      <w:rFonts w:eastAsia="Tahoma" w:cs="Liberation Sans"/>
      <w:color w:val="00000A"/>
      <w:sz w:val="24"/>
    </w:rPr>
  </w:style>
  <w:style w:type="paragraph" w:customStyle="1" w:styleId="14LTHintergrund">
    <w:name w:val="Заглавие14~LT~Hintergrund"/>
    <w:qFormat/>
    <w:pPr>
      <w:jc w:val="center"/>
    </w:pPr>
    <w:rPr>
      <w:rFonts w:eastAsia="Tahoma" w:cs="Liberation Sans"/>
      <w:color w:val="00000A"/>
      <w:sz w:val="24"/>
    </w:rPr>
  </w:style>
  <w:style w:type="paragraph" w:customStyle="1" w:styleId="15LTGliederung1">
    <w:name w:val="Заглавие15~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5LTGliederung2">
    <w:name w:val="Заглавие15~LT~Gliederung 2"/>
    <w:basedOn w:val="15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5LTGliederung3">
    <w:name w:val="Заглавие15~LT~Gliederung 3"/>
    <w:basedOn w:val="15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5LTGliederung4">
    <w:name w:val="Заглавие15~LT~Gliederung 4"/>
    <w:basedOn w:val="15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5LTGliederung5">
    <w:name w:val="Заглавие15~LT~Gliederung 5"/>
    <w:basedOn w:val="15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5LTGliederung6">
    <w:name w:val="Заглавие15~LT~Gliederung 6"/>
    <w:basedOn w:val="15LTGliederung5"/>
    <w:qFormat/>
  </w:style>
  <w:style w:type="paragraph" w:customStyle="1" w:styleId="15LTGliederung7">
    <w:name w:val="Заглавие15~LT~Gliederung 7"/>
    <w:basedOn w:val="15LTGliederung6"/>
    <w:qFormat/>
  </w:style>
  <w:style w:type="paragraph" w:customStyle="1" w:styleId="15LTGliederung8">
    <w:name w:val="Заглавие15~LT~Gliederung 8"/>
    <w:basedOn w:val="15LTGliederung7"/>
    <w:qFormat/>
  </w:style>
  <w:style w:type="paragraph" w:customStyle="1" w:styleId="15LTGliederung9">
    <w:name w:val="Заглавие15~LT~Gliederung 9"/>
    <w:basedOn w:val="15LTGliederung8"/>
    <w:qFormat/>
  </w:style>
  <w:style w:type="paragraph" w:customStyle="1" w:styleId="15LTTitel">
    <w:name w:val="Заглавие15~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5LTUntertitel">
    <w:name w:val="Заглавие15~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5LTNotizen">
    <w:name w:val="Заглавие15~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5LTHintergrundobjekte">
    <w:name w:val="Заглавие15~LT~Hintergrundobjekte"/>
    <w:qFormat/>
    <w:rPr>
      <w:rFonts w:eastAsia="Tahoma" w:cs="Liberation Sans"/>
      <w:color w:val="00000A"/>
      <w:sz w:val="24"/>
    </w:rPr>
  </w:style>
  <w:style w:type="paragraph" w:customStyle="1" w:styleId="15LTHintergrund">
    <w:name w:val="Заглавие15~LT~Hintergrund"/>
    <w:qFormat/>
    <w:pPr>
      <w:jc w:val="center"/>
    </w:pPr>
    <w:rPr>
      <w:rFonts w:eastAsia="Tahoma" w:cs="Liberation Sans"/>
      <w:color w:val="00000A"/>
      <w:sz w:val="24"/>
    </w:rPr>
  </w:style>
  <w:style w:type="paragraph" w:customStyle="1" w:styleId="16LTGliederung1">
    <w:name w:val="Заглавие16~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6LTGliederung2">
    <w:name w:val="Заглавие16~LT~Gliederung 2"/>
    <w:basedOn w:val="16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6LTGliederung3">
    <w:name w:val="Заглавие16~LT~Gliederung 3"/>
    <w:basedOn w:val="16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6LTGliederung4">
    <w:name w:val="Заглавие16~LT~Gliederung 4"/>
    <w:basedOn w:val="16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6LTGliederung5">
    <w:name w:val="Заглавие16~LT~Gliederung 5"/>
    <w:basedOn w:val="16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6LTGliederung6">
    <w:name w:val="Заглавие16~LT~Gliederung 6"/>
    <w:basedOn w:val="16LTGliederung5"/>
    <w:qFormat/>
  </w:style>
  <w:style w:type="paragraph" w:customStyle="1" w:styleId="16LTGliederung7">
    <w:name w:val="Заглавие16~LT~Gliederung 7"/>
    <w:basedOn w:val="16LTGliederung6"/>
    <w:qFormat/>
  </w:style>
  <w:style w:type="paragraph" w:customStyle="1" w:styleId="16LTGliederung8">
    <w:name w:val="Заглавие16~LT~Gliederung 8"/>
    <w:basedOn w:val="16LTGliederung7"/>
    <w:qFormat/>
  </w:style>
  <w:style w:type="paragraph" w:customStyle="1" w:styleId="16LTGliederung9">
    <w:name w:val="Заглавие16~LT~Gliederung 9"/>
    <w:basedOn w:val="16LTGliederung8"/>
    <w:qFormat/>
  </w:style>
  <w:style w:type="paragraph" w:customStyle="1" w:styleId="16LTTitel">
    <w:name w:val="Заглавие16~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6LTUntertitel">
    <w:name w:val="Заглавие16~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6LTNotizen">
    <w:name w:val="Заглавие16~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6LTHintergrundobjekte">
    <w:name w:val="Заглавие16~LT~Hintergrundobjekte"/>
    <w:qFormat/>
    <w:rPr>
      <w:rFonts w:eastAsia="Tahoma" w:cs="Liberation Sans"/>
      <w:color w:val="00000A"/>
      <w:sz w:val="24"/>
    </w:rPr>
  </w:style>
  <w:style w:type="paragraph" w:customStyle="1" w:styleId="16LTHintergrund">
    <w:name w:val="Заглавие16~LT~Hintergrund"/>
    <w:qFormat/>
    <w:pPr>
      <w:jc w:val="center"/>
    </w:pPr>
    <w:rPr>
      <w:rFonts w:eastAsia="Tahoma" w:cs="Liberation Sans"/>
      <w:color w:val="00000A"/>
      <w:sz w:val="24"/>
    </w:rPr>
  </w:style>
  <w:style w:type="paragraph" w:customStyle="1" w:styleId="17LTGliederung1">
    <w:name w:val="Заглавие17~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7LTGliederung2">
    <w:name w:val="Заглавие17~LT~Gliederung 2"/>
    <w:basedOn w:val="17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7LTGliederung3">
    <w:name w:val="Заглавие17~LT~Gliederung 3"/>
    <w:basedOn w:val="17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7LTGliederung4">
    <w:name w:val="Заглавие17~LT~Gliederung 4"/>
    <w:basedOn w:val="17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7LTGliederung5">
    <w:name w:val="Заглавие17~LT~Gliederung 5"/>
    <w:basedOn w:val="17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7LTGliederung6">
    <w:name w:val="Заглавие17~LT~Gliederung 6"/>
    <w:basedOn w:val="17LTGliederung5"/>
    <w:qFormat/>
  </w:style>
  <w:style w:type="paragraph" w:customStyle="1" w:styleId="17LTGliederung7">
    <w:name w:val="Заглавие17~LT~Gliederung 7"/>
    <w:basedOn w:val="17LTGliederung6"/>
    <w:qFormat/>
  </w:style>
  <w:style w:type="paragraph" w:customStyle="1" w:styleId="17LTGliederung8">
    <w:name w:val="Заглавие17~LT~Gliederung 8"/>
    <w:basedOn w:val="17LTGliederung7"/>
    <w:qFormat/>
  </w:style>
  <w:style w:type="paragraph" w:customStyle="1" w:styleId="17LTGliederung9">
    <w:name w:val="Заглавие17~LT~Gliederung 9"/>
    <w:basedOn w:val="17LTGliederung8"/>
    <w:qFormat/>
  </w:style>
  <w:style w:type="paragraph" w:customStyle="1" w:styleId="17LTTitel">
    <w:name w:val="Заглавие17~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7LTUntertitel">
    <w:name w:val="Заглавие17~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7LTNotizen">
    <w:name w:val="Заглавие17~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7LTHintergrundobjekte">
    <w:name w:val="Заглавие17~LT~Hintergrundobjekte"/>
    <w:qFormat/>
    <w:rPr>
      <w:rFonts w:eastAsia="Tahoma" w:cs="Liberation Sans"/>
      <w:color w:val="00000A"/>
      <w:sz w:val="24"/>
    </w:rPr>
  </w:style>
  <w:style w:type="paragraph" w:customStyle="1" w:styleId="17LTHintergrund">
    <w:name w:val="Заглавие17~LT~Hintergrund"/>
    <w:qFormat/>
    <w:pPr>
      <w:jc w:val="center"/>
    </w:pPr>
    <w:rPr>
      <w:rFonts w:eastAsia="Tahoma" w:cs="Liberation Sans"/>
      <w:color w:val="00000A"/>
      <w:sz w:val="24"/>
    </w:rPr>
  </w:style>
  <w:style w:type="paragraph" w:customStyle="1" w:styleId="18LTGliederung1">
    <w:name w:val="Заглавие18~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8LTGliederung2">
    <w:name w:val="Заглавие18~LT~Gliederung 2"/>
    <w:basedOn w:val="18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8LTGliederung3">
    <w:name w:val="Заглавие18~LT~Gliederung 3"/>
    <w:basedOn w:val="18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8LTGliederung4">
    <w:name w:val="Заглавие18~LT~Gliederung 4"/>
    <w:basedOn w:val="18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8LTGliederung5">
    <w:name w:val="Заглавие18~LT~Gliederung 5"/>
    <w:basedOn w:val="18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8LTGliederung6">
    <w:name w:val="Заглавие18~LT~Gliederung 6"/>
    <w:basedOn w:val="18LTGliederung5"/>
    <w:qFormat/>
  </w:style>
  <w:style w:type="paragraph" w:customStyle="1" w:styleId="18LTGliederung7">
    <w:name w:val="Заглавие18~LT~Gliederung 7"/>
    <w:basedOn w:val="18LTGliederung6"/>
    <w:qFormat/>
  </w:style>
  <w:style w:type="paragraph" w:customStyle="1" w:styleId="18LTGliederung8">
    <w:name w:val="Заглавие18~LT~Gliederung 8"/>
    <w:basedOn w:val="18LTGliederung7"/>
    <w:qFormat/>
  </w:style>
  <w:style w:type="paragraph" w:customStyle="1" w:styleId="18LTGliederung9">
    <w:name w:val="Заглавие18~LT~Gliederung 9"/>
    <w:basedOn w:val="18LTGliederung8"/>
    <w:qFormat/>
  </w:style>
  <w:style w:type="paragraph" w:customStyle="1" w:styleId="18LTTitel">
    <w:name w:val="Заглавие18~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8LTUntertitel">
    <w:name w:val="Заглавие18~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8LTNotizen">
    <w:name w:val="Заглавие18~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8LTHintergrundobjekte">
    <w:name w:val="Заглавие18~LT~Hintergrundobjekte"/>
    <w:qFormat/>
    <w:rPr>
      <w:rFonts w:eastAsia="Tahoma" w:cs="Liberation Sans"/>
      <w:color w:val="00000A"/>
      <w:sz w:val="24"/>
    </w:rPr>
  </w:style>
  <w:style w:type="paragraph" w:customStyle="1" w:styleId="18LTHintergrund">
    <w:name w:val="Заглавие18~LT~Hintergrund"/>
    <w:qFormat/>
    <w:pPr>
      <w:jc w:val="center"/>
    </w:pPr>
    <w:rPr>
      <w:rFonts w:eastAsia="Tahoma" w:cs="Liberation Sans"/>
      <w:color w:val="00000A"/>
      <w:sz w:val="24"/>
    </w:rPr>
  </w:style>
  <w:style w:type="paragraph" w:customStyle="1" w:styleId="19LTGliederung1">
    <w:name w:val="Заглавие19~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9LTGliederung2">
    <w:name w:val="Заглавие19~LT~Gliederung 2"/>
    <w:basedOn w:val="19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9LTGliederung3">
    <w:name w:val="Заглавие19~LT~Gliederung 3"/>
    <w:basedOn w:val="19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9LTGliederung4">
    <w:name w:val="Заглавие19~LT~Gliederung 4"/>
    <w:basedOn w:val="19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9LTGliederung5">
    <w:name w:val="Заглавие19~LT~Gliederung 5"/>
    <w:basedOn w:val="19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9LTGliederung6">
    <w:name w:val="Заглавие19~LT~Gliederung 6"/>
    <w:basedOn w:val="19LTGliederung5"/>
    <w:qFormat/>
  </w:style>
  <w:style w:type="paragraph" w:customStyle="1" w:styleId="19LTGliederung7">
    <w:name w:val="Заглавие19~LT~Gliederung 7"/>
    <w:basedOn w:val="19LTGliederung6"/>
    <w:qFormat/>
  </w:style>
  <w:style w:type="paragraph" w:customStyle="1" w:styleId="19LTGliederung8">
    <w:name w:val="Заглавие19~LT~Gliederung 8"/>
    <w:basedOn w:val="19LTGliederung7"/>
    <w:qFormat/>
  </w:style>
  <w:style w:type="paragraph" w:customStyle="1" w:styleId="19LTGliederung9">
    <w:name w:val="Заглавие19~LT~Gliederung 9"/>
    <w:basedOn w:val="19LTGliederung8"/>
    <w:qFormat/>
  </w:style>
  <w:style w:type="paragraph" w:customStyle="1" w:styleId="19LTTitel">
    <w:name w:val="Заглавие19~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9LTUntertitel">
    <w:name w:val="Заглавие19~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9LTNotizen">
    <w:name w:val="Заглавие19~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9LTHintergrundobjekte">
    <w:name w:val="Заглавие19~LT~Hintergrundobjekte"/>
    <w:qFormat/>
    <w:rPr>
      <w:rFonts w:eastAsia="Tahoma" w:cs="Liberation Sans"/>
      <w:color w:val="00000A"/>
      <w:sz w:val="24"/>
    </w:rPr>
  </w:style>
  <w:style w:type="paragraph" w:customStyle="1" w:styleId="19LTHintergrund">
    <w:name w:val="Заглавие19~LT~Hintergrund"/>
    <w:qFormat/>
    <w:pPr>
      <w:jc w:val="center"/>
    </w:pPr>
    <w:rPr>
      <w:rFonts w:eastAsia="Tahoma" w:cs="Liberation Sans"/>
      <w:color w:val="00000A"/>
      <w:sz w:val="24"/>
    </w:rPr>
  </w:style>
  <w:style w:type="paragraph" w:customStyle="1" w:styleId="20LTGliederung1">
    <w:name w:val="Заглавие20~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20LTGliederung2">
    <w:name w:val="Заглавие20~LT~Gliederung 2"/>
    <w:basedOn w:val="20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20LTGliederung3">
    <w:name w:val="Заглавие20~LT~Gliederung 3"/>
    <w:basedOn w:val="20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0LTGliederung4">
    <w:name w:val="Заглавие20~LT~Gliederung 4"/>
    <w:basedOn w:val="20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0LTGliederung5">
    <w:name w:val="Заглавие20~LT~Gliederung 5"/>
    <w:basedOn w:val="20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0LTGliederung6">
    <w:name w:val="Заглавие20~LT~Gliederung 6"/>
    <w:basedOn w:val="20LTGliederung5"/>
    <w:qFormat/>
  </w:style>
  <w:style w:type="paragraph" w:customStyle="1" w:styleId="20LTGliederung7">
    <w:name w:val="Заглавие20~LT~Gliederung 7"/>
    <w:basedOn w:val="20LTGliederung6"/>
    <w:qFormat/>
  </w:style>
  <w:style w:type="paragraph" w:customStyle="1" w:styleId="20LTGliederung8">
    <w:name w:val="Заглавие20~LT~Gliederung 8"/>
    <w:basedOn w:val="20LTGliederung7"/>
    <w:qFormat/>
  </w:style>
  <w:style w:type="paragraph" w:customStyle="1" w:styleId="20LTGliederung9">
    <w:name w:val="Заглавие20~LT~Gliederung 9"/>
    <w:basedOn w:val="20LTGliederung8"/>
    <w:qFormat/>
  </w:style>
  <w:style w:type="paragraph" w:customStyle="1" w:styleId="20LTTitel">
    <w:name w:val="Заглавие20~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20LTUntertitel">
    <w:name w:val="Заглавие20~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20LTNotizen">
    <w:name w:val="Заглавие20~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0LTHintergrundobjekte">
    <w:name w:val="Заглавие20~LT~Hintergrundobjekte"/>
    <w:qFormat/>
    <w:rPr>
      <w:rFonts w:eastAsia="Tahoma" w:cs="Liberation Sans"/>
      <w:color w:val="00000A"/>
      <w:sz w:val="24"/>
    </w:rPr>
  </w:style>
  <w:style w:type="paragraph" w:customStyle="1" w:styleId="20LTHintergrund">
    <w:name w:val="Заглавие20~LT~Hintergrund"/>
    <w:qFormat/>
    <w:pPr>
      <w:jc w:val="center"/>
    </w:pPr>
    <w:rPr>
      <w:rFonts w:eastAsia="Tahoma" w:cs="Liberation Sans"/>
      <w:color w:val="00000A"/>
      <w:sz w:val="24"/>
    </w:rPr>
  </w:style>
  <w:style w:type="paragraph" w:customStyle="1" w:styleId="21LTGliederung1">
    <w:name w:val="Заглавие21~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21LTGliederung2">
    <w:name w:val="Заглавие21~LT~Gliederung 2"/>
    <w:basedOn w:val="21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21LTGliederung3">
    <w:name w:val="Заглавие21~LT~Gliederung 3"/>
    <w:basedOn w:val="21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1LTGliederung4">
    <w:name w:val="Заглавие21~LT~Gliederung 4"/>
    <w:basedOn w:val="21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1LTGliederung5">
    <w:name w:val="Заглавие21~LT~Gliederung 5"/>
    <w:basedOn w:val="21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1LTGliederung6">
    <w:name w:val="Заглавие21~LT~Gliederung 6"/>
    <w:basedOn w:val="21LTGliederung5"/>
    <w:qFormat/>
  </w:style>
  <w:style w:type="paragraph" w:customStyle="1" w:styleId="21LTGliederung7">
    <w:name w:val="Заглавие21~LT~Gliederung 7"/>
    <w:basedOn w:val="21LTGliederung6"/>
    <w:qFormat/>
  </w:style>
  <w:style w:type="paragraph" w:customStyle="1" w:styleId="21LTGliederung8">
    <w:name w:val="Заглавие21~LT~Gliederung 8"/>
    <w:basedOn w:val="21LTGliederung7"/>
    <w:qFormat/>
  </w:style>
  <w:style w:type="paragraph" w:customStyle="1" w:styleId="21LTGliederung9">
    <w:name w:val="Заглавие21~LT~Gliederung 9"/>
    <w:basedOn w:val="21LTGliederung8"/>
    <w:qFormat/>
  </w:style>
  <w:style w:type="paragraph" w:customStyle="1" w:styleId="21LTTitel">
    <w:name w:val="Заглавие21~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21LTUntertitel">
    <w:name w:val="Заглавие21~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21LTNotizen">
    <w:name w:val="Заглавие21~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1LTHintergrundobjekte">
    <w:name w:val="Заглавие21~LT~Hintergrundobjekte"/>
    <w:qFormat/>
    <w:rPr>
      <w:rFonts w:eastAsia="Tahoma" w:cs="Liberation Sans"/>
      <w:color w:val="00000A"/>
      <w:sz w:val="24"/>
    </w:rPr>
  </w:style>
  <w:style w:type="paragraph" w:customStyle="1" w:styleId="21LTHintergrund">
    <w:name w:val="Заглавие21~LT~Hintergrund"/>
    <w:qFormat/>
    <w:pPr>
      <w:jc w:val="center"/>
    </w:pPr>
    <w:rPr>
      <w:rFonts w:eastAsia="Tahoma" w:cs="Liberation Sans"/>
      <w:color w:val="00000A"/>
      <w:sz w:val="24"/>
    </w:rPr>
  </w:style>
  <w:style w:type="paragraph" w:customStyle="1" w:styleId="22LTGliederung1">
    <w:name w:val="Заглавие22~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22LTGliederung2">
    <w:name w:val="Заглавие22~LT~Gliederung 2"/>
    <w:basedOn w:val="22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22LTGliederung3">
    <w:name w:val="Заглавие22~LT~Gliederung 3"/>
    <w:basedOn w:val="22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2LTGliederung4">
    <w:name w:val="Заглавие22~LT~Gliederung 4"/>
    <w:basedOn w:val="22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2LTGliederung5">
    <w:name w:val="Заглавие22~LT~Gliederung 5"/>
    <w:basedOn w:val="22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2LTGliederung6">
    <w:name w:val="Заглавие22~LT~Gliederung 6"/>
    <w:basedOn w:val="22LTGliederung5"/>
    <w:qFormat/>
  </w:style>
  <w:style w:type="paragraph" w:customStyle="1" w:styleId="22LTGliederung7">
    <w:name w:val="Заглавие22~LT~Gliederung 7"/>
    <w:basedOn w:val="22LTGliederung6"/>
    <w:qFormat/>
  </w:style>
  <w:style w:type="paragraph" w:customStyle="1" w:styleId="22LTGliederung8">
    <w:name w:val="Заглавие22~LT~Gliederung 8"/>
    <w:basedOn w:val="22LTGliederung7"/>
    <w:qFormat/>
  </w:style>
  <w:style w:type="paragraph" w:customStyle="1" w:styleId="22LTGliederung9">
    <w:name w:val="Заглавие22~LT~Gliederung 9"/>
    <w:basedOn w:val="22LTGliederung8"/>
    <w:qFormat/>
  </w:style>
  <w:style w:type="paragraph" w:customStyle="1" w:styleId="22LTTitel">
    <w:name w:val="Заглавие22~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22LTUntertitel">
    <w:name w:val="Заглавие22~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22LTNotizen">
    <w:name w:val="Заглавие22~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2LTHintergrundobjekte">
    <w:name w:val="Заглавие22~LT~Hintergrundobjekte"/>
    <w:qFormat/>
    <w:rPr>
      <w:rFonts w:eastAsia="Tahoma" w:cs="Liberation Sans"/>
      <w:color w:val="00000A"/>
      <w:sz w:val="24"/>
    </w:rPr>
  </w:style>
  <w:style w:type="paragraph" w:customStyle="1" w:styleId="22LTHintergrund">
    <w:name w:val="Заглавие22~LT~Hintergrund"/>
    <w:qFormat/>
    <w:pPr>
      <w:jc w:val="center"/>
    </w:pPr>
    <w:rPr>
      <w:rFonts w:eastAsia="Tahoma" w:cs="Liberation Sans"/>
      <w:color w:val="00000A"/>
      <w:sz w:val="24"/>
    </w:rPr>
  </w:style>
  <w:style w:type="paragraph" w:customStyle="1" w:styleId="23LTGliederung1">
    <w:name w:val="Заглавие23~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23LTGliederung2">
    <w:name w:val="Заглавие23~LT~Gliederung 2"/>
    <w:basedOn w:val="23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23LTGliederung3">
    <w:name w:val="Заглавие23~LT~Gliederung 3"/>
    <w:basedOn w:val="23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3LTGliederung4">
    <w:name w:val="Заглавие23~LT~Gliederung 4"/>
    <w:basedOn w:val="23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3LTGliederung5">
    <w:name w:val="Заглавие23~LT~Gliederung 5"/>
    <w:basedOn w:val="23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3LTGliederung6">
    <w:name w:val="Заглавие23~LT~Gliederung 6"/>
    <w:basedOn w:val="23LTGliederung5"/>
    <w:qFormat/>
  </w:style>
  <w:style w:type="paragraph" w:customStyle="1" w:styleId="23LTGliederung7">
    <w:name w:val="Заглавие23~LT~Gliederung 7"/>
    <w:basedOn w:val="23LTGliederung6"/>
    <w:qFormat/>
  </w:style>
  <w:style w:type="paragraph" w:customStyle="1" w:styleId="23LTGliederung8">
    <w:name w:val="Заглавие23~LT~Gliederung 8"/>
    <w:basedOn w:val="23LTGliederung7"/>
    <w:qFormat/>
  </w:style>
  <w:style w:type="paragraph" w:customStyle="1" w:styleId="23LTGliederung9">
    <w:name w:val="Заглавие23~LT~Gliederung 9"/>
    <w:basedOn w:val="23LTGliederung8"/>
    <w:qFormat/>
  </w:style>
  <w:style w:type="paragraph" w:customStyle="1" w:styleId="23LTTitel">
    <w:name w:val="Заглавие23~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23LTUntertitel">
    <w:name w:val="Заглавие23~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23LTNotizen">
    <w:name w:val="Заглавие23~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3LTHintergrundobjekte">
    <w:name w:val="Заглавие23~LT~Hintergrundobjekte"/>
    <w:qFormat/>
    <w:rPr>
      <w:rFonts w:eastAsia="Tahoma" w:cs="Liberation Sans"/>
      <w:color w:val="00000A"/>
      <w:sz w:val="24"/>
    </w:rPr>
  </w:style>
  <w:style w:type="paragraph" w:customStyle="1" w:styleId="23LTHintergrund">
    <w:name w:val="Заглавие23~LT~Hintergrund"/>
    <w:qFormat/>
    <w:pPr>
      <w:jc w:val="center"/>
    </w:pPr>
    <w:rPr>
      <w:rFonts w:eastAsia="Tahoma" w:cs="Liberation Sans"/>
      <w:color w:val="00000A"/>
      <w:sz w:val="24"/>
    </w:rPr>
  </w:style>
  <w:style w:type="paragraph" w:customStyle="1" w:styleId="24LTGliederung1">
    <w:name w:val="Заглавие24~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24LTGliederung2">
    <w:name w:val="Заглавие24~LT~Gliederung 2"/>
    <w:basedOn w:val="24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24LTGliederung3">
    <w:name w:val="Заглавие24~LT~Gliederung 3"/>
    <w:basedOn w:val="24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4LTGliederung4">
    <w:name w:val="Заглавие24~LT~Gliederung 4"/>
    <w:basedOn w:val="24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4LTGliederung5">
    <w:name w:val="Заглавие24~LT~Gliederung 5"/>
    <w:basedOn w:val="24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4LTGliederung6">
    <w:name w:val="Заглавие24~LT~Gliederung 6"/>
    <w:basedOn w:val="24LTGliederung5"/>
    <w:qFormat/>
  </w:style>
  <w:style w:type="paragraph" w:customStyle="1" w:styleId="24LTGliederung7">
    <w:name w:val="Заглавие24~LT~Gliederung 7"/>
    <w:basedOn w:val="24LTGliederung6"/>
    <w:qFormat/>
  </w:style>
  <w:style w:type="paragraph" w:customStyle="1" w:styleId="24LTGliederung8">
    <w:name w:val="Заглавие24~LT~Gliederung 8"/>
    <w:basedOn w:val="24LTGliederung7"/>
    <w:qFormat/>
  </w:style>
  <w:style w:type="paragraph" w:customStyle="1" w:styleId="24LTGliederung9">
    <w:name w:val="Заглавие24~LT~Gliederung 9"/>
    <w:basedOn w:val="24LTGliederung8"/>
    <w:qFormat/>
  </w:style>
  <w:style w:type="paragraph" w:customStyle="1" w:styleId="24LTTitel">
    <w:name w:val="Заглавие24~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24LTUntertitel">
    <w:name w:val="Заглавие24~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24LTNotizen">
    <w:name w:val="Заглавие24~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4LTHintergrundobjekte">
    <w:name w:val="Заглавие24~LT~Hintergrundobjekte"/>
    <w:qFormat/>
    <w:rPr>
      <w:rFonts w:eastAsia="Tahoma" w:cs="Liberation Sans"/>
      <w:color w:val="00000A"/>
      <w:sz w:val="24"/>
    </w:rPr>
  </w:style>
  <w:style w:type="paragraph" w:customStyle="1" w:styleId="24LTHintergrund">
    <w:name w:val="Заглавие24~LT~Hintergrund"/>
    <w:qFormat/>
    <w:pPr>
      <w:jc w:val="center"/>
    </w:pPr>
    <w:rPr>
      <w:rFonts w:eastAsia="Tahoma" w:cs="Liberation Sans"/>
      <w:color w:val="00000A"/>
      <w:sz w:val="24"/>
    </w:rPr>
  </w:style>
  <w:style w:type="paragraph" w:customStyle="1" w:styleId="25LTGliederung1">
    <w:name w:val="Заглавие25~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25LTGliederung2">
    <w:name w:val="Заглавие25~LT~Gliederung 2"/>
    <w:basedOn w:val="25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25LTGliederung3">
    <w:name w:val="Заглавие25~LT~Gliederung 3"/>
    <w:basedOn w:val="25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5LTGliederung4">
    <w:name w:val="Заглавие25~LT~Gliederung 4"/>
    <w:basedOn w:val="25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5LTGliederung5">
    <w:name w:val="Заглавие25~LT~Gliederung 5"/>
    <w:basedOn w:val="25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5LTGliederung6">
    <w:name w:val="Заглавие25~LT~Gliederung 6"/>
    <w:basedOn w:val="25LTGliederung5"/>
    <w:qFormat/>
  </w:style>
  <w:style w:type="paragraph" w:customStyle="1" w:styleId="25LTGliederung7">
    <w:name w:val="Заглавие25~LT~Gliederung 7"/>
    <w:basedOn w:val="25LTGliederung6"/>
    <w:qFormat/>
  </w:style>
  <w:style w:type="paragraph" w:customStyle="1" w:styleId="25LTGliederung8">
    <w:name w:val="Заглавие25~LT~Gliederung 8"/>
    <w:basedOn w:val="25LTGliederung7"/>
    <w:qFormat/>
  </w:style>
  <w:style w:type="paragraph" w:customStyle="1" w:styleId="25LTGliederung9">
    <w:name w:val="Заглавие25~LT~Gliederung 9"/>
    <w:basedOn w:val="25LTGliederung8"/>
    <w:qFormat/>
  </w:style>
  <w:style w:type="paragraph" w:customStyle="1" w:styleId="25LTTitel">
    <w:name w:val="Заглавие25~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25LTUntertitel">
    <w:name w:val="Заглавие25~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25LTNotizen">
    <w:name w:val="Заглавие25~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5LTHintergrundobjekte">
    <w:name w:val="Заглавие25~LT~Hintergrundobjekte"/>
    <w:qFormat/>
    <w:rPr>
      <w:rFonts w:eastAsia="Tahoma" w:cs="Liberation Sans"/>
      <w:color w:val="00000A"/>
      <w:sz w:val="24"/>
    </w:rPr>
  </w:style>
  <w:style w:type="paragraph" w:customStyle="1" w:styleId="25LTHintergrund">
    <w:name w:val="Заглавие25~LT~Hintergrund"/>
    <w:qFormat/>
    <w:pPr>
      <w:jc w:val="center"/>
    </w:pPr>
    <w:rPr>
      <w:rFonts w:eastAsia="Tahoma" w:cs="Liberation Sans"/>
      <w:color w:val="00000A"/>
      <w:sz w:val="24"/>
    </w:rPr>
  </w:style>
  <w:style w:type="paragraph" w:customStyle="1" w:styleId="26LTGliederung1">
    <w:name w:val="Заглавие26~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315"/>
      <w:ind w:left="540" w:hanging="540"/>
    </w:pPr>
    <w:rPr>
      <w:rFonts w:ascii="Microsoft YaHei" w:eastAsia="Tahoma" w:hAnsi="Microsoft YaHei" w:cs="Liberation Sans"/>
      <w:color w:val="000000"/>
      <w:sz w:val="70"/>
    </w:rPr>
  </w:style>
  <w:style w:type="paragraph" w:customStyle="1" w:styleId="26LTGliederung2">
    <w:name w:val="Заглавие26~LT~Gliederung 2"/>
    <w:basedOn w:val="26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49"/>
      <w:ind w:left="1170" w:hanging="450"/>
    </w:pPr>
    <w:rPr>
      <w:sz w:val="54"/>
    </w:rPr>
  </w:style>
  <w:style w:type="paragraph" w:customStyle="1" w:styleId="26LTGliederung3">
    <w:name w:val="Заглавие26~LT~Gliederung 3"/>
    <w:basedOn w:val="26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87"/>
      <w:ind w:left="1800" w:hanging="360"/>
    </w:pPr>
    <w:rPr>
      <w:sz w:val="44"/>
    </w:rPr>
  </w:style>
  <w:style w:type="paragraph" w:customStyle="1" w:styleId="26LTGliederung4">
    <w:name w:val="Заглавие26~LT~Gliederung 4"/>
    <w:basedOn w:val="26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27"/>
      <w:ind w:left="2520"/>
    </w:pPr>
  </w:style>
  <w:style w:type="paragraph" w:customStyle="1" w:styleId="26LTGliederung5">
    <w:name w:val="Заглавие26~LT~Gliederung 5"/>
    <w:basedOn w:val="26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62"/>
      <w:ind w:left="3240"/>
    </w:pPr>
  </w:style>
  <w:style w:type="paragraph" w:customStyle="1" w:styleId="26LTGliederung6">
    <w:name w:val="Заглавие26~LT~Gliederung 6"/>
    <w:basedOn w:val="26LTGliederung5"/>
    <w:qFormat/>
  </w:style>
  <w:style w:type="paragraph" w:customStyle="1" w:styleId="26LTGliederung7">
    <w:name w:val="Заглавие26~LT~Gliederung 7"/>
    <w:basedOn w:val="26LTGliederung6"/>
    <w:qFormat/>
  </w:style>
  <w:style w:type="paragraph" w:customStyle="1" w:styleId="26LTGliederung8">
    <w:name w:val="Заглавие26~LT~Gliederung 8"/>
    <w:basedOn w:val="26LTGliederung7"/>
    <w:qFormat/>
  </w:style>
  <w:style w:type="paragraph" w:customStyle="1" w:styleId="26LTGliederung9">
    <w:name w:val="Заглавие26~LT~Gliederung 9"/>
    <w:basedOn w:val="26LTGliederung8"/>
    <w:qFormat/>
  </w:style>
  <w:style w:type="paragraph" w:customStyle="1" w:styleId="26LTTitel">
    <w:name w:val="Заглавие26~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pPr>
    <w:rPr>
      <w:rFonts w:ascii="Microsoft YaHei" w:eastAsia="Tahoma" w:hAnsi="Microsoft YaHei" w:cs="Liberation Sans"/>
      <w:color w:val="000000"/>
      <w:sz w:val="98"/>
    </w:rPr>
  </w:style>
  <w:style w:type="paragraph" w:customStyle="1" w:styleId="26LTUntertitel">
    <w:name w:val="Заглавие26~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5"/>
      <w:ind w:left="540" w:hanging="540"/>
      <w:jc w:val="center"/>
    </w:pPr>
    <w:rPr>
      <w:rFonts w:ascii="Microsoft YaHei" w:eastAsia="Tahoma" w:hAnsi="Microsoft YaHei" w:cs="Liberation Sans"/>
      <w:color w:val="000000"/>
      <w:sz w:val="64"/>
    </w:rPr>
  </w:style>
  <w:style w:type="paragraph" w:customStyle="1" w:styleId="26LTNotizen">
    <w:name w:val="Заглавие26~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6LTHintergrundobjekte">
    <w:name w:val="Заглавие26~LT~Hintergrundobjekte"/>
    <w:qFormat/>
    <w:rPr>
      <w:rFonts w:eastAsia="Tahoma" w:cs="Liberation Sans"/>
      <w:color w:val="00000A"/>
      <w:sz w:val="24"/>
    </w:rPr>
  </w:style>
  <w:style w:type="paragraph" w:customStyle="1" w:styleId="26LTHintergrund">
    <w:name w:val="Заглавие26~LT~Hintergrund"/>
    <w:qFormat/>
    <w:pPr>
      <w:jc w:val="center"/>
    </w:pPr>
    <w:rPr>
      <w:rFonts w:eastAsia="Tahoma" w:cs="Liberation Sans"/>
      <w:color w:val="00000A"/>
      <w:sz w:val="24"/>
    </w:rPr>
  </w:style>
  <w:style w:type="paragraph" w:customStyle="1" w:styleId="27LTGliederung1">
    <w:name w:val="Заглавие27~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312" w:line="218" w:lineRule="auto"/>
      <w:ind w:left="540" w:hanging="540"/>
    </w:pPr>
    <w:rPr>
      <w:rFonts w:ascii="Microsoft YaHei" w:eastAsia="Tahoma" w:hAnsi="Microsoft YaHei" w:cs="Liberation Sans"/>
      <w:color w:val="000000"/>
      <w:sz w:val="70"/>
    </w:rPr>
  </w:style>
  <w:style w:type="paragraph" w:customStyle="1" w:styleId="27LTGliederung2">
    <w:name w:val="Заглавие27~LT~Gliederung 2"/>
    <w:basedOn w:val="27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249"/>
      <w:ind w:left="1170" w:hanging="450"/>
    </w:pPr>
    <w:rPr>
      <w:sz w:val="62"/>
    </w:rPr>
  </w:style>
  <w:style w:type="paragraph" w:customStyle="1" w:styleId="27LTGliederung3">
    <w:name w:val="Заглавие27~LT~Gliederung 3"/>
    <w:basedOn w:val="27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before="187"/>
      <w:ind w:left="1800" w:hanging="360"/>
    </w:pPr>
    <w:rPr>
      <w:sz w:val="52"/>
    </w:rPr>
  </w:style>
  <w:style w:type="paragraph" w:customStyle="1" w:styleId="27LTGliederung4">
    <w:name w:val="Заглавие27~LT~Gliederung 4"/>
    <w:basedOn w:val="27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125"/>
      <w:ind w:left="2520"/>
    </w:pPr>
    <w:rPr>
      <w:sz w:val="44"/>
    </w:rPr>
  </w:style>
  <w:style w:type="paragraph" w:customStyle="1" w:styleId="27LTGliederung5">
    <w:name w:val="Заглавие27~LT~Gliederung 5"/>
    <w:basedOn w:val="27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2"/>
      <w:ind w:left="3240"/>
    </w:pPr>
  </w:style>
  <w:style w:type="paragraph" w:customStyle="1" w:styleId="27LTGliederung6">
    <w:name w:val="Заглавие27~LT~Gliederung 6"/>
    <w:basedOn w:val="27LTGliederung5"/>
    <w:qFormat/>
  </w:style>
  <w:style w:type="paragraph" w:customStyle="1" w:styleId="27LTGliederung7">
    <w:name w:val="Заглавие27~LT~Gliederung 7"/>
    <w:basedOn w:val="27LTGliederung6"/>
    <w:qFormat/>
  </w:style>
  <w:style w:type="paragraph" w:customStyle="1" w:styleId="27LTGliederung8">
    <w:name w:val="Заглавие27~LT~Gliederung 8"/>
    <w:basedOn w:val="27LTGliederung7"/>
    <w:qFormat/>
  </w:style>
  <w:style w:type="paragraph" w:customStyle="1" w:styleId="27LTGliederung9">
    <w:name w:val="Заглавие27~LT~Gliederung 9"/>
    <w:basedOn w:val="27LTGliederung8"/>
    <w:qFormat/>
  </w:style>
  <w:style w:type="paragraph" w:customStyle="1" w:styleId="27LTTitel">
    <w:name w:val="Заглавие27~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96"/>
    </w:rPr>
  </w:style>
  <w:style w:type="paragraph" w:customStyle="1" w:styleId="27LTUntertitel">
    <w:name w:val="Заглавие27~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18" w:lineRule="auto"/>
      <w:ind w:left="540" w:hanging="540"/>
      <w:jc w:val="center"/>
    </w:pPr>
    <w:rPr>
      <w:rFonts w:ascii="Microsoft YaHei" w:eastAsia="Tahoma" w:hAnsi="Microsoft YaHei" w:cs="Liberation Sans"/>
      <w:color w:val="000000"/>
      <w:sz w:val="64"/>
    </w:rPr>
  </w:style>
  <w:style w:type="paragraph" w:customStyle="1" w:styleId="27LTNotizen">
    <w:name w:val="Заглавие27~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7LTHintergrundobjekte">
    <w:name w:val="Заглавие27~LT~Hintergrundobjekte"/>
    <w:qFormat/>
    <w:rPr>
      <w:rFonts w:eastAsia="Tahoma" w:cs="Liberation Sans"/>
      <w:color w:val="00000A"/>
      <w:sz w:val="24"/>
    </w:rPr>
  </w:style>
  <w:style w:type="paragraph" w:customStyle="1" w:styleId="27LTHintergrund">
    <w:name w:val="Заглавие27~LT~Hintergrund"/>
    <w:qFormat/>
    <w:pPr>
      <w:jc w:val="center"/>
    </w:pPr>
    <w:rPr>
      <w:rFonts w:eastAsia="Tahoma" w:cs="Liberation Sans"/>
      <w:color w:val="00000A"/>
      <w:sz w:val="24"/>
    </w:rPr>
  </w:style>
  <w:style w:type="paragraph" w:customStyle="1" w:styleId="28LTGliederung1">
    <w:name w:val="Заглавие28~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312" w:line="218" w:lineRule="auto"/>
      <w:ind w:left="540" w:hanging="540"/>
    </w:pPr>
    <w:rPr>
      <w:rFonts w:ascii="Microsoft YaHei" w:eastAsia="Tahoma" w:hAnsi="Microsoft YaHei" w:cs="Liberation Sans"/>
      <w:color w:val="000000"/>
      <w:sz w:val="70"/>
    </w:rPr>
  </w:style>
  <w:style w:type="paragraph" w:customStyle="1" w:styleId="28LTGliederung2">
    <w:name w:val="Заглавие28~LT~Gliederung 2"/>
    <w:basedOn w:val="28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249"/>
      <w:ind w:left="1170" w:hanging="450"/>
    </w:pPr>
    <w:rPr>
      <w:sz w:val="62"/>
    </w:rPr>
  </w:style>
  <w:style w:type="paragraph" w:customStyle="1" w:styleId="28LTGliederung3">
    <w:name w:val="Заглавие28~LT~Gliederung 3"/>
    <w:basedOn w:val="28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before="187"/>
      <w:ind w:left="1800" w:hanging="360"/>
    </w:pPr>
    <w:rPr>
      <w:sz w:val="52"/>
    </w:rPr>
  </w:style>
  <w:style w:type="paragraph" w:customStyle="1" w:styleId="28LTGliederung4">
    <w:name w:val="Заглавие28~LT~Gliederung 4"/>
    <w:basedOn w:val="28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125"/>
      <w:ind w:left="2520"/>
    </w:pPr>
    <w:rPr>
      <w:sz w:val="44"/>
    </w:rPr>
  </w:style>
  <w:style w:type="paragraph" w:customStyle="1" w:styleId="28LTGliederung5">
    <w:name w:val="Заглавие28~LT~Gliederung 5"/>
    <w:basedOn w:val="28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2"/>
      <w:ind w:left="3240"/>
    </w:pPr>
  </w:style>
  <w:style w:type="paragraph" w:customStyle="1" w:styleId="28LTGliederung6">
    <w:name w:val="Заглавие28~LT~Gliederung 6"/>
    <w:basedOn w:val="28LTGliederung5"/>
    <w:qFormat/>
  </w:style>
  <w:style w:type="paragraph" w:customStyle="1" w:styleId="28LTGliederung7">
    <w:name w:val="Заглавие28~LT~Gliederung 7"/>
    <w:basedOn w:val="28LTGliederung6"/>
    <w:qFormat/>
  </w:style>
  <w:style w:type="paragraph" w:customStyle="1" w:styleId="28LTGliederung8">
    <w:name w:val="Заглавие28~LT~Gliederung 8"/>
    <w:basedOn w:val="28LTGliederung7"/>
    <w:qFormat/>
  </w:style>
  <w:style w:type="paragraph" w:customStyle="1" w:styleId="28LTGliederung9">
    <w:name w:val="Заглавие28~LT~Gliederung 9"/>
    <w:basedOn w:val="28LTGliederung8"/>
    <w:qFormat/>
  </w:style>
  <w:style w:type="paragraph" w:customStyle="1" w:styleId="28LTTitel">
    <w:name w:val="Заглавие28~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96"/>
    </w:rPr>
  </w:style>
  <w:style w:type="paragraph" w:customStyle="1" w:styleId="28LTUntertitel">
    <w:name w:val="Заглавие28~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18" w:lineRule="auto"/>
      <w:ind w:left="540" w:hanging="540"/>
      <w:jc w:val="center"/>
    </w:pPr>
    <w:rPr>
      <w:rFonts w:ascii="Microsoft YaHei" w:eastAsia="Tahoma" w:hAnsi="Microsoft YaHei" w:cs="Liberation Sans"/>
      <w:color w:val="000000"/>
      <w:sz w:val="64"/>
    </w:rPr>
  </w:style>
  <w:style w:type="paragraph" w:customStyle="1" w:styleId="28LTNotizen">
    <w:name w:val="Заглавие28~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8LTHintergrundobjekte">
    <w:name w:val="Заглавие28~LT~Hintergrundobjekte"/>
    <w:qFormat/>
    <w:rPr>
      <w:rFonts w:eastAsia="Tahoma" w:cs="Liberation Sans"/>
      <w:color w:val="00000A"/>
      <w:sz w:val="24"/>
    </w:rPr>
  </w:style>
  <w:style w:type="paragraph" w:customStyle="1" w:styleId="28LTHintergrund">
    <w:name w:val="Заглавие28~LT~Hintergrund"/>
    <w:qFormat/>
    <w:pPr>
      <w:jc w:val="center"/>
    </w:pPr>
    <w:rPr>
      <w:rFonts w:eastAsia="Tahoma" w:cs="Liberation Sans"/>
      <w:color w:val="00000A"/>
      <w:sz w:val="24"/>
    </w:rPr>
  </w:style>
  <w:style w:type="paragraph" w:customStyle="1" w:styleId="ListLabel2">
    <w:name w:val="ListLabel 2"/>
    <w:qFormat/>
    <w:rPr>
      <w:rFonts w:ascii="OpenSymbol;Arial Unicode MS" w:eastAsia="Tahoma" w:hAnsi="OpenSymbol;Arial Unicode MS" w:cs="Liberation Sans"/>
      <w:color w:val="00000A"/>
      <w:sz w:val="24"/>
    </w:rPr>
  </w:style>
  <w:style w:type="paragraph" w:customStyle="1" w:styleId="ListLabel1">
    <w:name w:val="ListLabel 1"/>
    <w:qFormat/>
    <w:rPr>
      <w:rFonts w:ascii="Symbol" w:eastAsia="Tahoma" w:hAnsi="Symbol" w:cs="Liberation Sans"/>
      <w:color w:val="00000A"/>
      <w:sz w:val="24"/>
    </w:rPr>
  </w:style>
  <w:style w:type="paragraph" w:customStyle="1" w:styleId="-0">
    <w:name w:val="Интернет-ссылка"/>
    <w:qFormat/>
    <w:rPr>
      <w:rFonts w:eastAsia="Tahoma" w:cs="Liberation Sans"/>
      <w:color w:val="000080"/>
      <w:sz w:val="24"/>
      <w:u w:val="single"/>
    </w:rPr>
  </w:style>
  <w:style w:type="paragraph" w:customStyle="1" w:styleId="af5">
    <w:name w:val="Маркеры списка"/>
    <w:qFormat/>
    <w:rPr>
      <w:rFonts w:ascii="OpenSymbol;Arial Unicode MS" w:eastAsia="Tahoma" w:hAnsi="OpenSymbol;Arial Unicode MS" w:cs="Liberation Sans"/>
      <w:color w:val="00000A"/>
      <w:sz w:val="24"/>
    </w:rPr>
  </w:style>
  <w:style w:type="paragraph" w:customStyle="1" w:styleId="af6">
    <w:name w:val="Выделение жирным"/>
    <w:qFormat/>
    <w:rPr>
      <w:rFonts w:eastAsia="Tahoma" w:cs="Liberation Sans"/>
      <w:b/>
      <w:color w:val="00000A"/>
      <w:sz w:val="24"/>
    </w:rPr>
  </w:style>
  <w:style w:type="paragraph" w:customStyle="1" w:styleId="ConsPlusNormal">
    <w:name w:val="ConsPlusNormal"/>
    <w:qFormat/>
    <w:rPr>
      <w:rFonts w:ascii="Arial" w:eastAsia="Tahoma" w:hAnsi="Arial" w:cs="Liberation Sans"/>
      <w:color w:val="00000A"/>
    </w:rPr>
  </w:style>
  <w:style w:type="paragraph" w:customStyle="1" w:styleId="ConsPlusNonformat">
    <w:name w:val="ConsPlusNonformat"/>
    <w:qFormat/>
    <w:rPr>
      <w:rFonts w:ascii="Courier New" w:eastAsia="Tahoma" w:hAnsi="Courier New" w:cs="Liberation Sans"/>
      <w:color w:val="00000A"/>
    </w:rPr>
  </w:style>
  <w:style w:type="paragraph" w:customStyle="1" w:styleId="ConsPlusTitle">
    <w:name w:val="ConsPlusTitle"/>
    <w:qFormat/>
    <w:rPr>
      <w:rFonts w:ascii="Arial" w:eastAsia="Tahoma" w:hAnsi="Arial" w:cs="Liberation Sans"/>
      <w:b/>
      <w:color w:val="00000A"/>
    </w:rPr>
  </w:style>
  <w:style w:type="paragraph" w:customStyle="1" w:styleId="ConsPlusCell">
    <w:name w:val="ConsPlusCell"/>
    <w:qFormat/>
    <w:rPr>
      <w:rFonts w:ascii="Courier New" w:eastAsia="Tahoma" w:hAnsi="Courier New" w:cs="Liberation Sans"/>
      <w:color w:val="00000A"/>
    </w:rPr>
  </w:style>
  <w:style w:type="paragraph" w:customStyle="1" w:styleId="ConsPlusDocList">
    <w:name w:val="ConsPlusDocList"/>
    <w:qFormat/>
    <w:rPr>
      <w:rFonts w:ascii="Courier New" w:eastAsia="Tahoma" w:hAnsi="Courier New" w:cs="Liberation Sans"/>
      <w:color w:val="00000A"/>
    </w:rPr>
  </w:style>
  <w:style w:type="paragraph" w:customStyle="1" w:styleId="ConsPlusTitlePage">
    <w:name w:val="ConsPlusTitlePage"/>
    <w:qFormat/>
    <w:rPr>
      <w:rFonts w:ascii="Tahoma" w:eastAsia="Tahoma" w:hAnsi="Tahoma" w:cs="Liberation Sans"/>
      <w:color w:val="00000A"/>
    </w:rPr>
  </w:style>
  <w:style w:type="paragraph" w:customStyle="1" w:styleId="ConsPlusJurTerm">
    <w:name w:val="ConsPlusJurTerm"/>
    <w:qFormat/>
    <w:rPr>
      <w:rFonts w:ascii="Tahoma" w:eastAsia="Tahoma" w:hAnsi="Tahoma" w:cs="Liberation Sans"/>
      <w:color w:val="00000A"/>
      <w:sz w:val="26"/>
    </w:rPr>
  </w:style>
  <w:style w:type="paragraph" w:customStyle="1" w:styleId="29LTGliederung1">
    <w:name w:val="Заглавие29~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29LTGliederung2">
    <w:name w:val="Заглавие29~LT~Gliederung 2"/>
    <w:basedOn w:val="29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29LTGliederung3">
    <w:name w:val="Заглавие29~LT~Gliederung 3"/>
    <w:basedOn w:val="29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9LTGliederung4">
    <w:name w:val="Заглавие29~LT~Gliederung 4"/>
    <w:basedOn w:val="29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9LTGliederung5">
    <w:name w:val="Заглавие29~LT~Gliederung 5"/>
    <w:basedOn w:val="29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9LTGliederung6">
    <w:name w:val="Заглавие29~LT~Gliederung 6"/>
    <w:basedOn w:val="29LTGliederung5"/>
    <w:qFormat/>
  </w:style>
  <w:style w:type="paragraph" w:customStyle="1" w:styleId="29LTGliederung7">
    <w:name w:val="Заглавие29~LT~Gliederung 7"/>
    <w:basedOn w:val="29LTGliederung6"/>
    <w:qFormat/>
  </w:style>
  <w:style w:type="paragraph" w:customStyle="1" w:styleId="29LTGliederung8">
    <w:name w:val="Заглавие29~LT~Gliederung 8"/>
    <w:basedOn w:val="29LTGliederung7"/>
    <w:qFormat/>
  </w:style>
  <w:style w:type="paragraph" w:customStyle="1" w:styleId="29LTGliederung9">
    <w:name w:val="Заглавие29~LT~Gliederung 9"/>
    <w:basedOn w:val="29LTGliederung8"/>
    <w:qFormat/>
  </w:style>
  <w:style w:type="paragraph" w:customStyle="1" w:styleId="29LTTitel">
    <w:name w:val="Заглавие29~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29LTUntertitel">
    <w:name w:val="Заглавие29~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29LTNotizen">
    <w:name w:val="Заглавие29~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9LTHintergrundobjekte">
    <w:name w:val="Заглавие29~LT~Hintergrundobjekte"/>
    <w:qFormat/>
    <w:rPr>
      <w:rFonts w:eastAsia="Tahoma" w:cs="Liberation Sans"/>
      <w:color w:val="00000A"/>
      <w:sz w:val="24"/>
    </w:rPr>
  </w:style>
  <w:style w:type="paragraph" w:customStyle="1" w:styleId="29LTHintergrund">
    <w:name w:val="Заглавие29~LT~Hintergrund"/>
    <w:qFormat/>
    <w:pPr>
      <w:jc w:val="center"/>
    </w:pPr>
    <w:rPr>
      <w:rFonts w:eastAsia="Tahoma" w:cs="Liberation Sans"/>
      <w:color w:val="00000A"/>
      <w:sz w:val="24"/>
    </w:rPr>
  </w:style>
  <w:style w:type="paragraph" w:customStyle="1" w:styleId="30LTGliederung1">
    <w:name w:val="Заглавие30~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315"/>
      <w:ind w:left="540" w:hanging="540"/>
    </w:pPr>
    <w:rPr>
      <w:rFonts w:ascii="Microsoft YaHei" w:eastAsia="Tahoma" w:hAnsi="Microsoft YaHei" w:cs="Liberation Sans"/>
      <w:color w:val="000000"/>
      <w:sz w:val="70"/>
    </w:rPr>
  </w:style>
  <w:style w:type="paragraph" w:customStyle="1" w:styleId="30LTGliederung2">
    <w:name w:val="Заглавие30~LT~Gliederung 2"/>
    <w:basedOn w:val="30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49"/>
      <w:ind w:left="1170" w:hanging="450"/>
    </w:pPr>
    <w:rPr>
      <w:sz w:val="54"/>
    </w:rPr>
  </w:style>
  <w:style w:type="paragraph" w:customStyle="1" w:styleId="30LTGliederung3">
    <w:name w:val="Заглавие30~LT~Gliederung 3"/>
    <w:basedOn w:val="30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87"/>
      <w:ind w:left="1800" w:hanging="360"/>
    </w:pPr>
    <w:rPr>
      <w:sz w:val="44"/>
    </w:rPr>
  </w:style>
  <w:style w:type="paragraph" w:customStyle="1" w:styleId="30LTGliederung4">
    <w:name w:val="Заглавие30~LT~Gliederung 4"/>
    <w:basedOn w:val="30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27"/>
      <w:ind w:left="2520"/>
    </w:pPr>
  </w:style>
  <w:style w:type="paragraph" w:customStyle="1" w:styleId="30LTGliederung5">
    <w:name w:val="Заглавие30~LT~Gliederung 5"/>
    <w:basedOn w:val="30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62"/>
      <w:ind w:left="3240"/>
    </w:pPr>
  </w:style>
  <w:style w:type="paragraph" w:customStyle="1" w:styleId="30LTGliederung6">
    <w:name w:val="Заглавие30~LT~Gliederung 6"/>
    <w:basedOn w:val="30LTGliederung5"/>
    <w:qFormat/>
  </w:style>
  <w:style w:type="paragraph" w:customStyle="1" w:styleId="30LTGliederung7">
    <w:name w:val="Заглавие30~LT~Gliederung 7"/>
    <w:basedOn w:val="30LTGliederung6"/>
    <w:qFormat/>
  </w:style>
  <w:style w:type="paragraph" w:customStyle="1" w:styleId="30LTGliederung8">
    <w:name w:val="Заглавие30~LT~Gliederung 8"/>
    <w:basedOn w:val="30LTGliederung7"/>
    <w:qFormat/>
  </w:style>
  <w:style w:type="paragraph" w:customStyle="1" w:styleId="30LTGliederung9">
    <w:name w:val="Заглавие30~LT~Gliederung 9"/>
    <w:basedOn w:val="30LTGliederung8"/>
    <w:qFormat/>
  </w:style>
  <w:style w:type="paragraph" w:customStyle="1" w:styleId="30LTTitel">
    <w:name w:val="Заглавие30~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pPr>
    <w:rPr>
      <w:rFonts w:ascii="Microsoft YaHei" w:eastAsia="Tahoma" w:hAnsi="Microsoft YaHei" w:cs="Liberation Sans"/>
      <w:color w:val="000000"/>
      <w:sz w:val="98"/>
    </w:rPr>
  </w:style>
  <w:style w:type="paragraph" w:customStyle="1" w:styleId="30LTUntertitel">
    <w:name w:val="Заглавие30~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5"/>
      <w:ind w:left="540" w:hanging="540"/>
      <w:jc w:val="center"/>
    </w:pPr>
    <w:rPr>
      <w:rFonts w:ascii="Microsoft YaHei" w:eastAsia="Tahoma" w:hAnsi="Microsoft YaHei" w:cs="Liberation Sans"/>
      <w:color w:val="000000"/>
      <w:sz w:val="64"/>
    </w:rPr>
  </w:style>
  <w:style w:type="paragraph" w:customStyle="1" w:styleId="30LTNotizen">
    <w:name w:val="Заглавие30~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30LTHintergrundobjekte">
    <w:name w:val="Заглавие30~LT~Hintergrundobjekte"/>
    <w:qFormat/>
    <w:rPr>
      <w:rFonts w:eastAsia="Tahoma" w:cs="Liberation Sans"/>
      <w:color w:val="00000A"/>
      <w:sz w:val="24"/>
    </w:rPr>
  </w:style>
  <w:style w:type="paragraph" w:customStyle="1" w:styleId="30LTHintergrund">
    <w:name w:val="Заглавие30~LT~Hintergrund"/>
    <w:qFormat/>
    <w:pPr>
      <w:jc w:val="center"/>
    </w:pPr>
    <w:rPr>
      <w:rFonts w:eastAsia="Tahoma" w:cs="Liberation Sans"/>
      <w:color w:val="00000A"/>
      <w:sz w:val="24"/>
    </w:rPr>
  </w:style>
  <w:style w:type="paragraph" w:customStyle="1" w:styleId="31LTGliederung1">
    <w:name w:val="Заглавие31~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31LTGliederung2">
    <w:name w:val="Заглавие31~LT~Gliederung 2"/>
    <w:basedOn w:val="31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31LTGliederung3">
    <w:name w:val="Заглавие31~LT~Gliederung 3"/>
    <w:basedOn w:val="31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31LTGliederung4">
    <w:name w:val="Заглавие31~LT~Gliederung 4"/>
    <w:basedOn w:val="31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31LTGliederung5">
    <w:name w:val="Заглавие31~LT~Gliederung 5"/>
    <w:basedOn w:val="31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31LTGliederung6">
    <w:name w:val="Заглавие31~LT~Gliederung 6"/>
    <w:basedOn w:val="31LTGliederung5"/>
    <w:qFormat/>
  </w:style>
  <w:style w:type="paragraph" w:customStyle="1" w:styleId="31LTGliederung7">
    <w:name w:val="Заглавие31~LT~Gliederung 7"/>
    <w:basedOn w:val="31LTGliederung6"/>
    <w:qFormat/>
  </w:style>
  <w:style w:type="paragraph" w:customStyle="1" w:styleId="31LTGliederung8">
    <w:name w:val="Заглавие31~LT~Gliederung 8"/>
    <w:basedOn w:val="31LTGliederung7"/>
    <w:qFormat/>
  </w:style>
  <w:style w:type="paragraph" w:customStyle="1" w:styleId="31LTGliederung9">
    <w:name w:val="Заглавие31~LT~Gliederung 9"/>
    <w:basedOn w:val="31LTGliederung8"/>
    <w:qFormat/>
  </w:style>
  <w:style w:type="paragraph" w:customStyle="1" w:styleId="31LTTitel">
    <w:name w:val="Заглавие31~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31LTUntertitel">
    <w:name w:val="Заглавие31~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31LTNotizen">
    <w:name w:val="Заглавие31~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31LTHintergrundobjekte">
    <w:name w:val="Заглавие31~LT~Hintergrundobjekte"/>
    <w:qFormat/>
    <w:rPr>
      <w:rFonts w:eastAsia="Tahoma" w:cs="Liberation Sans"/>
      <w:color w:val="00000A"/>
      <w:sz w:val="24"/>
    </w:rPr>
  </w:style>
  <w:style w:type="paragraph" w:customStyle="1" w:styleId="31LTHintergrund">
    <w:name w:val="Заглавие31~LT~Hintergrund"/>
    <w:qFormat/>
    <w:pPr>
      <w:jc w:val="center"/>
    </w:pPr>
    <w:rPr>
      <w:rFonts w:eastAsia="Tahoma" w:cs="Liberation Sans"/>
      <w:color w:val="00000A"/>
      <w:sz w:val="24"/>
    </w:rPr>
  </w:style>
  <w:style w:type="paragraph" w:customStyle="1" w:styleId="32LTGliederung1">
    <w:name w:val="Заглавие32~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32LTGliederung2">
    <w:name w:val="Заглавие32~LT~Gliederung 2"/>
    <w:basedOn w:val="32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32LTGliederung3">
    <w:name w:val="Заглавие32~LT~Gliederung 3"/>
    <w:basedOn w:val="32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32LTGliederung4">
    <w:name w:val="Заглавие32~LT~Gliederung 4"/>
    <w:basedOn w:val="32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32LTGliederung5">
    <w:name w:val="Заглавие32~LT~Gliederung 5"/>
    <w:basedOn w:val="32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32LTGliederung6">
    <w:name w:val="Заглавие32~LT~Gliederung 6"/>
    <w:basedOn w:val="32LTGliederung5"/>
    <w:qFormat/>
  </w:style>
  <w:style w:type="paragraph" w:customStyle="1" w:styleId="32LTGliederung7">
    <w:name w:val="Заглавие32~LT~Gliederung 7"/>
    <w:basedOn w:val="32LTGliederung6"/>
    <w:qFormat/>
  </w:style>
  <w:style w:type="paragraph" w:customStyle="1" w:styleId="32LTGliederung8">
    <w:name w:val="Заглавие32~LT~Gliederung 8"/>
    <w:basedOn w:val="32LTGliederung7"/>
    <w:qFormat/>
  </w:style>
  <w:style w:type="paragraph" w:customStyle="1" w:styleId="32LTGliederung9">
    <w:name w:val="Заглавие32~LT~Gliederung 9"/>
    <w:basedOn w:val="32LTGliederung8"/>
    <w:qFormat/>
  </w:style>
  <w:style w:type="paragraph" w:customStyle="1" w:styleId="32LTTitel">
    <w:name w:val="Заглавие32~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32LTUntertitel">
    <w:name w:val="Заглавие32~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32LTNotizen">
    <w:name w:val="Заглавие32~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32LTHintergrundobjekte">
    <w:name w:val="Заглавие32~LT~Hintergrundobjekte"/>
    <w:qFormat/>
    <w:rPr>
      <w:rFonts w:eastAsia="Tahoma" w:cs="Liberation Sans"/>
      <w:color w:val="00000A"/>
      <w:sz w:val="24"/>
    </w:rPr>
  </w:style>
  <w:style w:type="paragraph" w:customStyle="1" w:styleId="32LTHintergrund">
    <w:name w:val="Заглавие32~LT~Hintergrund"/>
    <w:qFormat/>
    <w:pPr>
      <w:jc w:val="center"/>
    </w:pPr>
    <w:rPr>
      <w:rFonts w:eastAsia="Tahoma" w:cs="Liberation Sans"/>
      <w:color w:val="00000A"/>
      <w:sz w:val="24"/>
    </w:rPr>
  </w:style>
  <w:style w:type="paragraph" w:customStyle="1" w:styleId="33LTGliederung1">
    <w:name w:val="Заглавие33~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33LTGliederung2">
    <w:name w:val="Заглавие33~LT~Gliederung 2"/>
    <w:basedOn w:val="33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33LTGliederung3">
    <w:name w:val="Заглавие33~LT~Gliederung 3"/>
    <w:basedOn w:val="33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33LTGliederung4">
    <w:name w:val="Заглавие33~LT~Gliederung 4"/>
    <w:basedOn w:val="33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33LTGliederung5">
    <w:name w:val="Заглавие33~LT~Gliederung 5"/>
    <w:basedOn w:val="33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33LTGliederung6">
    <w:name w:val="Заглавие33~LT~Gliederung 6"/>
    <w:basedOn w:val="33LTGliederung5"/>
    <w:qFormat/>
  </w:style>
  <w:style w:type="paragraph" w:customStyle="1" w:styleId="33LTGliederung7">
    <w:name w:val="Заглавие33~LT~Gliederung 7"/>
    <w:basedOn w:val="33LTGliederung6"/>
    <w:qFormat/>
  </w:style>
  <w:style w:type="paragraph" w:customStyle="1" w:styleId="33LTGliederung8">
    <w:name w:val="Заглавие33~LT~Gliederung 8"/>
    <w:basedOn w:val="33LTGliederung7"/>
    <w:qFormat/>
  </w:style>
  <w:style w:type="paragraph" w:customStyle="1" w:styleId="33LTGliederung9">
    <w:name w:val="Заглавие33~LT~Gliederung 9"/>
    <w:basedOn w:val="33LTGliederung8"/>
    <w:qFormat/>
  </w:style>
  <w:style w:type="paragraph" w:customStyle="1" w:styleId="33LTTitel">
    <w:name w:val="Заглавие33~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33LTUntertitel">
    <w:name w:val="Заглавие33~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33LTNotizen">
    <w:name w:val="Заглавие33~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33LTHintergrundobjekte">
    <w:name w:val="Заглавие33~LT~Hintergrundobjekte"/>
    <w:qFormat/>
    <w:rPr>
      <w:rFonts w:eastAsia="Tahoma" w:cs="Liberation Sans"/>
      <w:color w:val="00000A"/>
      <w:sz w:val="24"/>
    </w:rPr>
  </w:style>
  <w:style w:type="paragraph" w:customStyle="1" w:styleId="33LTHintergrund">
    <w:name w:val="Заглавие33~LT~Hintergrund"/>
    <w:qFormat/>
    <w:pPr>
      <w:jc w:val="center"/>
    </w:pPr>
    <w:rPr>
      <w:rFonts w:eastAsia="Tahoma" w:cs="Liberation Sans"/>
      <w:color w:val="00000A"/>
      <w:sz w:val="24"/>
    </w:rPr>
  </w:style>
  <w:style w:type="paragraph" w:customStyle="1" w:styleId="34LTGliederung1">
    <w:name w:val="Заглавие34~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34LTGliederung2">
    <w:name w:val="Заглавие34~LT~Gliederung 2"/>
    <w:basedOn w:val="34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34LTGliederung3">
    <w:name w:val="Заглавие34~LT~Gliederung 3"/>
    <w:basedOn w:val="34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34LTGliederung4">
    <w:name w:val="Заглавие34~LT~Gliederung 4"/>
    <w:basedOn w:val="34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34LTGliederung5">
    <w:name w:val="Заглавие34~LT~Gliederung 5"/>
    <w:basedOn w:val="34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34LTGliederung6">
    <w:name w:val="Заглавие34~LT~Gliederung 6"/>
    <w:basedOn w:val="34LTGliederung5"/>
    <w:qFormat/>
  </w:style>
  <w:style w:type="paragraph" w:customStyle="1" w:styleId="34LTGliederung7">
    <w:name w:val="Заглавие34~LT~Gliederung 7"/>
    <w:basedOn w:val="34LTGliederung6"/>
    <w:qFormat/>
  </w:style>
  <w:style w:type="paragraph" w:customStyle="1" w:styleId="34LTGliederung8">
    <w:name w:val="Заглавие34~LT~Gliederung 8"/>
    <w:basedOn w:val="34LTGliederung7"/>
    <w:qFormat/>
  </w:style>
  <w:style w:type="paragraph" w:customStyle="1" w:styleId="34LTGliederung9">
    <w:name w:val="Заглавие34~LT~Gliederung 9"/>
    <w:basedOn w:val="34LTGliederung8"/>
    <w:qFormat/>
  </w:style>
  <w:style w:type="paragraph" w:customStyle="1" w:styleId="34LTTitel">
    <w:name w:val="Заглавие34~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34LTUntertitel">
    <w:name w:val="Заглавие34~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34LTNotizen">
    <w:name w:val="Заглавие34~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34LTHintergrundobjekte">
    <w:name w:val="Заглавие34~LT~Hintergrundobjekte"/>
    <w:qFormat/>
    <w:rPr>
      <w:rFonts w:eastAsia="Tahoma" w:cs="Liberation Sans"/>
      <w:color w:val="00000A"/>
      <w:sz w:val="24"/>
    </w:rPr>
  </w:style>
  <w:style w:type="paragraph" w:customStyle="1" w:styleId="34LTHintergrund">
    <w:name w:val="Заглавие34~LT~Hintergrund"/>
    <w:qFormat/>
    <w:pPr>
      <w:jc w:val="center"/>
    </w:pPr>
    <w:rPr>
      <w:rFonts w:eastAsia="Tahoma" w:cs="Liberation Sans"/>
      <w:color w:val="00000A"/>
      <w:sz w:val="24"/>
    </w:rPr>
  </w:style>
  <w:style w:type="paragraph" w:customStyle="1" w:styleId="35LTGliederung1">
    <w:name w:val="Заглавие35~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35LTGliederung2">
    <w:name w:val="Заглавие35~LT~Gliederung 2"/>
    <w:basedOn w:val="35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35LTGliederung3">
    <w:name w:val="Заглавие35~LT~Gliederung 3"/>
    <w:basedOn w:val="35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35LTGliederung4">
    <w:name w:val="Заглавие35~LT~Gliederung 4"/>
    <w:basedOn w:val="35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35LTGliederung5">
    <w:name w:val="Заглавие35~LT~Gliederung 5"/>
    <w:basedOn w:val="35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35LTGliederung6">
    <w:name w:val="Заглавие35~LT~Gliederung 6"/>
    <w:basedOn w:val="35LTGliederung5"/>
    <w:qFormat/>
  </w:style>
  <w:style w:type="paragraph" w:customStyle="1" w:styleId="35LTGliederung7">
    <w:name w:val="Заглавие35~LT~Gliederung 7"/>
    <w:basedOn w:val="35LTGliederung6"/>
    <w:qFormat/>
  </w:style>
  <w:style w:type="paragraph" w:customStyle="1" w:styleId="35LTGliederung8">
    <w:name w:val="Заглавие35~LT~Gliederung 8"/>
    <w:basedOn w:val="35LTGliederung7"/>
    <w:qFormat/>
  </w:style>
  <w:style w:type="paragraph" w:customStyle="1" w:styleId="35LTGliederung9">
    <w:name w:val="Заглавие35~LT~Gliederung 9"/>
    <w:basedOn w:val="35LTGliederung8"/>
    <w:qFormat/>
  </w:style>
  <w:style w:type="paragraph" w:customStyle="1" w:styleId="35LTTitel">
    <w:name w:val="Заглавие35~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35LTUntertitel">
    <w:name w:val="Заглавие35~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35LTNotizen">
    <w:name w:val="Заглавие35~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35LTHintergrundobjekte">
    <w:name w:val="Заглавие35~LT~Hintergrundobjekte"/>
    <w:qFormat/>
    <w:rPr>
      <w:rFonts w:eastAsia="Tahoma" w:cs="Liberation Sans"/>
      <w:color w:val="00000A"/>
      <w:sz w:val="24"/>
    </w:rPr>
  </w:style>
  <w:style w:type="paragraph" w:customStyle="1" w:styleId="35LTHintergrund">
    <w:name w:val="Заглавие35~LT~Hintergrund"/>
    <w:qFormat/>
    <w:pPr>
      <w:jc w:val="center"/>
    </w:pPr>
    <w:rPr>
      <w:rFonts w:eastAsia="Tahoma" w:cs="Liberation Sans"/>
      <w:color w:val="00000A"/>
      <w:sz w:val="24"/>
    </w:rPr>
  </w:style>
  <w:style w:type="paragraph" w:customStyle="1" w:styleId="36LTGliederung1">
    <w:name w:val="Заглавие36~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36LTGliederung2">
    <w:name w:val="Заглавие36~LT~Gliederung 2"/>
    <w:basedOn w:val="36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30" w:line="218" w:lineRule="auto"/>
      <w:ind w:left="1170" w:hanging="450"/>
    </w:pPr>
  </w:style>
  <w:style w:type="paragraph" w:customStyle="1" w:styleId="36LTGliederung3">
    <w:name w:val="Заглавие36~LT~Gliederung 3"/>
    <w:basedOn w:val="36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36LTGliederung4">
    <w:name w:val="Заглавие36~LT~Gliederung 4"/>
    <w:basedOn w:val="36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36LTGliederung5">
    <w:name w:val="Заглавие36~LT~Gliederung 5"/>
    <w:basedOn w:val="36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36LTGliederung6">
    <w:name w:val="Заглавие36~LT~Gliederung 6"/>
    <w:basedOn w:val="36LTGliederung5"/>
    <w:qFormat/>
  </w:style>
  <w:style w:type="paragraph" w:customStyle="1" w:styleId="36LTGliederung7">
    <w:name w:val="Заглавие36~LT~Gliederung 7"/>
    <w:basedOn w:val="36LTGliederung6"/>
    <w:qFormat/>
  </w:style>
  <w:style w:type="paragraph" w:customStyle="1" w:styleId="36LTGliederung8">
    <w:name w:val="Заглавие36~LT~Gliederung 8"/>
    <w:basedOn w:val="36LTGliederung7"/>
    <w:qFormat/>
  </w:style>
  <w:style w:type="paragraph" w:customStyle="1" w:styleId="36LTGliederung9">
    <w:name w:val="Заглавие36~LT~Gliederung 9"/>
    <w:basedOn w:val="36LTGliederung8"/>
    <w:qFormat/>
  </w:style>
  <w:style w:type="paragraph" w:customStyle="1" w:styleId="36LTTitel">
    <w:name w:val="Заглавие36~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36LTUntertitel">
    <w:name w:val="Заглавие36~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36LTNotizen">
    <w:name w:val="Заглавие36~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36LTHintergrundobjekte">
    <w:name w:val="Заглавие36~LT~Hintergrundobjekte"/>
    <w:qFormat/>
    <w:rPr>
      <w:rFonts w:eastAsia="Tahoma" w:cs="Liberation Sans"/>
      <w:color w:val="00000A"/>
      <w:sz w:val="24"/>
    </w:rPr>
  </w:style>
  <w:style w:type="paragraph" w:customStyle="1" w:styleId="36LTHintergrund">
    <w:name w:val="Заглавие36~LT~Hintergrund"/>
    <w:qFormat/>
    <w:pPr>
      <w:jc w:val="center"/>
    </w:pPr>
    <w:rPr>
      <w:rFonts w:eastAsia="Tahoma" w:cs="Liberation Sans"/>
      <w:color w:val="00000A"/>
      <w:sz w:val="24"/>
    </w:rPr>
  </w:style>
  <w:style w:type="paragraph" w:customStyle="1" w:styleId="37LTGliederung1">
    <w:name w:val="Заглавие37~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37LTGliederung2">
    <w:name w:val="Заглавие37~LT~Gliederung 2"/>
    <w:basedOn w:val="37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37LTGliederung3">
    <w:name w:val="Заглавие37~LT~Gliederung 3"/>
    <w:basedOn w:val="37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37LTGliederung4">
    <w:name w:val="Заглавие37~LT~Gliederung 4"/>
    <w:basedOn w:val="37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37LTGliederung5">
    <w:name w:val="Заглавие37~LT~Gliederung 5"/>
    <w:basedOn w:val="37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37LTGliederung6">
    <w:name w:val="Заглавие37~LT~Gliederung 6"/>
    <w:basedOn w:val="37LTGliederung5"/>
    <w:qFormat/>
  </w:style>
  <w:style w:type="paragraph" w:customStyle="1" w:styleId="37LTGliederung7">
    <w:name w:val="Заглавие37~LT~Gliederung 7"/>
    <w:basedOn w:val="37LTGliederung6"/>
    <w:qFormat/>
  </w:style>
  <w:style w:type="paragraph" w:customStyle="1" w:styleId="37LTGliederung8">
    <w:name w:val="Заглавие37~LT~Gliederung 8"/>
    <w:basedOn w:val="37LTGliederung7"/>
    <w:qFormat/>
  </w:style>
  <w:style w:type="paragraph" w:customStyle="1" w:styleId="37LTGliederung9">
    <w:name w:val="Заглавие37~LT~Gliederung 9"/>
    <w:basedOn w:val="37LTGliederung8"/>
    <w:qFormat/>
  </w:style>
  <w:style w:type="paragraph" w:customStyle="1" w:styleId="37LTTitel">
    <w:name w:val="Заглавие37~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37LTUntertitel">
    <w:name w:val="Заглавие37~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37LTNotizen">
    <w:name w:val="Заглавие37~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37LTHintergrundobjekte">
    <w:name w:val="Заглавие37~LT~Hintergrundobjekte"/>
    <w:qFormat/>
    <w:rPr>
      <w:rFonts w:eastAsia="Tahoma" w:cs="Liberation Sans"/>
      <w:color w:val="00000A"/>
      <w:sz w:val="24"/>
    </w:rPr>
  </w:style>
  <w:style w:type="paragraph" w:customStyle="1" w:styleId="37LTHintergrund">
    <w:name w:val="Заглавие37~LT~Hintergrund"/>
    <w:qFormat/>
    <w:pPr>
      <w:jc w:val="center"/>
    </w:pPr>
    <w:rPr>
      <w:rFonts w:eastAsia="Tahoma" w:cs="Liberation Sans"/>
      <w:color w:val="00000A"/>
      <w:sz w:val="24"/>
    </w:rPr>
  </w:style>
  <w:style w:type="paragraph" w:customStyle="1" w:styleId="38LTGliederung1">
    <w:name w:val="Заглавие38~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38LTGliederung2">
    <w:name w:val="Заглавие38~LT~Gliederung 2"/>
    <w:basedOn w:val="38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38LTGliederung3">
    <w:name w:val="Заглавие38~LT~Gliederung 3"/>
    <w:basedOn w:val="38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38LTGliederung4">
    <w:name w:val="Заглавие38~LT~Gliederung 4"/>
    <w:basedOn w:val="38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38LTGliederung5">
    <w:name w:val="Заглавие38~LT~Gliederung 5"/>
    <w:basedOn w:val="38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38LTGliederung6">
    <w:name w:val="Заглавие38~LT~Gliederung 6"/>
    <w:basedOn w:val="38LTGliederung5"/>
    <w:qFormat/>
  </w:style>
  <w:style w:type="paragraph" w:customStyle="1" w:styleId="38LTGliederung7">
    <w:name w:val="Заглавие38~LT~Gliederung 7"/>
    <w:basedOn w:val="38LTGliederung6"/>
    <w:qFormat/>
  </w:style>
  <w:style w:type="paragraph" w:customStyle="1" w:styleId="38LTGliederung8">
    <w:name w:val="Заглавие38~LT~Gliederung 8"/>
    <w:basedOn w:val="38LTGliederung7"/>
    <w:qFormat/>
  </w:style>
  <w:style w:type="paragraph" w:customStyle="1" w:styleId="38LTGliederung9">
    <w:name w:val="Заглавие38~LT~Gliederung 9"/>
    <w:basedOn w:val="38LTGliederung8"/>
    <w:qFormat/>
  </w:style>
  <w:style w:type="paragraph" w:customStyle="1" w:styleId="38LTTitel">
    <w:name w:val="Заглавие38~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38LTUntertitel">
    <w:name w:val="Заглавие38~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38LTNotizen">
    <w:name w:val="Заглавие38~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38LTHintergrundobjekte">
    <w:name w:val="Заглавие38~LT~Hintergrundobjekte"/>
    <w:qFormat/>
    <w:rPr>
      <w:rFonts w:eastAsia="Tahoma" w:cs="Liberation Sans"/>
      <w:color w:val="00000A"/>
      <w:sz w:val="24"/>
    </w:rPr>
  </w:style>
  <w:style w:type="paragraph" w:customStyle="1" w:styleId="38LTHintergrund">
    <w:name w:val="Заглавие38~LT~Hintergrund"/>
    <w:qFormat/>
    <w:pPr>
      <w:jc w:val="center"/>
    </w:pPr>
    <w:rPr>
      <w:rFonts w:eastAsia="Tahoma" w:cs="Liberation Sans"/>
      <w:color w:val="00000A"/>
      <w:sz w:val="24"/>
    </w:rPr>
  </w:style>
  <w:style w:type="paragraph" w:customStyle="1" w:styleId="DefinitionTerm">
    <w:name w:val="Definition Term"/>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pPr>
    <w:rPr>
      <w:rFonts w:ascii="Microsoft YaHei" w:eastAsia="Tahoma" w:hAnsi="Microsoft YaHei" w:cs="Liberation Sans"/>
      <w:color w:val="FFFFFF"/>
      <w:sz w:val="36"/>
    </w:rPr>
  </w:style>
  <w:style w:type="paragraph" w:customStyle="1" w:styleId="DefinitionList">
    <w:name w:val="Definition List"/>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ind w:left="635"/>
    </w:pPr>
    <w:rPr>
      <w:rFonts w:ascii="Microsoft YaHei" w:eastAsia="Tahoma" w:hAnsi="Microsoft YaHei" w:cs="Liberation Sans"/>
      <w:color w:val="FFFFFF"/>
      <w:sz w:val="36"/>
    </w:rPr>
  </w:style>
  <w:style w:type="paragraph" w:customStyle="1" w:styleId="Definition">
    <w:name w:val="Definition"/>
    <w:qFormat/>
    <w:rPr>
      <w:rFonts w:eastAsia="Tahoma" w:cs="Liberation Sans"/>
      <w:i/>
      <w:color w:val="00000A"/>
      <w:sz w:val="24"/>
    </w:rPr>
  </w:style>
  <w:style w:type="paragraph" w:customStyle="1" w:styleId="H1">
    <w:name w:val="H1"/>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176" w:after="176" w:line="218" w:lineRule="auto"/>
    </w:pPr>
    <w:rPr>
      <w:rFonts w:ascii="Microsoft YaHei" w:eastAsia="Tahoma" w:hAnsi="Microsoft YaHei" w:cs="Liberation Sans"/>
      <w:b/>
      <w:color w:val="FFFFFF"/>
      <w:sz w:val="48"/>
    </w:rPr>
  </w:style>
  <w:style w:type="paragraph" w:customStyle="1" w:styleId="H2">
    <w:name w:val="H2"/>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176" w:after="176" w:line="218" w:lineRule="auto"/>
    </w:pPr>
    <w:rPr>
      <w:rFonts w:ascii="Microsoft YaHei" w:eastAsia="Tahoma" w:hAnsi="Microsoft YaHei" w:cs="Liberation Sans"/>
      <w:b/>
      <w:color w:val="FFFFFF"/>
      <w:sz w:val="36"/>
    </w:rPr>
  </w:style>
  <w:style w:type="paragraph" w:customStyle="1" w:styleId="H3">
    <w:name w:val="H3"/>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176" w:after="176" w:line="218" w:lineRule="auto"/>
    </w:pPr>
    <w:rPr>
      <w:rFonts w:ascii="Microsoft YaHei" w:eastAsia="Tahoma" w:hAnsi="Microsoft YaHei" w:cs="Liberation Sans"/>
      <w:b/>
      <w:color w:val="FFFFFF"/>
      <w:sz w:val="28"/>
    </w:rPr>
  </w:style>
  <w:style w:type="paragraph" w:customStyle="1" w:styleId="H4">
    <w:name w:val="H4"/>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176" w:after="176" w:line="218" w:lineRule="auto"/>
    </w:pPr>
    <w:rPr>
      <w:rFonts w:ascii="Microsoft YaHei" w:eastAsia="Tahoma" w:hAnsi="Microsoft YaHei" w:cs="Liberation Sans"/>
      <w:b/>
      <w:color w:val="FFFFFF"/>
      <w:sz w:val="24"/>
    </w:rPr>
  </w:style>
  <w:style w:type="paragraph" w:customStyle="1" w:styleId="H5">
    <w:name w:val="H5"/>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176" w:after="176" w:line="218" w:lineRule="auto"/>
    </w:pPr>
    <w:rPr>
      <w:rFonts w:ascii="Microsoft YaHei" w:eastAsia="Tahoma" w:hAnsi="Microsoft YaHei" w:cs="Liberation Sans"/>
      <w:b/>
      <w:color w:val="FFFFFF"/>
    </w:rPr>
  </w:style>
  <w:style w:type="paragraph" w:customStyle="1" w:styleId="H6">
    <w:name w:val="H6"/>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176" w:after="176" w:line="218" w:lineRule="auto"/>
    </w:pPr>
    <w:rPr>
      <w:rFonts w:ascii="Microsoft YaHei" w:eastAsia="Tahoma" w:hAnsi="Microsoft YaHei" w:cs="Liberation Sans"/>
      <w:b/>
      <w:color w:val="FFFFFF"/>
      <w:sz w:val="16"/>
    </w:rPr>
  </w:style>
  <w:style w:type="paragraph" w:customStyle="1" w:styleId="Address">
    <w:name w:val="Address"/>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pPr>
    <w:rPr>
      <w:rFonts w:ascii="Microsoft YaHei" w:eastAsia="Tahoma" w:hAnsi="Microsoft YaHei" w:cs="Liberation Sans"/>
      <w:i/>
      <w:color w:val="FFFFFF"/>
      <w:sz w:val="36"/>
    </w:rPr>
  </w:style>
  <w:style w:type="paragraph" w:customStyle="1" w:styleId="Blockquote">
    <w:name w:val="Blockquote"/>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176" w:after="176" w:line="218" w:lineRule="auto"/>
      <w:ind w:left="635" w:right="635"/>
    </w:pPr>
    <w:rPr>
      <w:rFonts w:ascii="Microsoft YaHei" w:eastAsia="Tahoma" w:hAnsi="Microsoft YaHei" w:cs="Liberation Sans"/>
      <w:color w:val="FFFFFF"/>
      <w:sz w:val="36"/>
    </w:rPr>
  </w:style>
  <w:style w:type="paragraph" w:customStyle="1" w:styleId="CITE">
    <w:name w:val="CITE"/>
    <w:qFormat/>
    <w:rPr>
      <w:rFonts w:eastAsia="Tahoma" w:cs="Liberation Sans"/>
      <w:i/>
      <w:color w:val="00000A"/>
      <w:sz w:val="24"/>
    </w:rPr>
  </w:style>
  <w:style w:type="paragraph" w:customStyle="1" w:styleId="CODE">
    <w:name w:val="CODE"/>
    <w:qFormat/>
    <w:rPr>
      <w:rFonts w:ascii="Courier New" w:eastAsia="Tahoma" w:hAnsi="Courier New" w:cs="Liberation Sans"/>
      <w:color w:val="00000A"/>
    </w:rPr>
  </w:style>
  <w:style w:type="paragraph" w:customStyle="1" w:styleId="13">
    <w:name w:val="Выделение1"/>
    <w:qFormat/>
    <w:rPr>
      <w:rFonts w:eastAsia="Tahoma" w:cs="Liberation Sans"/>
      <w:i/>
      <w:color w:val="00000A"/>
      <w:sz w:val="24"/>
    </w:rPr>
  </w:style>
  <w:style w:type="paragraph" w:customStyle="1" w:styleId="Internetlink">
    <w:name w:val="Internet link"/>
    <w:qFormat/>
    <w:rPr>
      <w:rFonts w:eastAsia="Tahoma" w:cs="Liberation Sans"/>
      <w:color w:val="0000FF"/>
      <w:sz w:val="24"/>
      <w:u w:val="single"/>
    </w:rPr>
  </w:style>
  <w:style w:type="paragraph" w:customStyle="1" w:styleId="14">
    <w:name w:val="Просмотренная гиперссылка1"/>
    <w:qFormat/>
    <w:rPr>
      <w:rFonts w:eastAsia="Tahoma" w:cs="Liberation Sans"/>
      <w:color w:val="800080"/>
      <w:sz w:val="24"/>
      <w:u w:val="single"/>
    </w:rPr>
  </w:style>
  <w:style w:type="paragraph" w:customStyle="1" w:styleId="Keyboard">
    <w:name w:val="Keyboard"/>
    <w:qFormat/>
    <w:rPr>
      <w:rFonts w:ascii="Courier New" w:eastAsia="Tahoma" w:hAnsi="Courier New" w:cs="Liberation Sans"/>
      <w:b/>
      <w:color w:val="00000A"/>
    </w:rPr>
  </w:style>
  <w:style w:type="paragraph" w:customStyle="1" w:styleId="Preformatted">
    <w:name w:val="Preformatted"/>
    <w:qFormat/>
    <w:pPr>
      <w:tabs>
        <w:tab w:val="left" w:pos="0"/>
        <w:tab w:val="left" w:pos="643"/>
        <w:tab w:val="left" w:pos="1286"/>
        <w:tab w:val="left" w:pos="1692"/>
        <w:tab w:val="left" w:pos="1929"/>
        <w:tab w:val="left" w:pos="2572"/>
        <w:tab w:val="left" w:pos="3214"/>
        <w:tab w:val="left" w:pos="3383"/>
        <w:tab w:val="left" w:pos="3857"/>
        <w:tab w:val="left" w:pos="4500"/>
        <w:tab w:val="left" w:pos="5075"/>
        <w:tab w:val="left" w:pos="5143"/>
        <w:tab w:val="left" w:pos="5786"/>
        <w:tab w:val="left" w:pos="6429"/>
        <w:tab w:val="left" w:pos="6766"/>
        <w:tab w:val="left" w:pos="8458"/>
        <w:tab w:val="left" w:pos="10149"/>
        <w:tab w:val="left" w:pos="11841"/>
        <w:tab w:val="left" w:pos="13533"/>
        <w:tab w:val="left" w:pos="15224"/>
        <w:tab w:val="left" w:pos="16916"/>
      </w:tabs>
      <w:spacing w:line="218" w:lineRule="auto"/>
    </w:pPr>
    <w:rPr>
      <w:rFonts w:ascii="Courier New" w:eastAsia="Tahoma" w:hAnsi="Courier New" w:cs="Liberation Sans"/>
      <w:color w:val="FFFFFF"/>
    </w:rPr>
  </w:style>
  <w:style w:type="paragraph" w:customStyle="1" w:styleId="z-BottomofForm">
    <w:name w:val="z-Bottom of Form"/>
    <w:qFormat/>
    <w:pPr>
      <w:jc w:val="center"/>
    </w:pPr>
    <w:rPr>
      <w:rFonts w:ascii="Arial" w:eastAsia="Tahoma" w:hAnsi="Arial" w:cs="Liberation Sans"/>
      <w:color w:val="00000A"/>
      <w:sz w:val="16"/>
    </w:rPr>
  </w:style>
  <w:style w:type="paragraph" w:customStyle="1" w:styleId="z-TopofForm">
    <w:name w:val="z-Top of Form"/>
    <w:qFormat/>
    <w:pPr>
      <w:jc w:val="center"/>
    </w:pPr>
    <w:rPr>
      <w:rFonts w:ascii="Arial" w:eastAsia="Tahoma" w:hAnsi="Arial" w:cs="Liberation Sans"/>
      <w:color w:val="00000A"/>
      <w:sz w:val="16"/>
    </w:rPr>
  </w:style>
  <w:style w:type="paragraph" w:customStyle="1" w:styleId="Sample">
    <w:name w:val="Sample"/>
    <w:qFormat/>
    <w:rPr>
      <w:rFonts w:ascii="Courier New" w:eastAsia="Tahoma" w:hAnsi="Courier New" w:cs="Liberation Sans"/>
      <w:color w:val="00000A"/>
      <w:sz w:val="24"/>
    </w:rPr>
  </w:style>
  <w:style w:type="paragraph" w:customStyle="1" w:styleId="15">
    <w:name w:val="Строгий1"/>
    <w:qFormat/>
    <w:rPr>
      <w:rFonts w:eastAsia="Tahoma" w:cs="Liberation Sans"/>
      <w:b/>
      <w:color w:val="00000A"/>
      <w:sz w:val="24"/>
    </w:rPr>
  </w:style>
  <w:style w:type="paragraph" w:customStyle="1" w:styleId="Typewriter">
    <w:name w:val="Typewriter"/>
    <w:qFormat/>
    <w:rPr>
      <w:rFonts w:ascii="Courier New" w:eastAsia="Tahoma" w:hAnsi="Courier New" w:cs="Liberation Sans"/>
      <w:color w:val="00000A"/>
    </w:rPr>
  </w:style>
  <w:style w:type="paragraph" w:customStyle="1" w:styleId="Variable">
    <w:name w:val="Variable"/>
    <w:qFormat/>
    <w:rPr>
      <w:rFonts w:eastAsia="Tahoma" w:cs="Liberation Sans"/>
      <w:i/>
      <w:color w:val="00000A"/>
      <w:sz w:val="24"/>
    </w:rPr>
  </w:style>
  <w:style w:type="paragraph" w:customStyle="1" w:styleId="HTMLMarkup">
    <w:name w:val="HTML Markup"/>
    <w:qFormat/>
    <w:rPr>
      <w:rFonts w:eastAsia="Tahoma" w:cs="Liberation Sans"/>
      <w:color w:val="FF0000"/>
      <w:sz w:val="24"/>
    </w:rPr>
  </w:style>
  <w:style w:type="paragraph" w:customStyle="1" w:styleId="Comment">
    <w:name w:val="Comment"/>
    <w:qFormat/>
    <w:rPr>
      <w:rFonts w:eastAsia="Tahoma" w:cs="Liberation Sans"/>
      <w:color w:val="00000A"/>
      <w:sz w:val="24"/>
    </w:rPr>
  </w:style>
  <w:style w:type="paragraph" w:customStyle="1" w:styleId="39LTGliederung1">
    <w:name w:val="Заглавие39~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39LTGliederung2">
    <w:name w:val="Заглавие39~LT~Gliederung 2"/>
    <w:basedOn w:val="39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39LTGliederung3">
    <w:name w:val="Заглавие39~LT~Gliederung 3"/>
    <w:basedOn w:val="39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39LTGliederung4">
    <w:name w:val="Заглавие39~LT~Gliederung 4"/>
    <w:basedOn w:val="39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39LTGliederung5">
    <w:name w:val="Заглавие39~LT~Gliederung 5"/>
    <w:basedOn w:val="39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39LTGliederung6">
    <w:name w:val="Заглавие39~LT~Gliederung 6"/>
    <w:basedOn w:val="39LTGliederung5"/>
    <w:qFormat/>
  </w:style>
  <w:style w:type="paragraph" w:customStyle="1" w:styleId="39LTGliederung7">
    <w:name w:val="Заглавие39~LT~Gliederung 7"/>
    <w:basedOn w:val="39LTGliederung6"/>
    <w:qFormat/>
  </w:style>
  <w:style w:type="paragraph" w:customStyle="1" w:styleId="39LTGliederung8">
    <w:name w:val="Заглавие39~LT~Gliederung 8"/>
    <w:basedOn w:val="39LTGliederung7"/>
    <w:qFormat/>
  </w:style>
  <w:style w:type="paragraph" w:customStyle="1" w:styleId="39LTGliederung9">
    <w:name w:val="Заглавие39~LT~Gliederung 9"/>
    <w:basedOn w:val="39LTGliederung8"/>
    <w:qFormat/>
  </w:style>
  <w:style w:type="paragraph" w:customStyle="1" w:styleId="39LTTitel">
    <w:name w:val="Заглавие39~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39LTUntertitel">
    <w:name w:val="Заглавие39~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39LTNotizen">
    <w:name w:val="Заглавие39~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39LTHintergrundobjekte">
    <w:name w:val="Заглавие39~LT~Hintergrundobjekte"/>
    <w:qFormat/>
    <w:rPr>
      <w:rFonts w:eastAsia="Tahoma" w:cs="Liberation Sans"/>
      <w:color w:val="00000A"/>
      <w:sz w:val="24"/>
    </w:rPr>
  </w:style>
  <w:style w:type="paragraph" w:customStyle="1" w:styleId="39LTHintergrund">
    <w:name w:val="Заглавие39~LT~Hintergrund"/>
    <w:qFormat/>
    <w:pPr>
      <w:jc w:val="center"/>
    </w:pPr>
    <w:rPr>
      <w:rFonts w:eastAsia="Tahoma" w:cs="Liberation Sans"/>
      <w:color w:val="00000A"/>
      <w:sz w:val="24"/>
    </w:rPr>
  </w:style>
  <w:style w:type="paragraph" w:customStyle="1" w:styleId="40LTGliederung1">
    <w:name w:val="Заглавие40~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40LTGliederung2">
    <w:name w:val="Заглавие40~LT~Gliederung 2"/>
    <w:basedOn w:val="40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40LTGliederung3">
    <w:name w:val="Заглавие40~LT~Gliederung 3"/>
    <w:basedOn w:val="40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40LTGliederung4">
    <w:name w:val="Заглавие40~LT~Gliederung 4"/>
    <w:basedOn w:val="40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40LTGliederung5">
    <w:name w:val="Заглавие40~LT~Gliederung 5"/>
    <w:basedOn w:val="40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40LTGliederung6">
    <w:name w:val="Заглавие40~LT~Gliederung 6"/>
    <w:basedOn w:val="40LTGliederung5"/>
    <w:qFormat/>
  </w:style>
  <w:style w:type="paragraph" w:customStyle="1" w:styleId="40LTGliederung7">
    <w:name w:val="Заглавие40~LT~Gliederung 7"/>
    <w:basedOn w:val="40LTGliederung6"/>
    <w:qFormat/>
  </w:style>
  <w:style w:type="paragraph" w:customStyle="1" w:styleId="40LTGliederung8">
    <w:name w:val="Заглавие40~LT~Gliederung 8"/>
    <w:basedOn w:val="40LTGliederung7"/>
    <w:qFormat/>
  </w:style>
  <w:style w:type="paragraph" w:customStyle="1" w:styleId="40LTGliederung9">
    <w:name w:val="Заглавие40~LT~Gliederung 9"/>
    <w:basedOn w:val="40LTGliederung8"/>
    <w:qFormat/>
  </w:style>
  <w:style w:type="paragraph" w:customStyle="1" w:styleId="40LTTitel">
    <w:name w:val="Заглавие40~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40LTUntertitel">
    <w:name w:val="Заглавие40~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40LTNotizen">
    <w:name w:val="Заглавие40~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40LTHintergrundobjekte">
    <w:name w:val="Заглавие40~LT~Hintergrundobjekte"/>
    <w:qFormat/>
    <w:rPr>
      <w:rFonts w:eastAsia="Tahoma" w:cs="Liberation Sans"/>
      <w:color w:val="00000A"/>
      <w:sz w:val="24"/>
    </w:rPr>
  </w:style>
  <w:style w:type="paragraph" w:customStyle="1" w:styleId="40LTHintergrund">
    <w:name w:val="Заглавие40~LT~Hintergrund"/>
    <w:qFormat/>
    <w:pPr>
      <w:jc w:val="center"/>
    </w:pPr>
    <w:rPr>
      <w:rFonts w:eastAsia="Tahoma" w:cs="Liberation Sans"/>
      <w:color w:val="00000A"/>
      <w:sz w:val="24"/>
    </w:rPr>
  </w:style>
  <w:style w:type="paragraph" w:customStyle="1" w:styleId="41LTGliederung1">
    <w:name w:val="Заглавие41~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41LTGliederung2">
    <w:name w:val="Заглавие41~LT~Gliederung 2"/>
    <w:basedOn w:val="41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41LTGliederung3">
    <w:name w:val="Заглавие41~LT~Gliederung 3"/>
    <w:basedOn w:val="41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41LTGliederung4">
    <w:name w:val="Заглавие41~LT~Gliederung 4"/>
    <w:basedOn w:val="41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41LTGliederung5">
    <w:name w:val="Заглавие41~LT~Gliederung 5"/>
    <w:basedOn w:val="41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41LTGliederung6">
    <w:name w:val="Заглавие41~LT~Gliederung 6"/>
    <w:basedOn w:val="41LTGliederung5"/>
    <w:qFormat/>
  </w:style>
  <w:style w:type="paragraph" w:customStyle="1" w:styleId="41LTGliederung7">
    <w:name w:val="Заглавие41~LT~Gliederung 7"/>
    <w:basedOn w:val="41LTGliederung6"/>
    <w:qFormat/>
  </w:style>
  <w:style w:type="paragraph" w:customStyle="1" w:styleId="41LTGliederung8">
    <w:name w:val="Заглавие41~LT~Gliederung 8"/>
    <w:basedOn w:val="41LTGliederung7"/>
    <w:qFormat/>
  </w:style>
  <w:style w:type="paragraph" w:customStyle="1" w:styleId="41LTGliederung9">
    <w:name w:val="Заглавие41~LT~Gliederung 9"/>
    <w:basedOn w:val="41LTGliederung8"/>
    <w:qFormat/>
  </w:style>
  <w:style w:type="paragraph" w:customStyle="1" w:styleId="41LTTitel">
    <w:name w:val="Заглавие41~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41LTUntertitel">
    <w:name w:val="Заглавие41~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41LTNotizen">
    <w:name w:val="Заглавие41~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41LTHintergrundobjekte">
    <w:name w:val="Заглавие41~LT~Hintergrundobjekte"/>
    <w:qFormat/>
    <w:rPr>
      <w:rFonts w:eastAsia="Tahoma" w:cs="Liberation Sans"/>
      <w:color w:val="00000A"/>
      <w:sz w:val="24"/>
    </w:rPr>
  </w:style>
  <w:style w:type="paragraph" w:customStyle="1" w:styleId="41LTHintergrund">
    <w:name w:val="Заглавие41~LT~Hintergrund"/>
    <w:qFormat/>
    <w:pPr>
      <w:jc w:val="center"/>
    </w:pPr>
    <w:rPr>
      <w:rFonts w:eastAsia="Tahoma" w:cs="Liberation Sans"/>
      <w:color w:val="00000A"/>
      <w:sz w:val="24"/>
    </w:rPr>
  </w:style>
  <w:style w:type="paragraph" w:customStyle="1" w:styleId="42LTGliederung1">
    <w:name w:val="Заглавие42~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42LTGliederung2">
    <w:name w:val="Заглавие42~LT~Gliederung 2"/>
    <w:basedOn w:val="42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42LTGliederung3">
    <w:name w:val="Заглавие42~LT~Gliederung 3"/>
    <w:basedOn w:val="42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42LTGliederung4">
    <w:name w:val="Заглавие42~LT~Gliederung 4"/>
    <w:basedOn w:val="42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42LTGliederung5">
    <w:name w:val="Заглавие42~LT~Gliederung 5"/>
    <w:basedOn w:val="42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42LTGliederung6">
    <w:name w:val="Заглавие42~LT~Gliederung 6"/>
    <w:basedOn w:val="42LTGliederung5"/>
    <w:qFormat/>
  </w:style>
  <w:style w:type="paragraph" w:customStyle="1" w:styleId="42LTGliederung7">
    <w:name w:val="Заглавие42~LT~Gliederung 7"/>
    <w:basedOn w:val="42LTGliederung6"/>
    <w:qFormat/>
  </w:style>
  <w:style w:type="paragraph" w:customStyle="1" w:styleId="42LTGliederung8">
    <w:name w:val="Заглавие42~LT~Gliederung 8"/>
    <w:basedOn w:val="42LTGliederung7"/>
    <w:qFormat/>
  </w:style>
  <w:style w:type="paragraph" w:customStyle="1" w:styleId="42LTGliederung9">
    <w:name w:val="Заглавие42~LT~Gliederung 9"/>
    <w:basedOn w:val="42LTGliederung8"/>
    <w:qFormat/>
  </w:style>
  <w:style w:type="paragraph" w:customStyle="1" w:styleId="42LTTitel">
    <w:name w:val="Заглавие42~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42LTUntertitel">
    <w:name w:val="Заглавие42~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42LTNotizen">
    <w:name w:val="Заглавие42~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42LTHintergrundobjekte">
    <w:name w:val="Заглавие42~LT~Hintergrundobjekte"/>
    <w:qFormat/>
    <w:rPr>
      <w:rFonts w:eastAsia="Tahoma" w:cs="Liberation Sans"/>
      <w:color w:val="00000A"/>
      <w:sz w:val="24"/>
    </w:rPr>
  </w:style>
  <w:style w:type="paragraph" w:customStyle="1" w:styleId="42LTHintergrund">
    <w:name w:val="Заглавие42~LT~Hintergrund"/>
    <w:qFormat/>
    <w:pPr>
      <w:jc w:val="center"/>
    </w:pPr>
    <w:rPr>
      <w:rFonts w:eastAsia="Tahoma" w:cs="Liberation Sans"/>
      <w:color w:val="00000A"/>
      <w:sz w:val="24"/>
    </w:rPr>
  </w:style>
  <w:style w:type="paragraph" w:customStyle="1" w:styleId="43LTGliederung1">
    <w:name w:val="Заглавие43~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43LTGliederung2">
    <w:name w:val="Заглавие43~LT~Gliederung 2"/>
    <w:basedOn w:val="43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43LTGliederung3">
    <w:name w:val="Заглавие43~LT~Gliederung 3"/>
    <w:basedOn w:val="43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43LTGliederung4">
    <w:name w:val="Заглавие43~LT~Gliederung 4"/>
    <w:basedOn w:val="43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43LTGliederung5">
    <w:name w:val="Заглавие43~LT~Gliederung 5"/>
    <w:basedOn w:val="43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43LTGliederung6">
    <w:name w:val="Заглавие43~LT~Gliederung 6"/>
    <w:basedOn w:val="43LTGliederung5"/>
    <w:qFormat/>
  </w:style>
  <w:style w:type="paragraph" w:customStyle="1" w:styleId="43LTGliederung7">
    <w:name w:val="Заглавие43~LT~Gliederung 7"/>
    <w:basedOn w:val="43LTGliederung6"/>
    <w:qFormat/>
  </w:style>
  <w:style w:type="paragraph" w:customStyle="1" w:styleId="43LTGliederung8">
    <w:name w:val="Заглавие43~LT~Gliederung 8"/>
    <w:basedOn w:val="43LTGliederung7"/>
    <w:qFormat/>
  </w:style>
  <w:style w:type="paragraph" w:customStyle="1" w:styleId="43LTGliederung9">
    <w:name w:val="Заглавие43~LT~Gliederung 9"/>
    <w:basedOn w:val="43LTGliederung8"/>
    <w:qFormat/>
  </w:style>
  <w:style w:type="paragraph" w:customStyle="1" w:styleId="43LTTitel">
    <w:name w:val="Заглавие43~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43LTUntertitel">
    <w:name w:val="Заглавие43~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43LTNotizen">
    <w:name w:val="Заглавие43~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43LTHintergrundobjekte">
    <w:name w:val="Заглавие43~LT~Hintergrundobjekte"/>
    <w:qFormat/>
    <w:rPr>
      <w:rFonts w:eastAsia="Tahoma" w:cs="Liberation Sans"/>
      <w:color w:val="00000A"/>
      <w:sz w:val="24"/>
    </w:rPr>
  </w:style>
  <w:style w:type="paragraph" w:customStyle="1" w:styleId="43LTHintergrund">
    <w:name w:val="Заглавие43~LT~Hintergrund"/>
    <w:qFormat/>
    <w:pPr>
      <w:jc w:val="center"/>
    </w:pPr>
    <w:rPr>
      <w:rFonts w:eastAsia="Tahoma" w:cs="Liberation Sans"/>
      <w:color w:val="00000A"/>
      <w:sz w:val="24"/>
    </w:rPr>
  </w:style>
  <w:style w:type="paragraph" w:customStyle="1" w:styleId="ListLabel8">
    <w:name w:val="ListLabel 8"/>
    <w:qFormat/>
    <w:rPr>
      <w:rFonts w:ascii="OpenSymbol;Arial Unicode MS" w:eastAsia="Tahoma" w:hAnsi="OpenSymbol;Arial Unicode MS" w:cs="Liberation Sans"/>
      <w:color w:val="00000A"/>
      <w:sz w:val="24"/>
    </w:rPr>
  </w:style>
  <w:style w:type="paragraph" w:customStyle="1" w:styleId="ListLabel7">
    <w:name w:val="ListLabel 7"/>
    <w:qFormat/>
    <w:rPr>
      <w:rFonts w:ascii="Symbol" w:eastAsia="Tahoma" w:hAnsi="Symbol" w:cs="Liberation Sans"/>
      <w:color w:val="00000A"/>
      <w:sz w:val="24"/>
    </w:rPr>
  </w:style>
  <w:style w:type="paragraph" w:customStyle="1" w:styleId="ListLabel6">
    <w:name w:val="ListLabel 6"/>
    <w:qFormat/>
    <w:rPr>
      <w:rFonts w:ascii="OpenSymbol;Arial Unicode MS" w:eastAsia="Tahoma" w:hAnsi="OpenSymbol;Arial Unicode MS" w:cs="Liberation Sans"/>
      <w:color w:val="00000A"/>
      <w:sz w:val="24"/>
    </w:rPr>
  </w:style>
  <w:style w:type="paragraph" w:customStyle="1" w:styleId="ListLabel5">
    <w:name w:val="ListLabel 5"/>
    <w:qFormat/>
    <w:rPr>
      <w:rFonts w:ascii="Symbol" w:eastAsia="Tahoma" w:hAnsi="Symbol" w:cs="Liberation Sans"/>
      <w:color w:val="00000A"/>
      <w:sz w:val="24"/>
    </w:rPr>
  </w:style>
  <w:style w:type="paragraph" w:customStyle="1" w:styleId="ListLabel4">
    <w:name w:val="ListLabel 4"/>
    <w:qFormat/>
    <w:rPr>
      <w:rFonts w:ascii="OpenSymbol;Arial Unicode MS" w:eastAsia="Tahoma" w:hAnsi="OpenSymbol;Arial Unicode MS" w:cs="Liberation Sans"/>
      <w:color w:val="00000A"/>
      <w:sz w:val="24"/>
    </w:rPr>
  </w:style>
  <w:style w:type="paragraph" w:customStyle="1" w:styleId="ListLabel3">
    <w:name w:val="ListLabel 3"/>
    <w:qFormat/>
    <w:rPr>
      <w:rFonts w:ascii="Symbol" w:eastAsia="Tahoma" w:hAnsi="Symbol" w:cs="Liberation Sans"/>
      <w:color w:val="00000A"/>
      <w:sz w:val="24"/>
    </w:rPr>
  </w:style>
  <w:style w:type="paragraph" w:customStyle="1" w:styleId="16LTGliederung10">
    <w:name w:val="Заглавие16_~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6LTGliederung20">
    <w:name w:val="Заглавие16_~LT~Gliederung 2"/>
    <w:basedOn w:val="16LTGliederung10"/>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6LTGliederung30">
    <w:name w:val="Заглавие16_~LT~Gliederung 3"/>
    <w:basedOn w:val="16LTGliederung20"/>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6LTGliederung40">
    <w:name w:val="Заглавие16_~LT~Gliederung 4"/>
    <w:basedOn w:val="16LTGliederung30"/>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6LTGliederung50">
    <w:name w:val="Заглавие16_~LT~Gliederung 5"/>
    <w:basedOn w:val="16LTGliederung40"/>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6LTGliederung60">
    <w:name w:val="Заглавие16_~LT~Gliederung 6"/>
    <w:basedOn w:val="16LTGliederung50"/>
    <w:qFormat/>
  </w:style>
  <w:style w:type="paragraph" w:customStyle="1" w:styleId="16LTGliederung70">
    <w:name w:val="Заглавие16_~LT~Gliederung 7"/>
    <w:basedOn w:val="16LTGliederung60"/>
    <w:qFormat/>
  </w:style>
  <w:style w:type="paragraph" w:customStyle="1" w:styleId="16LTGliederung80">
    <w:name w:val="Заглавие16_~LT~Gliederung 8"/>
    <w:basedOn w:val="16LTGliederung70"/>
    <w:qFormat/>
  </w:style>
  <w:style w:type="paragraph" w:customStyle="1" w:styleId="16LTGliederung90">
    <w:name w:val="Заглавие16_~LT~Gliederung 9"/>
    <w:basedOn w:val="16LTGliederung80"/>
    <w:qFormat/>
  </w:style>
  <w:style w:type="paragraph" w:customStyle="1" w:styleId="16LTTitel0">
    <w:name w:val="Заглавие16_~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6LTUntertitel0">
    <w:name w:val="Заглавие16_~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6LTNotizen0">
    <w:name w:val="Заглавие16_~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54"/>
    </w:rPr>
  </w:style>
  <w:style w:type="paragraph" w:customStyle="1" w:styleId="16LTHintergrundobjekte0">
    <w:name w:val="Заглавие16_~LT~Hintergrundobjekte"/>
    <w:qFormat/>
    <w:rPr>
      <w:rFonts w:eastAsia="Tahoma" w:cs="Liberation Sans"/>
      <w:color w:val="00000A"/>
      <w:sz w:val="24"/>
    </w:rPr>
  </w:style>
  <w:style w:type="paragraph" w:customStyle="1" w:styleId="16LTHintergrund0">
    <w:name w:val="Заглавие16_~LT~Hintergrund"/>
    <w:qFormat/>
    <w:pPr>
      <w:jc w:val="center"/>
    </w:pPr>
    <w:rPr>
      <w:rFonts w:eastAsia="Tahoma" w:cs="Liberation Sans"/>
      <w:color w:val="00000A"/>
      <w:sz w:val="24"/>
    </w:rPr>
  </w:style>
  <w:style w:type="paragraph" w:customStyle="1" w:styleId="af7">
    <w:name w:val="Содержимое таблицы"/>
    <w:basedOn w:val="a"/>
    <w:qFormat/>
  </w:style>
  <w:style w:type="paragraph" w:customStyle="1" w:styleId="af8">
    <w:name w:val="Заголовок таблицы"/>
    <w:basedOn w:val="af7"/>
    <w:qFormat/>
  </w:style>
  <w:style w:type="paragraph" w:customStyle="1" w:styleId="44LTGliederung1">
    <w:name w:val="Заглавие44~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44LTGliederung2">
    <w:name w:val="Заглавие44~LT~Gliederung 2"/>
    <w:basedOn w:val="44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44LTGliederung3">
    <w:name w:val="Заглавие44~LT~Gliederung 3"/>
    <w:basedOn w:val="44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44LTGliederung4">
    <w:name w:val="Заглавие44~LT~Gliederung 4"/>
    <w:basedOn w:val="44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44LTGliederung5">
    <w:name w:val="Заглавие44~LT~Gliederung 5"/>
    <w:basedOn w:val="44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44LTGliederung6">
    <w:name w:val="Заглавие44~LT~Gliederung 6"/>
    <w:basedOn w:val="44LTGliederung5"/>
    <w:qFormat/>
  </w:style>
  <w:style w:type="paragraph" w:customStyle="1" w:styleId="44LTGliederung7">
    <w:name w:val="Заглавие44~LT~Gliederung 7"/>
    <w:basedOn w:val="44LTGliederung6"/>
    <w:qFormat/>
  </w:style>
  <w:style w:type="paragraph" w:customStyle="1" w:styleId="44LTGliederung8">
    <w:name w:val="Заглавие44~LT~Gliederung 8"/>
    <w:basedOn w:val="44LTGliederung7"/>
    <w:qFormat/>
  </w:style>
  <w:style w:type="paragraph" w:customStyle="1" w:styleId="44LTGliederung9">
    <w:name w:val="Заглавие44~LT~Gliederung 9"/>
    <w:basedOn w:val="44LTGliederung8"/>
    <w:qFormat/>
  </w:style>
  <w:style w:type="paragraph" w:customStyle="1" w:styleId="44LTTitel">
    <w:name w:val="Заглавие44~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44LTUntertitel">
    <w:name w:val="Заглавие44~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44LTNotizen">
    <w:name w:val="Заглавие44~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44LTHintergrundobjekte">
    <w:name w:val="Заглавие44~LT~Hintergrundobjekte"/>
    <w:qFormat/>
    <w:rPr>
      <w:rFonts w:eastAsia="Tahoma" w:cs="Liberation Sans"/>
      <w:color w:val="00000A"/>
      <w:sz w:val="24"/>
    </w:rPr>
  </w:style>
  <w:style w:type="paragraph" w:customStyle="1" w:styleId="44LTHintergrund">
    <w:name w:val="Заглавие44~LT~Hintergrund"/>
    <w:qFormat/>
    <w:pPr>
      <w:jc w:val="center"/>
    </w:pPr>
    <w:rPr>
      <w:rFonts w:eastAsia="Tahoma" w:cs="Liberation Sans"/>
      <w:color w:val="00000A"/>
      <w:sz w:val="24"/>
    </w:rPr>
  </w:style>
  <w:style w:type="paragraph" w:customStyle="1" w:styleId="45LTGliederung1">
    <w:name w:val="Заглавие45~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45LTGliederung2">
    <w:name w:val="Заглавие45~LT~Gliederung 2"/>
    <w:basedOn w:val="45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45LTGliederung3">
    <w:name w:val="Заглавие45~LT~Gliederung 3"/>
    <w:basedOn w:val="45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45LTGliederung4">
    <w:name w:val="Заглавие45~LT~Gliederung 4"/>
    <w:basedOn w:val="45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45LTGliederung5">
    <w:name w:val="Заглавие45~LT~Gliederung 5"/>
    <w:basedOn w:val="45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45LTGliederung6">
    <w:name w:val="Заглавие45~LT~Gliederung 6"/>
    <w:basedOn w:val="45LTGliederung5"/>
    <w:qFormat/>
  </w:style>
  <w:style w:type="paragraph" w:customStyle="1" w:styleId="45LTGliederung7">
    <w:name w:val="Заглавие45~LT~Gliederung 7"/>
    <w:basedOn w:val="45LTGliederung6"/>
    <w:qFormat/>
  </w:style>
  <w:style w:type="paragraph" w:customStyle="1" w:styleId="45LTGliederung8">
    <w:name w:val="Заглавие45~LT~Gliederung 8"/>
    <w:basedOn w:val="45LTGliederung7"/>
    <w:qFormat/>
  </w:style>
  <w:style w:type="paragraph" w:customStyle="1" w:styleId="45LTGliederung9">
    <w:name w:val="Заглавие45~LT~Gliederung 9"/>
    <w:basedOn w:val="45LTGliederung8"/>
    <w:qFormat/>
  </w:style>
  <w:style w:type="paragraph" w:customStyle="1" w:styleId="45LTTitel">
    <w:name w:val="Заглавие45~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45LTUntertitel">
    <w:name w:val="Заглавие45~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45LTNotizen">
    <w:name w:val="Заглавие45~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45LTHintergrundobjekte">
    <w:name w:val="Заглавие45~LT~Hintergrundobjekte"/>
    <w:qFormat/>
    <w:rPr>
      <w:rFonts w:eastAsia="Tahoma" w:cs="Liberation Sans"/>
      <w:color w:val="00000A"/>
      <w:sz w:val="24"/>
    </w:rPr>
  </w:style>
  <w:style w:type="paragraph" w:customStyle="1" w:styleId="45LTHintergrund">
    <w:name w:val="Заглавие45~LT~Hintergrund"/>
    <w:qFormat/>
    <w:pPr>
      <w:jc w:val="center"/>
    </w:pPr>
    <w:rPr>
      <w:rFonts w:eastAsia="Tahoma" w:cs="Liberation Sans"/>
      <w:color w:val="00000A"/>
      <w:sz w:val="24"/>
    </w:rPr>
  </w:style>
  <w:style w:type="paragraph" w:customStyle="1" w:styleId="46LTGliederung1">
    <w:name w:val="Заглавие46~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46LTGliederung2">
    <w:name w:val="Заглавие46~LT~Gliederung 2"/>
    <w:basedOn w:val="46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46LTGliederung3">
    <w:name w:val="Заглавие46~LT~Gliederung 3"/>
    <w:basedOn w:val="46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46LTGliederung4">
    <w:name w:val="Заглавие46~LT~Gliederung 4"/>
    <w:basedOn w:val="46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46LTGliederung5">
    <w:name w:val="Заглавие46~LT~Gliederung 5"/>
    <w:basedOn w:val="46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46LTGliederung6">
    <w:name w:val="Заглавие46~LT~Gliederung 6"/>
    <w:basedOn w:val="46LTGliederung5"/>
    <w:qFormat/>
  </w:style>
  <w:style w:type="paragraph" w:customStyle="1" w:styleId="46LTGliederung7">
    <w:name w:val="Заглавие46~LT~Gliederung 7"/>
    <w:basedOn w:val="46LTGliederung6"/>
    <w:qFormat/>
  </w:style>
  <w:style w:type="paragraph" w:customStyle="1" w:styleId="46LTGliederung8">
    <w:name w:val="Заглавие46~LT~Gliederung 8"/>
    <w:basedOn w:val="46LTGliederung7"/>
    <w:qFormat/>
  </w:style>
  <w:style w:type="paragraph" w:customStyle="1" w:styleId="46LTGliederung9">
    <w:name w:val="Заглавие46~LT~Gliederung 9"/>
    <w:basedOn w:val="46LTGliederung8"/>
    <w:qFormat/>
  </w:style>
  <w:style w:type="paragraph" w:customStyle="1" w:styleId="46LTTitel">
    <w:name w:val="Заглавие46~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46LTUntertitel">
    <w:name w:val="Заглавие46~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46LTNotizen">
    <w:name w:val="Заглавие46~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46LTHintergrundobjekte">
    <w:name w:val="Заглавие46~LT~Hintergrundobjekte"/>
    <w:qFormat/>
    <w:rPr>
      <w:rFonts w:eastAsia="Tahoma" w:cs="Liberation Sans"/>
      <w:color w:val="00000A"/>
      <w:sz w:val="24"/>
    </w:rPr>
  </w:style>
  <w:style w:type="paragraph" w:customStyle="1" w:styleId="46LTHintergrund">
    <w:name w:val="Заглавие46~LT~Hintergrund"/>
    <w:qFormat/>
    <w:pPr>
      <w:jc w:val="center"/>
    </w:pPr>
    <w:rPr>
      <w:rFonts w:eastAsia="Tahoma" w:cs="Liberation Sans"/>
      <w:color w:val="00000A"/>
      <w:sz w:val="24"/>
    </w:rPr>
  </w:style>
  <w:style w:type="paragraph" w:customStyle="1" w:styleId="47LTGliederung1">
    <w:name w:val="Заглавие47~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47LTGliederung2">
    <w:name w:val="Заглавие47~LT~Gliederung 2"/>
    <w:basedOn w:val="47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30" w:line="218" w:lineRule="auto"/>
      <w:ind w:left="1170" w:hanging="450"/>
    </w:pPr>
  </w:style>
  <w:style w:type="paragraph" w:customStyle="1" w:styleId="47LTGliederung3">
    <w:name w:val="Заглавие47~LT~Gliederung 3"/>
    <w:basedOn w:val="47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47LTGliederung4">
    <w:name w:val="Заглавие47~LT~Gliederung 4"/>
    <w:basedOn w:val="47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47LTGliederung5">
    <w:name w:val="Заглавие47~LT~Gliederung 5"/>
    <w:basedOn w:val="47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47LTGliederung6">
    <w:name w:val="Заглавие47~LT~Gliederung 6"/>
    <w:basedOn w:val="47LTGliederung5"/>
    <w:qFormat/>
  </w:style>
  <w:style w:type="paragraph" w:customStyle="1" w:styleId="47LTGliederung7">
    <w:name w:val="Заглавие47~LT~Gliederung 7"/>
    <w:basedOn w:val="47LTGliederung6"/>
    <w:qFormat/>
  </w:style>
  <w:style w:type="paragraph" w:customStyle="1" w:styleId="47LTGliederung8">
    <w:name w:val="Заглавие47~LT~Gliederung 8"/>
    <w:basedOn w:val="47LTGliederung7"/>
    <w:qFormat/>
  </w:style>
  <w:style w:type="paragraph" w:customStyle="1" w:styleId="47LTGliederung9">
    <w:name w:val="Заглавие47~LT~Gliederung 9"/>
    <w:basedOn w:val="47LTGliederung8"/>
    <w:qFormat/>
  </w:style>
  <w:style w:type="paragraph" w:customStyle="1" w:styleId="47LTTitel">
    <w:name w:val="Заглавие47~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47LTUntertitel">
    <w:name w:val="Заглавие47~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47LTNotizen">
    <w:name w:val="Заглавие47~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47LTHintergrundobjekte">
    <w:name w:val="Заглавие47~LT~Hintergrundobjekte"/>
    <w:qFormat/>
    <w:rPr>
      <w:rFonts w:eastAsia="Tahoma" w:cs="Liberation Sans"/>
      <w:color w:val="00000A"/>
      <w:sz w:val="24"/>
    </w:rPr>
  </w:style>
  <w:style w:type="paragraph" w:customStyle="1" w:styleId="47LTHintergrund">
    <w:name w:val="Заглавие47~LT~Hintergrund"/>
    <w:qFormat/>
    <w:pPr>
      <w:jc w:val="center"/>
    </w:pPr>
    <w:rPr>
      <w:rFonts w:eastAsia="Tahoma" w:cs="Liberation Sans"/>
      <w:color w:val="00000A"/>
      <w:sz w:val="24"/>
    </w:rPr>
  </w:style>
  <w:style w:type="paragraph" w:customStyle="1" w:styleId="48LTGliederung1">
    <w:name w:val="Заглавие48~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48LTGliederung2">
    <w:name w:val="Заглавие48~LT~Gliederung 2"/>
    <w:basedOn w:val="48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30" w:line="218" w:lineRule="auto"/>
      <w:ind w:left="1170" w:hanging="450"/>
    </w:pPr>
  </w:style>
  <w:style w:type="paragraph" w:customStyle="1" w:styleId="48LTGliederung3">
    <w:name w:val="Заглавие48~LT~Gliederung 3"/>
    <w:basedOn w:val="48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48LTGliederung4">
    <w:name w:val="Заглавие48~LT~Gliederung 4"/>
    <w:basedOn w:val="48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48LTGliederung5">
    <w:name w:val="Заглавие48~LT~Gliederung 5"/>
    <w:basedOn w:val="48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48LTGliederung6">
    <w:name w:val="Заглавие48~LT~Gliederung 6"/>
    <w:basedOn w:val="48LTGliederung5"/>
    <w:qFormat/>
  </w:style>
  <w:style w:type="paragraph" w:customStyle="1" w:styleId="48LTGliederung7">
    <w:name w:val="Заглавие48~LT~Gliederung 7"/>
    <w:basedOn w:val="48LTGliederung6"/>
    <w:qFormat/>
  </w:style>
  <w:style w:type="paragraph" w:customStyle="1" w:styleId="48LTGliederung8">
    <w:name w:val="Заглавие48~LT~Gliederung 8"/>
    <w:basedOn w:val="48LTGliederung7"/>
    <w:qFormat/>
  </w:style>
  <w:style w:type="paragraph" w:customStyle="1" w:styleId="48LTGliederung9">
    <w:name w:val="Заглавие48~LT~Gliederung 9"/>
    <w:basedOn w:val="48LTGliederung8"/>
    <w:qFormat/>
  </w:style>
  <w:style w:type="paragraph" w:customStyle="1" w:styleId="48LTTitel">
    <w:name w:val="Заглавие48~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48LTUntertitel">
    <w:name w:val="Заглавие48~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48LTNotizen">
    <w:name w:val="Заглавие48~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48LTHintergrundobjekte">
    <w:name w:val="Заглавие48~LT~Hintergrundobjekte"/>
    <w:qFormat/>
    <w:rPr>
      <w:rFonts w:eastAsia="Tahoma" w:cs="Liberation Sans"/>
      <w:color w:val="00000A"/>
      <w:sz w:val="24"/>
    </w:rPr>
  </w:style>
  <w:style w:type="paragraph" w:customStyle="1" w:styleId="48LTHintergrund">
    <w:name w:val="Заглавие48~LT~Hintergrund"/>
    <w:qFormat/>
    <w:pPr>
      <w:jc w:val="center"/>
    </w:pPr>
    <w:rPr>
      <w:rFonts w:eastAsia="Tahoma" w:cs="Liberation Sans"/>
      <w:color w:val="00000A"/>
      <w:sz w:val="24"/>
    </w:rPr>
  </w:style>
  <w:style w:type="paragraph" w:customStyle="1" w:styleId="49LTGliederung1">
    <w:name w:val="Заглавие49~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282" w:line="218" w:lineRule="auto"/>
      <w:ind w:left="540" w:hanging="540"/>
    </w:pPr>
    <w:rPr>
      <w:rFonts w:ascii="Microsoft YaHei" w:eastAsia="Tahoma" w:hAnsi="Microsoft YaHei" w:cs="Liberation Sans"/>
      <w:color w:val="000000"/>
      <w:sz w:val="64"/>
    </w:rPr>
  </w:style>
  <w:style w:type="paragraph" w:customStyle="1" w:styleId="49LTGliederung2">
    <w:name w:val="Заглавие49~LT~Gliederung 2"/>
    <w:basedOn w:val="49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227"/>
      <w:ind w:left="1170" w:hanging="450"/>
    </w:pPr>
    <w:rPr>
      <w:sz w:val="56"/>
    </w:rPr>
  </w:style>
  <w:style w:type="paragraph" w:customStyle="1" w:styleId="49LTGliederung3">
    <w:name w:val="Заглавие49~LT~Gliederung 3"/>
    <w:basedOn w:val="49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before="170"/>
      <w:ind w:left="1800" w:hanging="360"/>
    </w:pPr>
    <w:rPr>
      <w:sz w:val="48"/>
    </w:rPr>
  </w:style>
  <w:style w:type="paragraph" w:customStyle="1" w:styleId="49LTGliederung4">
    <w:name w:val="Заглавие49~LT~Gliederung 4"/>
    <w:basedOn w:val="49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115"/>
      <w:ind w:left="2520"/>
    </w:pPr>
    <w:rPr>
      <w:sz w:val="40"/>
    </w:rPr>
  </w:style>
  <w:style w:type="paragraph" w:customStyle="1" w:styleId="49LTGliederung5">
    <w:name w:val="Заглавие49~LT~Gliederung 5"/>
    <w:basedOn w:val="49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57"/>
      <w:ind w:left="3240"/>
    </w:pPr>
  </w:style>
  <w:style w:type="paragraph" w:customStyle="1" w:styleId="49LTGliederung6">
    <w:name w:val="Заглавие49~LT~Gliederung 6"/>
    <w:basedOn w:val="49LTGliederung5"/>
    <w:qFormat/>
  </w:style>
  <w:style w:type="paragraph" w:customStyle="1" w:styleId="49LTGliederung7">
    <w:name w:val="Заглавие49~LT~Gliederung 7"/>
    <w:basedOn w:val="49LTGliederung6"/>
    <w:qFormat/>
  </w:style>
  <w:style w:type="paragraph" w:customStyle="1" w:styleId="49LTGliederung8">
    <w:name w:val="Заглавие49~LT~Gliederung 8"/>
    <w:basedOn w:val="49LTGliederung7"/>
    <w:qFormat/>
  </w:style>
  <w:style w:type="paragraph" w:customStyle="1" w:styleId="49LTGliederung9">
    <w:name w:val="Заглавие49~LT~Gliederung 9"/>
    <w:basedOn w:val="49LTGliederung8"/>
    <w:qFormat/>
  </w:style>
  <w:style w:type="paragraph" w:customStyle="1" w:styleId="49LTTitel">
    <w:name w:val="Заглавие49~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49LTUntertitel">
    <w:name w:val="Заглавие49~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18" w:lineRule="auto"/>
      <w:ind w:left="540" w:hanging="540"/>
      <w:jc w:val="center"/>
    </w:pPr>
    <w:rPr>
      <w:rFonts w:ascii="Microsoft YaHei" w:eastAsia="Tahoma" w:hAnsi="Microsoft YaHei" w:cs="Liberation Sans"/>
      <w:color w:val="000000"/>
      <w:sz w:val="64"/>
    </w:rPr>
  </w:style>
  <w:style w:type="paragraph" w:customStyle="1" w:styleId="49LTNotizen">
    <w:name w:val="Заглавие49~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49LTHintergrundobjekte">
    <w:name w:val="Заглавие49~LT~Hintergrundobjekte"/>
    <w:qFormat/>
    <w:rPr>
      <w:rFonts w:eastAsia="Tahoma" w:cs="Liberation Sans"/>
      <w:color w:val="00000A"/>
      <w:sz w:val="24"/>
    </w:rPr>
  </w:style>
  <w:style w:type="paragraph" w:customStyle="1" w:styleId="49LTHintergrund">
    <w:name w:val="Заглавие49~LT~Hintergrund"/>
    <w:qFormat/>
    <w:pPr>
      <w:jc w:val="center"/>
    </w:pPr>
    <w:rPr>
      <w:rFonts w:eastAsia="Tahoma" w:cs="Liberation Sans"/>
      <w:color w:val="00000A"/>
      <w:sz w:val="24"/>
    </w:rPr>
  </w:style>
  <w:style w:type="paragraph" w:customStyle="1" w:styleId="50LTGliederung1">
    <w:name w:val="Заглавие50~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282" w:line="218" w:lineRule="auto"/>
      <w:ind w:left="540" w:hanging="540"/>
    </w:pPr>
    <w:rPr>
      <w:rFonts w:ascii="Microsoft YaHei" w:eastAsia="Tahoma" w:hAnsi="Microsoft YaHei" w:cs="Liberation Sans"/>
      <w:color w:val="000000"/>
      <w:sz w:val="64"/>
    </w:rPr>
  </w:style>
  <w:style w:type="paragraph" w:customStyle="1" w:styleId="50LTGliederung2">
    <w:name w:val="Заглавие50~LT~Gliederung 2"/>
    <w:basedOn w:val="50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227"/>
      <w:ind w:left="1170" w:hanging="450"/>
    </w:pPr>
    <w:rPr>
      <w:sz w:val="56"/>
    </w:rPr>
  </w:style>
  <w:style w:type="paragraph" w:customStyle="1" w:styleId="50LTGliederung3">
    <w:name w:val="Заглавие50~LT~Gliederung 3"/>
    <w:basedOn w:val="50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before="170"/>
      <w:ind w:left="1800" w:hanging="360"/>
    </w:pPr>
    <w:rPr>
      <w:sz w:val="48"/>
    </w:rPr>
  </w:style>
  <w:style w:type="paragraph" w:customStyle="1" w:styleId="50LTGliederung4">
    <w:name w:val="Заглавие50~LT~Gliederung 4"/>
    <w:basedOn w:val="50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115"/>
      <w:ind w:left="2520"/>
    </w:pPr>
    <w:rPr>
      <w:sz w:val="40"/>
    </w:rPr>
  </w:style>
  <w:style w:type="paragraph" w:customStyle="1" w:styleId="50LTGliederung5">
    <w:name w:val="Заглавие50~LT~Gliederung 5"/>
    <w:basedOn w:val="50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57"/>
      <w:ind w:left="3240"/>
    </w:pPr>
  </w:style>
  <w:style w:type="paragraph" w:customStyle="1" w:styleId="50LTGliederung6">
    <w:name w:val="Заглавие50~LT~Gliederung 6"/>
    <w:basedOn w:val="50LTGliederung5"/>
    <w:qFormat/>
  </w:style>
  <w:style w:type="paragraph" w:customStyle="1" w:styleId="50LTGliederung7">
    <w:name w:val="Заглавие50~LT~Gliederung 7"/>
    <w:basedOn w:val="50LTGliederung6"/>
    <w:qFormat/>
  </w:style>
  <w:style w:type="paragraph" w:customStyle="1" w:styleId="50LTGliederung8">
    <w:name w:val="Заглавие50~LT~Gliederung 8"/>
    <w:basedOn w:val="50LTGliederung7"/>
    <w:qFormat/>
  </w:style>
  <w:style w:type="paragraph" w:customStyle="1" w:styleId="50LTGliederung9">
    <w:name w:val="Заглавие50~LT~Gliederung 9"/>
    <w:basedOn w:val="50LTGliederung8"/>
    <w:qFormat/>
  </w:style>
  <w:style w:type="paragraph" w:customStyle="1" w:styleId="50LTTitel">
    <w:name w:val="Заглавие50~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50LTUntertitel">
    <w:name w:val="Заглавие50~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18" w:lineRule="auto"/>
      <w:ind w:left="540" w:hanging="540"/>
      <w:jc w:val="center"/>
    </w:pPr>
    <w:rPr>
      <w:rFonts w:ascii="Microsoft YaHei" w:eastAsia="Tahoma" w:hAnsi="Microsoft YaHei" w:cs="Liberation Sans"/>
      <w:color w:val="000000"/>
      <w:sz w:val="64"/>
    </w:rPr>
  </w:style>
  <w:style w:type="paragraph" w:customStyle="1" w:styleId="50LTNotizen">
    <w:name w:val="Заглавие50~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50LTHintergrundobjekte">
    <w:name w:val="Заглавие50~LT~Hintergrundobjekte"/>
    <w:qFormat/>
    <w:rPr>
      <w:rFonts w:eastAsia="Tahoma" w:cs="Liberation Sans"/>
      <w:color w:val="00000A"/>
      <w:sz w:val="24"/>
    </w:rPr>
  </w:style>
  <w:style w:type="paragraph" w:customStyle="1" w:styleId="50LTHintergrund">
    <w:name w:val="Заглавие50~LT~Hintergrund"/>
    <w:qFormat/>
    <w:pPr>
      <w:jc w:val="center"/>
    </w:pPr>
    <w:rPr>
      <w:rFonts w:eastAsia="Tahoma" w:cs="Liberation Sans"/>
      <w:color w:val="00000A"/>
      <w:sz w:val="24"/>
    </w:rPr>
  </w:style>
  <w:style w:type="paragraph" w:customStyle="1" w:styleId="ListLabel20">
    <w:name w:val="ListLabel 20"/>
    <w:qFormat/>
    <w:rPr>
      <w:rFonts w:ascii="OpenSymbol;Arial Unicode MS" w:eastAsia="Tahoma" w:hAnsi="OpenSymbol;Arial Unicode MS" w:cs="Liberation Sans"/>
      <w:color w:val="00000A"/>
      <w:sz w:val="24"/>
    </w:rPr>
  </w:style>
  <w:style w:type="paragraph" w:customStyle="1" w:styleId="ListLabel19">
    <w:name w:val="ListLabel 19"/>
    <w:qFormat/>
    <w:rPr>
      <w:rFonts w:ascii="Symbol" w:eastAsia="Tahoma" w:hAnsi="Symbol" w:cs="Liberation Sans"/>
      <w:color w:val="00000A"/>
      <w:sz w:val="24"/>
    </w:rPr>
  </w:style>
  <w:style w:type="paragraph" w:customStyle="1" w:styleId="ListLabel18">
    <w:name w:val="ListLabel 18"/>
    <w:qFormat/>
    <w:rPr>
      <w:rFonts w:ascii="OpenSymbol;Arial Unicode MS" w:eastAsia="Tahoma" w:hAnsi="OpenSymbol;Arial Unicode MS" w:cs="Liberation Sans"/>
      <w:color w:val="00000A"/>
      <w:sz w:val="24"/>
    </w:rPr>
  </w:style>
  <w:style w:type="paragraph" w:customStyle="1" w:styleId="ListLabel17">
    <w:name w:val="ListLabel 17"/>
    <w:qFormat/>
    <w:rPr>
      <w:rFonts w:ascii="Symbol" w:eastAsia="Tahoma" w:hAnsi="Symbol" w:cs="Liberation Sans"/>
      <w:color w:val="00000A"/>
      <w:sz w:val="24"/>
    </w:rPr>
  </w:style>
  <w:style w:type="paragraph" w:customStyle="1" w:styleId="ListLabel16">
    <w:name w:val="ListLabel 16"/>
    <w:qFormat/>
    <w:rPr>
      <w:rFonts w:ascii="OpenSymbol;Arial Unicode MS" w:eastAsia="Tahoma" w:hAnsi="OpenSymbol;Arial Unicode MS" w:cs="Liberation Sans"/>
      <w:color w:val="00000A"/>
      <w:sz w:val="24"/>
    </w:rPr>
  </w:style>
  <w:style w:type="paragraph" w:customStyle="1" w:styleId="ListLabel15">
    <w:name w:val="ListLabel 15"/>
    <w:qFormat/>
    <w:rPr>
      <w:rFonts w:ascii="Symbol" w:eastAsia="Tahoma" w:hAnsi="Symbol" w:cs="Liberation Sans"/>
      <w:color w:val="00000A"/>
      <w:sz w:val="24"/>
    </w:rPr>
  </w:style>
  <w:style w:type="paragraph" w:customStyle="1" w:styleId="WW8Num9z3">
    <w:name w:val="WW8Num9z3"/>
    <w:qFormat/>
    <w:rPr>
      <w:rFonts w:ascii="Symbol" w:eastAsia="Tahoma" w:hAnsi="Symbol" w:cs="Liberation Sans"/>
      <w:color w:val="00000A"/>
      <w:sz w:val="24"/>
    </w:rPr>
  </w:style>
  <w:style w:type="paragraph" w:customStyle="1" w:styleId="WW8Num9z1">
    <w:name w:val="WW8Num9z1"/>
    <w:qFormat/>
    <w:rPr>
      <w:rFonts w:ascii="Courier New" w:eastAsia="Tahoma" w:hAnsi="Courier New" w:cs="Liberation Sans"/>
      <w:color w:val="00000A"/>
      <w:sz w:val="24"/>
    </w:rPr>
  </w:style>
  <w:style w:type="paragraph" w:customStyle="1" w:styleId="WW8Num9z0">
    <w:name w:val="WW8Num9z0"/>
    <w:qFormat/>
    <w:rPr>
      <w:rFonts w:ascii="Wingdings" w:eastAsia="Tahoma" w:hAnsi="Wingdings" w:cs="Liberation Sans"/>
      <w:color w:val="00000A"/>
      <w:sz w:val="24"/>
    </w:rPr>
  </w:style>
  <w:style w:type="paragraph" w:customStyle="1" w:styleId="WW8Num12z2">
    <w:name w:val="WW8Num12z2"/>
    <w:qFormat/>
    <w:rPr>
      <w:rFonts w:ascii="Wingdings" w:eastAsia="Tahoma" w:hAnsi="Wingdings" w:cs="Liberation Sans"/>
      <w:color w:val="00000A"/>
      <w:sz w:val="24"/>
    </w:rPr>
  </w:style>
  <w:style w:type="paragraph" w:customStyle="1" w:styleId="WW8Num12z1">
    <w:name w:val="WW8Num12z1"/>
    <w:qFormat/>
    <w:rPr>
      <w:rFonts w:ascii="Courier New" w:eastAsia="Tahoma" w:hAnsi="Courier New" w:cs="Liberation Sans"/>
      <w:color w:val="00000A"/>
      <w:sz w:val="24"/>
    </w:rPr>
  </w:style>
  <w:style w:type="paragraph" w:customStyle="1" w:styleId="WW8Num12z0">
    <w:name w:val="WW8Num12z0"/>
    <w:qFormat/>
    <w:rPr>
      <w:rFonts w:ascii="Symbol" w:eastAsia="Tahoma" w:hAnsi="Symbol" w:cs="Liberation Sans"/>
      <w:color w:val="00000A"/>
      <w:sz w:val="24"/>
    </w:rPr>
  </w:style>
  <w:style w:type="paragraph" w:customStyle="1" w:styleId="WW8Num19z3">
    <w:name w:val="WW8Num19z3"/>
    <w:qFormat/>
    <w:rPr>
      <w:rFonts w:ascii="Symbol" w:eastAsia="Tahoma" w:hAnsi="Symbol" w:cs="Liberation Sans"/>
      <w:color w:val="00000A"/>
      <w:sz w:val="24"/>
    </w:rPr>
  </w:style>
  <w:style w:type="paragraph" w:customStyle="1" w:styleId="WW8Num19z1">
    <w:name w:val="WW8Num19z1"/>
    <w:qFormat/>
    <w:rPr>
      <w:rFonts w:ascii="Courier New" w:eastAsia="Tahoma" w:hAnsi="Courier New" w:cs="Liberation Sans"/>
      <w:color w:val="00000A"/>
      <w:sz w:val="24"/>
    </w:rPr>
  </w:style>
  <w:style w:type="paragraph" w:customStyle="1" w:styleId="WW8Num19z0">
    <w:name w:val="WW8Num19z0"/>
    <w:qFormat/>
    <w:rPr>
      <w:rFonts w:ascii="Wingdings" w:eastAsia="Tahoma" w:hAnsi="Wingdings" w:cs="Liberation Sans"/>
      <w:color w:val="00000A"/>
      <w:sz w:val="24"/>
    </w:rPr>
  </w:style>
  <w:style w:type="paragraph" w:customStyle="1" w:styleId="ListLabel14">
    <w:name w:val="ListLabel 14"/>
    <w:qFormat/>
    <w:rPr>
      <w:rFonts w:ascii="OpenSymbol;Arial Unicode MS" w:eastAsia="Tahoma" w:hAnsi="OpenSymbol;Arial Unicode MS" w:cs="Liberation Sans"/>
      <w:color w:val="00000A"/>
      <w:sz w:val="24"/>
    </w:rPr>
  </w:style>
  <w:style w:type="paragraph" w:customStyle="1" w:styleId="ListLabel13">
    <w:name w:val="ListLabel 13"/>
    <w:qFormat/>
    <w:rPr>
      <w:rFonts w:ascii="Symbol" w:eastAsia="Tahoma" w:hAnsi="Symbol" w:cs="Liberation Sans"/>
      <w:color w:val="00000A"/>
      <w:sz w:val="24"/>
    </w:rPr>
  </w:style>
  <w:style w:type="paragraph" w:customStyle="1" w:styleId="q0">
    <w:name w:val="q"/>
    <w:qFormat/>
    <w:rPr>
      <w:rFonts w:eastAsia="Tahoma" w:cs="Liberation Sans"/>
      <w:color w:val="00000A"/>
      <w:sz w:val="24"/>
    </w:rPr>
  </w:style>
  <w:style w:type="paragraph" w:customStyle="1" w:styleId="ListLabel12">
    <w:name w:val="ListLabel 12"/>
    <w:qFormat/>
    <w:rPr>
      <w:rFonts w:ascii="OpenSymbol;Arial Unicode MS" w:eastAsia="Tahoma" w:hAnsi="OpenSymbol;Arial Unicode MS" w:cs="Liberation Sans"/>
      <w:color w:val="00000A"/>
      <w:sz w:val="24"/>
    </w:rPr>
  </w:style>
  <w:style w:type="paragraph" w:customStyle="1" w:styleId="ListLabel11">
    <w:name w:val="ListLabel 11"/>
    <w:qFormat/>
    <w:rPr>
      <w:rFonts w:ascii="Symbol" w:eastAsia="Tahoma" w:hAnsi="Symbol" w:cs="Liberation Sans"/>
      <w:color w:val="00000A"/>
      <w:sz w:val="24"/>
    </w:rPr>
  </w:style>
  <w:style w:type="paragraph" w:customStyle="1" w:styleId="16">
    <w:name w:val="Основной шрифт абзаца1"/>
    <w:qFormat/>
    <w:rPr>
      <w:rFonts w:eastAsia="Tahoma" w:cs="Liberation Sans"/>
      <w:color w:val="00000A"/>
      <w:sz w:val="24"/>
    </w:rPr>
  </w:style>
  <w:style w:type="paragraph" w:styleId="af9">
    <w:name w:val="List Paragraph"/>
    <w:uiPriority w:val="1"/>
    <w:qFormat/>
    <w:pPr>
      <w:ind w:left="1270"/>
    </w:pPr>
    <w:rPr>
      <w:rFonts w:ascii="Mangal" w:eastAsia="Tahoma" w:hAnsi="Mangal" w:cs="Liberation Sans"/>
      <w:color w:val="00000A"/>
      <w:sz w:val="21"/>
    </w:rPr>
  </w:style>
  <w:style w:type="paragraph" w:customStyle="1" w:styleId="51LTGliederung1">
    <w:name w:val="Заглавие51~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51LTGliederung2">
    <w:name w:val="Заглавие51~LT~Gliederung 2"/>
    <w:basedOn w:val="51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51LTGliederung3">
    <w:name w:val="Заглавие51~LT~Gliederung 3"/>
    <w:basedOn w:val="51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51LTGliederung4">
    <w:name w:val="Заглавие51~LT~Gliederung 4"/>
    <w:basedOn w:val="51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51LTGliederung5">
    <w:name w:val="Заглавие51~LT~Gliederung 5"/>
    <w:basedOn w:val="51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51LTGliederung6">
    <w:name w:val="Заглавие51~LT~Gliederung 6"/>
    <w:basedOn w:val="51LTGliederung5"/>
    <w:qFormat/>
  </w:style>
  <w:style w:type="paragraph" w:customStyle="1" w:styleId="51LTGliederung7">
    <w:name w:val="Заглавие51~LT~Gliederung 7"/>
    <w:basedOn w:val="51LTGliederung6"/>
    <w:qFormat/>
  </w:style>
  <w:style w:type="paragraph" w:customStyle="1" w:styleId="51LTGliederung8">
    <w:name w:val="Заглавие51~LT~Gliederung 8"/>
    <w:basedOn w:val="51LTGliederung7"/>
    <w:qFormat/>
  </w:style>
  <w:style w:type="paragraph" w:customStyle="1" w:styleId="51LTGliederung9">
    <w:name w:val="Заглавие51~LT~Gliederung 9"/>
    <w:basedOn w:val="51LTGliederung8"/>
    <w:qFormat/>
  </w:style>
  <w:style w:type="paragraph" w:customStyle="1" w:styleId="51LTTitel">
    <w:name w:val="Заглавие51~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51LTUntertitel">
    <w:name w:val="Заглавие51~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51LTNotizen">
    <w:name w:val="Заглавие51~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51LTHintergrundobjekte">
    <w:name w:val="Заглавие51~LT~Hintergrundobjekte"/>
    <w:qFormat/>
    <w:rPr>
      <w:rFonts w:eastAsia="Tahoma" w:cs="Liberation Sans"/>
      <w:color w:val="00000A"/>
      <w:sz w:val="24"/>
    </w:rPr>
  </w:style>
  <w:style w:type="paragraph" w:customStyle="1" w:styleId="51LTHintergrund">
    <w:name w:val="Заглавие51~LT~Hintergrund"/>
    <w:qFormat/>
    <w:pPr>
      <w:jc w:val="center"/>
    </w:pPr>
    <w:rPr>
      <w:rFonts w:eastAsia="Tahoma" w:cs="Liberation Sans"/>
      <w:color w:val="00000A"/>
      <w:sz w:val="24"/>
    </w:rPr>
  </w:style>
  <w:style w:type="paragraph" w:customStyle="1" w:styleId="52LTGliederung1">
    <w:name w:val="Заглавие52~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315"/>
      <w:ind w:left="540" w:hanging="540"/>
    </w:pPr>
    <w:rPr>
      <w:rFonts w:ascii="Microsoft YaHei" w:eastAsia="Tahoma" w:hAnsi="Microsoft YaHei" w:cs="Liberation Sans"/>
      <w:color w:val="000000"/>
      <w:sz w:val="70"/>
    </w:rPr>
  </w:style>
  <w:style w:type="paragraph" w:customStyle="1" w:styleId="52LTGliederung2">
    <w:name w:val="Заглавие52~LT~Gliederung 2"/>
    <w:basedOn w:val="52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49"/>
      <w:ind w:left="1170" w:hanging="450"/>
    </w:pPr>
    <w:rPr>
      <w:sz w:val="54"/>
    </w:rPr>
  </w:style>
  <w:style w:type="paragraph" w:customStyle="1" w:styleId="52LTGliederung3">
    <w:name w:val="Заглавие52~LT~Gliederung 3"/>
    <w:basedOn w:val="52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87"/>
      <w:ind w:left="1800" w:hanging="360"/>
    </w:pPr>
    <w:rPr>
      <w:sz w:val="44"/>
    </w:rPr>
  </w:style>
  <w:style w:type="paragraph" w:customStyle="1" w:styleId="52LTGliederung4">
    <w:name w:val="Заглавие52~LT~Gliederung 4"/>
    <w:basedOn w:val="52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27"/>
      <w:ind w:left="2520"/>
    </w:pPr>
  </w:style>
  <w:style w:type="paragraph" w:customStyle="1" w:styleId="52LTGliederung5">
    <w:name w:val="Заглавие52~LT~Gliederung 5"/>
    <w:basedOn w:val="52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62"/>
      <w:ind w:left="3240"/>
    </w:pPr>
  </w:style>
  <w:style w:type="paragraph" w:customStyle="1" w:styleId="52LTGliederung6">
    <w:name w:val="Заглавие52~LT~Gliederung 6"/>
    <w:basedOn w:val="52LTGliederung5"/>
    <w:qFormat/>
  </w:style>
  <w:style w:type="paragraph" w:customStyle="1" w:styleId="52LTGliederung7">
    <w:name w:val="Заглавие52~LT~Gliederung 7"/>
    <w:basedOn w:val="52LTGliederung6"/>
    <w:qFormat/>
  </w:style>
  <w:style w:type="paragraph" w:customStyle="1" w:styleId="52LTGliederung8">
    <w:name w:val="Заглавие52~LT~Gliederung 8"/>
    <w:basedOn w:val="52LTGliederung7"/>
    <w:qFormat/>
  </w:style>
  <w:style w:type="paragraph" w:customStyle="1" w:styleId="52LTGliederung9">
    <w:name w:val="Заглавие52~LT~Gliederung 9"/>
    <w:basedOn w:val="52LTGliederung8"/>
    <w:qFormat/>
  </w:style>
  <w:style w:type="paragraph" w:customStyle="1" w:styleId="52LTTitel">
    <w:name w:val="Заглавие52~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pPr>
    <w:rPr>
      <w:rFonts w:ascii="Microsoft YaHei" w:eastAsia="Tahoma" w:hAnsi="Microsoft YaHei" w:cs="Liberation Sans"/>
      <w:color w:val="000000"/>
      <w:sz w:val="98"/>
    </w:rPr>
  </w:style>
  <w:style w:type="paragraph" w:customStyle="1" w:styleId="52LTUntertitel">
    <w:name w:val="Заглавие52~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5"/>
      <w:ind w:left="540" w:hanging="540"/>
      <w:jc w:val="center"/>
    </w:pPr>
    <w:rPr>
      <w:rFonts w:ascii="Microsoft YaHei" w:eastAsia="Tahoma" w:hAnsi="Microsoft YaHei" w:cs="Liberation Sans"/>
      <w:color w:val="000000"/>
      <w:sz w:val="64"/>
    </w:rPr>
  </w:style>
  <w:style w:type="paragraph" w:customStyle="1" w:styleId="52LTNotizen">
    <w:name w:val="Заглавие52~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52LTHintergrundobjekte">
    <w:name w:val="Заглавие52~LT~Hintergrundobjekte"/>
    <w:qFormat/>
    <w:rPr>
      <w:rFonts w:eastAsia="Tahoma" w:cs="Liberation Sans"/>
      <w:color w:val="00000A"/>
      <w:sz w:val="24"/>
    </w:rPr>
  </w:style>
  <w:style w:type="paragraph" w:customStyle="1" w:styleId="52LTHintergrund">
    <w:name w:val="Заглавие52~LT~Hintergrund"/>
    <w:qFormat/>
    <w:pPr>
      <w:jc w:val="center"/>
    </w:pPr>
    <w:rPr>
      <w:rFonts w:eastAsia="Tahoma" w:cs="Liberation Sans"/>
      <w:color w:val="00000A"/>
      <w:sz w:val="24"/>
    </w:rPr>
  </w:style>
  <w:style w:type="paragraph" w:customStyle="1" w:styleId="53LTGliederung1">
    <w:name w:val="Заглавие53~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53LTGliederung2">
    <w:name w:val="Заглавие53~LT~Gliederung 2"/>
    <w:basedOn w:val="53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53LTGliederung3">
    <w:name w:val="Заглавие53~LT~Gliederung 3"/>
    <w:basedOn w:val="53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53LTGliederung4">
    <w:name w:val="Заглавие53~LT~Gliederung 4"/>
    <w:basedOn w:val="53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53LTGliederung5">
    <w:name w:val="Заглавие53~LT~Gliederung 5"/>
    <w:basedOn w:val="53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53LTGliederung6">
    <w:name w:val="Заглавие53~LT~Gliederung 6"/>
    <w:basedOn w:val="53LTGliederung5"/>
    <w:qFormat/>
  </w:style>
  <w:style w:type="paragraph" w:customStyle="1" w:styleId="53LTGliederung7">
    <w:name w:val="Заглавие53~LT~Gliederung 7"/>
    <w:basedOn w:val="53LTGliederung6"/>
    <w:qFormat/>
  </w:style>
  <w:style w:type="paragraph" w:customStyle="1" w:styleId="53LTGliederung8">
    <w:name w:val="Заглавие53~LT~Gliederung 8"/>
    <w:basedOn w:val="53LTGliederung7"/>
    <w:qFormat/>
  </w:style>
  <w:style w:type="paragraph" w:customStyle="1" w:styleId="53LTGliederung9">
    <w:name w:val="Заглавие53~LT~Gliederung 9"/>
    <w:basedOn w:val="53LTGliederung8"/>
    <w:qFormat/>
  </w:style>
  <w:style w:type="paragraph" w:customStyle="1" w:styleId="53LTTitel">
    <w:name w:val="Заглавие53~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53LTUntertitel">
    <w:name w:val="Заглавие53~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53LTNotizen">
    <w:name w:val="Заглавие53~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53LTHintergrundobjekte">
    <w:name w:val="Заглавие53~LT~Hintergrundobjekte"/>
    <w:qFormat/>
    <w:rPr>
      <w:rFonts w:eastAsia="Tahoma" w:cs="Liberation Sans"/>
      <w:color w:val="00000A"/>
      <w:sz w:val="24"/>
    </w:rPr>
  </w:style>
  <w:style w:type="paragraph" w:customStyle="1" w:styleId="53LTHintergrund">
    <w:name w:val="Заглавие53~LT~Hintergrund"/>
    <w:qFormat/>
    <w:pPr>
      <w:jc w:val="center"/>
    </w:pPr>
    <w:rPr>
      <w:rFonts w:eastAsia="Tahoma" w:cs="Liberation Sans"/>
      <w:color w:val="00000A"/>
      <w:sz w:val="24"/>
    </w:rPr>
  </w:style>
  <w:style w:type="paragraph" w:customStyle="1" w:styleId="54LTGliederung1">
    <w:name w:val="Заглавие54~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54LTGliederung2">
    <w:name w:val="Заглавие54~LT~Gliederung 2"/>
    <w:basedOn w:val="54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54LTGliederung3">
    <w:name w:val="Заглавие54~LT~Gliederung 3"/>
    <w:basedOn w:val="54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54LTGliederung4">
    <w:name w:val="Заглавие54~LT~Gliederung 4"/>
    <w:basedOn w:val="54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54LTGliederung5">
    <w:name w:val="Заглавие54~LT~Gliederung 5"/>
    <w:basedOn w:val="54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54LTGliederung6">
    <w:name w:val="Заглавие54~LT~Gliederung 6"/>
    <w:basedOn w:val="54LTGliederung5"/>
    <w:qFormat/>
  </w:style>
  <w:style w:type="paragraph" w:customStyle="1" w:styleId="54LTGliederung7">
    <w:name w:val="Заглавие54~LT~Gliederung 7"/>
    <w:basedOn w:val="54LTGliederung6"/>
    <w:qFormat/>
  </w:style>
  <w:style w:type="paragraph" w:customStyle="1" w:styleId="54LTGliederung8">
    <w:name w:val="Заглавие54~LT~Gliederung 8"/>
    <w:basedOn w:val="54LTGliederung7"/>
    <w:qFormat/>
  </w:style>
  <w:style w:type="paragraph" w:customStyle="1" w:styleId="54LTGliederung9">
    <w:name w:val="Заглавие54~LT~Gliederung 9"/>
    <w:basedOn w:val="54LTGliederung8"/>
    <w:qFormat/>
  </w:style>
  <w:style w:type="paragraph" w:customStyle="1" w:styleId="54LTTitel">
    <w:name w:val="Заглавие54~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54LTUntertitel">
    <w:name w:val="Заглавие54~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54LTNotizen">
    <w:name w:val="Заглавие54~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54LTHintergrundobjekte">
    <w:name w:val="Заглавие54~LT~Hintergrundobjekte"/>
    <w:qFormat/>
    <w:rPr>
      <w:rFonts w:eastAsia="Tahoma" w:cs="Liberation Sans"/>
      <w:color w:val="00000A"/>
      <w:sz w:val="24"/>
    </w:rPr>
  </w:style>
  <w:style w:type="paragraph" w:customStyle="1" w:styleId="54LTHintergrund">
    <w:name w:val="Заглавие54~LT~Hintergrund"/>
    <w:qFormat/>
    <w:pPr>
      <w:jc w:val="center"/>
    </w:pPr>
    <w:rPr>
      <w:rFonts w:eastAsia="Tahoma" w:cs="Liberation Sans"/>
      <w:color w:val="00000A"/>
      <w:sz w:val="24"/>
    </w:rPr>
  </w:style>
  <w:style w:type="paragraph" w:customStyle="1" w:styleId="55LTGliederung1">
    <w:name w:val="Заглавие55~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55LTGliederung2">
    <w:name w:val="Заглавие55~LT~Gliederung 2"/>
    <w:basedOn w:val="55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55LTGliederung3">
    <w:name w:val="Заглавие55~LT~Gliederung 3"/>
    <w:basedOn w:val="55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55LTGliederung4">
    <w:name w:val="Заглавие55~LT~Gliederung 4"/>
    <w:basedOn w:val="55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55LTGliederung5">
    <w:name w:val="Заглавие55~LT~Gliederung 5"/>
    <w:basedOn w:val="55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55LTGliederung6">
    <w:name w:val="Заглавие55~LT~Gliederung 6"/>
    <w:basedOn w:val="55LTGliederung5"/>
    <w:qFormat/>
  </w:style>
  <w:style w:type="paragraph" w:customStyle="1" w:styleId="55LTGliederung7">
    <w:name w:val="Заглавие55~LT~Gliederung 7"/>
    <w:basedOn w:val="55LTGliederung6"/>
    <w:qFormat/>
  </w:style>
  <w:style w:type="paragraph" w:customStyle="1" w:styleId="55LTGliederung8">
    <w:name w:val="Заглавие55~LT~Gliederung 8"/>
    <w:basedOn w:val="55LTGliederung7"/>
    <w:qFormat/>
  </w:style>
  <w:style w:type="paragraph" w:customStyle="1" w:styleId="55LTGliederung9">
    <w:name w:val="Заглавие55~LT~Gliederung 9"/>
    <w:basedOn w:val="55LTGliederung8"/>
    <w:qFormat/>
  </w:style>
  <w:style w:type="paragraph" w:customStyle="1" w:styleId="55LTTitel">
    <w:name w:val="Заглавие55~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55LTUntertitel">
    <w:name w:val="Заглавие55~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55LTNotizen">
    <w:name w:val="Заглавие55~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55LTHintergrundobjekte">
    <w:name w:val="Заглавие55~LT~Hintergrundobjekte"/>
    <w:qFormat/>
    <w:rPr>
      <w:rFonts w:eastAsia="Tahoma" w:cs="Liberation Sans"/>
      <w:color w:val="00000A"/>
      <w:sz w:val="24"/>
    </w:rPr>
  </w:style>
  <w:style w:type="paragraph" w:customStyle="1" w:styleId="55LTHintergrund">
    <w:name w:val="Заглавие55~LT~Hintergrund"/>
    <w:qFormat/>
    <w:pPr>
      <w:jc w:val="center"/>
    </w:pPr>
    <w:rPr>
      <w:rFonts w:eastAsia="Tahoma" w:cs="Liberation Sans"/>
      <w:color w:val="00000A"/>
      <w:sz w:val="24"/>
    </w:rPr>
  </w:style>
  <w:style w:type="paragraph" w:customStyle="1" w:styleId="56LTGliederung1">
    <w:name w:val="Заглавие56~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56LTGliederung2">
    <w:name w:val="Заглавие56~LT~Gliederung 2"/>
    <w:basedOn w:val="56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56LTGliederung3">
    <w:name w:val="Заглавие56~LT~Gliederung 3"/>
    <w:basedOn w:val="56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56LTGliederung4">
    <w:name w:val="Заглавие56~LT~Gliederung 4"/>
    <w:basedOn w:val="56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56LTGliederung5">
    <w:name w:val="Заглавие56~LT~Gliederung 5"/>
    <w:basedOn w:val="56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56LTGliederung6">
    <w:name w:val="Заглавие56~LT~Gliederung 6"/>
    <w:basedOn w:val="56LTGliederung5"/>
    <w:qFormat/>
  </w:style>
  <w:style w:type="paragraph" w:customStyle="1" w:styleId="56LTGliederung7">
    <w:name w:val="Заглавие56~LT~Gliederung 7"/>
    <w:basedOn w:val="56LTGliederung6"/>
    <w:qFormat/>
  </w:style>
  <w:style w:type="paragraph" w:customStyle="1" w:styleId="56LTGliederung8">
    <w:name w:val="Заглавие56~LT~Gliederung 8"/>
    <w:basedOn w:val="56LTGliederung7"/>
    <w:qFormat/>
  </w:style>
  <w:style w:type="paragraph" w:customStyle="1" w:styleId="56LTGliederung9">
    <w:name w:val="Заглавие56~LT~Gliederung 9"/>
    <w:basedOn w:val="56LTGliederung8"/>
    <w:qFormat/>
  </w:style>
  <w:style w:type="paragraph" w:customStyle="1" w:styleId="56LTTitel">
    <w:name w:val="Заглавие56~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56LTUntertitel">
    <w:name w:val="Заглавие56~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56LTNotizen">
    <w:name w:val="Заглавие56~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56LTHintergrundobjekte">
    <w:name w:val="Заглавие56~LT~Hintergrundobjekte"/>
    <w:qFormat/>
    <w:rPr>
      <w:rFonts w:eastAsia="Tahoma" w:cs="Liberation Sans"/>
      <w:color w:val="00000A"/>
      <w:sz w:val="24"/>
    </w:rPr>
  </w:style>
  <w:style w:type="paragraph" w:customStyle="1" w:styleId="56LTHintergrund">
    <w:name w:val="Заглавие56~LT~Hintergrund"/>
    <w:qFormat/>
    <w:pPr>
      <w:jc w:val="center"/>
    </w:pPr>
    <w:rPr>
      <w:rFonts w:eastAsia="Tahoma" w:cs="Liberation Sans"/>
      <w:color w:val="00000A"/>
      <w:sz w:val="24"/>
    </w:rPr>
  </w:style>
  <w:style w:type="paragraph" w:customStyle="1" w:styleId="57LTGliederung1">
    <w:name w:val="Заглавие57~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57LTGliederung2">
    <w:name w:val="Заглавие57~LT~Gliederung 2"/>
    <w:basedOn w:val="57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57LTGliederung3">
    <w:name w:val="Заглавие57~LT~Gliederung 3"/>
    <w:basedOn w:val="57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57LTGliederung4">
    <w:name w:val="Заглавие57~LT~Gliederung 4"/>
    <w:basedOn w:val="57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57LTGliederung5">
    <w:name w:val="Заглавие57~LT~Gliederung 5"/>
    <w:basedOn w:val="57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57LTGliederung6">
    <w:name w:val="Заглавие57~LT~Gliederung 6"/>
    <w:basedOn w:val="57LTGliederung5"/>
    <w:qFormat/>
  </w:style>
  <w:style w:type="paragraph" w:customStyle="1" w:styleId="57LTGliederung7">
    <w:name w:val="Заглавие57~LT~Gliederung 7"/>
    <w:basedOn w:val="57LTGliederung6"/>
    <w:qFormat/>
  </w:style>
  <w:style w:type="paragraph" w:customStyle="1" w:styleId="57LTGliederung8">
    <w:name w:val="Заглавие57~LT~Gliederung 8"/>
    <w:basedOn w:val="57LTGliederung7"/>
    <w:qFormat/>
  </w:style>
  <w:style w:type="paragraph" w:customStyle="1" w:styleId="57LTGliederung9">
    <w:name w:val="Заглавие57~LT~Gliederung 9"/>
    <w:basedOn w:val="57LTGliederung8"/>
    <w:qFormat/>
  </w:style>
  <w:style w:type="paragraph" w:customStyle="1" w:styleId="57LTTitel">
    <w:name w:val="Заглавие57~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57LTUntertitel">
    <w:name w:val="Заглавие57~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57LTNotizen">
    <w:name w:val="Заглавие57~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57LTHintergrundobjekte">
    <w:name w:val="Заглавие57~LT~Hintergrundobjekte"/>
    <w:qFormat/>
    <w:rPr>
      <w:rFonts w:eastAsia="Tahoma" w:cs="Liberation Sans"/>
      <w:color w:val="00000A"/>
      <w:sz w:val="24"/>
    </w:rPr>
  </w:style>
  <w:style w:type="paragraph" w:customStyle="1" w:styleId="57LTHintergrund">
    <w:name w:val="Заглавие57~LT~Hintergrund"/>
    <w:qFormat/>
    <w:pPr>
      <w:jc w:val="center"/>
    </w:pPr>
    <w:rPr>
      <w:rFonts w:eastAsia="Tahoma" w:cs="Liberation Sans"/>
      <w:color w:val="00000A"/>
      <w:sz w:val="24"/>
    </w:rPr>
  </w:style>
  <w:style w:type="paragraph" w:customStyle="1" w:styleId="58LTGliederung1">
    <w:name w:val="Заглавие58~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315"/>
      <w:ind w:left="540" w:hanging="540"/>
    </w:pPr>
    <w:rPr>
      <w:rFonts w:ascii="Microsoft YaHei" w:eastAsia="Tahoma" w:hAnsi="Microsoft YaHei" w:cs="Liberation Sans"/>
      <w:color w:val="000000"/>
      <w:sz w:val="70"/>
    </w:rPr>
  </w:style>
  <w:style w:type="paragraph" w:customStyle="1" w:styleId="58LTGliederung2">
    <w:name w:val="Заглавие58~LT~Gliederung 2"/>
    <w:basedOn w:val="58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49"/>
      <w:ind w:left="1170" w:hanging="450"/>
    </w:pPr>
    <w:rPr>
      <w:sz w:val="54"/>
    </w:rPr>
  </w:style>
  <w:style w:type="paragraph" w:customStyle="1" w:styleId="58LTGliederung3">
    <w:name w:val="Заглавие58~LT~Gliederung 3"/>
    <w:basedOn w:val="58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87"/>
      <w:ind w:left="1800" w:hanging="360"/>
    </w:pPr>
    <w:rPr>
      <w:sz w:val="44"/>
    </w:rPr>
  </w:style>
  <w:style w:type="paragraph" w:customStyle="1" w:styleId="58LTGliederung4">
    <w:name w:val="Заглавие58~LT~Gliederung 4"/>
    <w:basedOn w:val="58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27"/>
      <w:ind w:left="2520"/>
    </w:pPr>
  </w:style>
  <w:style w:type="paragraph" w:customStyle="1" w:styleId="58LTGliederung5">
    <w:name w:val="Заглавие58~LT~Gliederung 5"/>
    <w:basedOn w:val="58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62"/>
      <w:ind w:left="3240"/>
    </w:pPr>
  </w:style>
  <w:style w:type="paragraph" w:customStyle="1" w:styleId="58LTGliederung6">
    <w:name w:val="Заглавие58~LT~Gliederung 6"/>
    <w:basedOn w:val="58LTGliederung5"/>
    <w:qFormat/>
  </w:style>
  <w:style w:type="paragraph" w:customStyle="1" w:styleId="58LTGliederung7">
    <w:name w:val="Заглавие58~LT~Gliederung 7"/>
    <w:basedOn w:val="58LTGliederung6"/>
    <w:qFormat/>
  </w:style>
  <w:style w:type="paragraph" w:customStyle="1" w:styleId="58LTGliederung8">
    <w:name w:val="Заглавие58~LT~Gliederung 8"/>
    <w:basedOn w:val="58LTGliederung7"/>
    <w:qFormat/>
  </w:style>
  <w:style w:type="paragraph" w:customStyle="1" w:styleId="58LTGliederung9">
    <w:name w:val="Заглавие58~LT~Gliederung 9"/>
    <w:basedOn w:val="58LTGliederung8"/>
    <w:qFormat/>
  </w:style>
  <w:style w:type="paragraph" w:customStyle="1" w:styleId="58LTTitel">
    <w:name w:val="Заглавие58~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pPr>
    <w:rPr>
      <w:rFonts w:ascii="Microsoft YaHei" w:eastAsia="Tahoma" w:hAnsi="Microsoft YaHei" w:cs="Liberation Sans"/>
      <w:color w:val="000000"/>
      <w:sz w:val="98"/>
    </w:rPr>
  </w:style>
  <w:style w:type="paragraph" w:customStyle="1" w:styleId="58LTUntertitel">
    <w:name w:val="Заглавие58~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5"/>
      <w:ind w:left="540" w:hanging="540"/>
      <w:jc w:val="center"/>
    </w:pPr>
    <w:rPr>
      <w:rFonts w:ascii="Microsoft YaHei" w:eastAsia="Tahoma" w:hAnsi="Microsoft YaHei" w:cs="Liberation Sans"/>
      <w:color w:val="000000"/>
      <w:sz w:val="64"/>
    </w:rPr>
  </w:style>
  <w:style w:type="paragraph" w:customStyle="1" w:styleId="58LTNotizen">
    <w:name w:val="Заглавие58~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58LTHintergrundobjekte">
    <w:name w:val="Заглавие58~LT~Hintergrundobjekte"/>
    <w:qFormat/>
    <w:rPr>
      <w:rFonts w:eastAsia="Tahoma" w:cs="Liberation Sans"/>
      <w:color w:val="00000A"/>
      <w:sz w:val="24"/>
    </w:rPr>
  </w:style>
  <w:style w:type="paragraph" w:customStyle="1" w:styleId="58LTHintergrund">
    <w:name w:val="Заглавие58~LT~Hintergrund"/>
    <w:qFormat/>
    <w:pPr>
      <w:jc w:val="center"/>
    </w:pPr>
    <w:rPr>
      <w:rFonts w:eastAsia="Tahoma" w:cs="Liberation Sans"/>
      <w:color w:val="00000A"/>
      <w:sz w:val="24"/>
    </w:rPr>
  </w:style>
  <w:style w:type="paragraph" w:customStyle="1" w:styleId="59LTGliederung1">
    <w:name w:val="Заглавие59~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59LTGliederung2">
    <w:name w:val="Заглавие59~LT~Gliederung 2"/>
    <w:basedOn w:val="59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59LTGliederung3">
    <w:name w:val="Заглавие59~LT~Gliederung 3"/>
    <w:basedOn w:val="59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59LTGliederung4">
    <w:name w:val="Заглавие59~LT~Gliederung 4"/>
    <w:basedOn w:val="59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59LTGliederung5">
    <w:name w:val="Заглавие59~LT~Gliederung 5"/>
    <w:basedOn w:val="59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59LTGliederung6">
    <w:name w:val="Заглавие59~LT~Gliederung 6"/>
    <w:basedOn w:val="59LTGliederung5"/>
    <w:qFormat/>
  </w:style>
  <w:style w:type="paragraph" w:customStyle="1" w:styleId="59LTGliederung7">
    <w:name w:val="Заглавие59~LT~Gliederung 7"/>
    <w:basedOn w:val="59LTGliederung6"/>
    <w:qFormat/>
  </w:style>
  <w:style w:type="paragraph" w:customStyle="1" w:styleId="59LTGliederung8">
    <w:name w:val="Заглавие59~LT~Gliederung 8"/>
    <w:basedOn w:val="59LTGliederung7"/>
    <w:qFormat/>
  </w:style>
  <w:style w:type="paragraph" w:customStyle="1" w:styleId="59LTGliederung9">
    <w:name w:val="Заглавие59~LT~Gliederung 9"/>
    <w:basedOn w:val="59LTGliederung8"/>
    <w:qFormat/>
  </w:style>
  <w:style w:type="paragraph" w:customStyle="1" w:styleId="59LTTitel">
    <w:name w:val="Заглавие59~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59LTUntertitel">
    <w:name w:val="Заглавие59~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59LTNotizen">
    <w:name w:val="Заглавие59~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59LTHintergrundobjekte">
    <w:name w:val="Заглавие59~LT~Hintergrundobjekte"/>
    <w:qFormat/>
    <w:rPr>
      <w:rFonts w:eastAsia="Tahoma" w:cs="Liberation Sans"/>
      <w:color w:val="00000A"/>
      <w:sz w:val="24"/>
    </w:rPr>
  </w:style>
  <w:style w:type="paragraph" w:customStyle="1" w:styleId="59LTHintergrund">
    <w:name w:val="Заглавие59~LT~Hintergrund"/>
    <w:qFormat/>
    <w:pPr>
      <w:jc w:val="center"/>
    </w:pPr>
    <w:rPr>
      <w:rFonts w:eastAsia="Tahoma" w:cs="Liberation Sans"/>
      <w:color w:val="00000A"/>
      <w:sz w:val="24"/>
    </w:rPr>
  </w:style>
  <w:style w:type="paragraph" w:customStyle="1" w:styleId="60LTGliederung1">
    <w:name w:val="Заглавие60~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60LTGliederung2">
    <w:name w:val="Заглавие60~LT~Gliederung 2"/>
    <w:basedOn w:val="60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60LTGliederung3">
    <w:name w:val="Заглавие60~LT~Gliederung 3"/>
    <w:basedOn w:val="60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60LTGliederung4">
    <w:name w:val="Заглавие60~LT~Gliederung 4"/>
    <w:basedOn w:val="60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60LTGliederung5">
    <w:name w:val="Заглавие60~LT~Gliederung 5"/>
    <w:basedOn w:val="60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60LTGliederung6">
    <w:name w:val="Заглавие60~LT~Gliederung 6"/>
    <w:basedOn w:val="60LTGliederung5"/>
    <w:qFormat/>
  </w:style>
  <w:style w:type="paragraph" w:customStyle="1" w:styleId="60LTGliederung7">
    <w:name w:val="Заглавие60~LT~Gliederung 7"/>
    <w:basedOn w:val="60LTGliederung6"/>
    <w:qFormat/>
  </w:style>
  <w:style w:type="paragraph" w:customStyle="1" w:styleId="60LTGliederung8">
    <w:name w:val="Заглавие60~LT~Gliederung 8"/>
    <w:basedOn w:val="60LTGliederung7"/>
    <w:qFormat/>
  </w:style>
  <w:style w:type="paragraph" w:customStyle="1" w:styleId="60LTGliederung9">
    <w:name w:val="Заглавие60~LT~Gliederung 9"/>
    <w:basedOn w:val="60LTGliederung8"/>
    <w:qFormat/>
  </w:style>
  <w:style w:type="paragraph" w:customStyle="1" w:styleId="60LTTitel">
    <w:name w:val="Заглавие60~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60LTUntertitel">
    <w:name w:val="Заглавие60~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60LTNotizen">
    <w:name w:val="Заглавие60~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60LTHintergrundobjekte">
    <w:name w:val="Заглавие60~LT~Hintergrundobjekte"/>
    <w:qFormat/>
    <w:rPr>
      <w:rFonts w:eastAsia="Tahoma" w:cs="Liberation Sans"/>
      <w:color w:val="00000A"/>
      <w:sz w:val="24"/>
    </w:rPr>
  </w:style>
  <w:style w:type="paragraph" w:customStyle="1" w:styleId="60LTHintergrund">
    <w:name w:val="Заглавие60~LT~Hintergrund"/>
    <w:qFormat/>
    <w:pPr>
      <w:jc w:val="center"/>
    </w:pPr>
    <w:rPr>
      <w:rFonts w:eastAsia="Tahoma" w:cs="Liberation Sans"/>
      <w:color w:val="00000A"/>
      <w:sz w:val="24"/>
    </w:rPr>
  </w:style>
  <w:style w:type="paragraph" w:customStyle="1" w:styleId="61LTGliederung1">
    <w:name w:val="Заглавие61~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61LTGliederung2">
    <w:name w:val="Заглавие61~LT~Gliederung 2"/>
    <w:basedOn w:val="61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61LTGliederung3">
    <w:name w:val="Заглавие61~LT~Gliederung 3"/>
    <w:basedOn w:val="61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61LTGliederung4">
    <w:name w:val="Заглавие61~LT~Gliederung 4"/>
    <w:basedOn w:val="61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61LTGliederung5">
    <w:name w:val="Заглавие61~LT~Gliederung 5"/>
    <w:basedOn w:val="61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61LTGliederung6">
    <w:name w:val="Заглавие61~LT~Gliederung 6"/>
    <w:basedOn w:val="61LTGliederung5"/>
    <w:qFormat/>
  </w:style>
  <w:style w:type="paragraph" w:customStyle="1" w:styleId="61LTGliederung7">
    <w:name w:val="Заглавие61~LT~Gliederung 7"/>
    <w:basedOn w:val="61LTGliederung6"/>
    <w:qFormat/>
  </w:style>
  <w:style w:type="paragraph" w:customStyle="1" w:styleId="61LTGliederung8">
    <w:name w:val="Заглавие61~LT~Gliederung 8"/>
    <w:basedOn w:val="61LTGliederung7"/>
    <w:qFormat/>
  </w:style>
  <w:style w:type="paragraph" w:customStyle="1" w:styleId="61LTGliederung9">
    <w:name w:val="Заглавие61~LT~Gliederung 9"/>
    <w:basedOn w:val="61LTGliederung8"/>
    <w:qFormat/>
  </w:style>
  <w:style w:type="paragraph" w:customStyle="1" w:styleId="61LTTitel">
    <w:name w:val="Заглавие61~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61LTUntertitel">
    <w:name w:val="Заглавие61~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61LTNotizen">
    <w:name w:val="Заглавие61~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61LTHintergrundobjekte">
    <w:name w:val="Заглавие61~LT~Hintergrundobjekte"/>
    <w:qFormat/>
    <w:rPr>
      <w:rFonts w:eastAsia="Tahoma" w:cs="Liberation Sans"/>
      <w:color w:val="00000A"/>
      <w:sz w:val="24"/>
    </w:rPr>
  </w:style>
  <w:style w:type="paragraph" w:customStyle="1" w:styleId="61LTHintergrund">
    <w:name w:val="Заглавие61~LT~Hintergrund"/>
    <w:qFormat/>
    <w:pPr>
      <w:jc w:val="center"/>
    </w:pPr>
    <w:rPr>
      <w:rFonts w:eastAsia="Tahoma" w:cs="Liberation Sans"/>
      <w:color w:val="00000A"/>
      <w:sz w:val="24"/>
    </w:rPr>
  </w:style>
  <w:style w:type="paragraph" w:customStyle="1" w:styleId="62LTGliederung1">
    <w:name w:val="Заглавие62~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282" w:line="218" w:lineRule="auto"/>
      <w:ind w:left="540" w:hanging="540"/>
    </w:pPr>
    <w:rPr>
      <w:rFonts w:ascii="Microsoft YaHei" w:eastAsia="Tahoma" w:hAnsi="Microsoft YaHei" w:cs="Liberation Sans"/>
      <w:color w:val="000000"/>
      <w:sz w:val="64"/>
    </w:rPr>
  </w:style>
  <w:style w:type="paragraph" w:customStyle="1" w:styleId="62LTGliederung2">
    <w:name w:val="Заглавие62~LT~Gliederung 2"/>
    <w:basedOn w:val="62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227"/>
      <w:ind w:left="1170" w:hanging="450"/>
    </w:pPr>
    <w:rPr>
      <w:sz w:val="56"/>
    </w:rPr>
  </w:style>
  <w:style w:type="paragraph" w:customStyle="1" w:styleId="62LTGliederung3">
    <w:name w:val="Заглавие62~LT~Gliederung 3"/>
    <w:basedOn w:val="62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before="170"/>
      <w:ind w:left="1800" w:hanging="360"/>
    </w:pPr>
    <w:rPr>
      <w:sz w:val="48"/>
    </w:rPr>
  </w:style>
  <w:style w:type="paragraph" w:customStyle="1" w:styleId="62LTGliederung4">
    <w:name w:val="Заглавие62~LT~Gliederung 4"/>
    <w:basedOn w:val="62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115"/>
      <w:ind w:left="2520"/>
    </w:pPr>
    <w:rPr>
      <w:sz w:val="40"/>
    </w:rPr>
  </w:style>
  <w:style w:type="paragraph" w:customStyle="1" w:styleId="62LTGliederung5">
    <w:name w:val="Заглавие62~LT~Gliederung 5"/>
    <w:basedOn w:val="62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57"/>
      <w:ind w:left="3240"/>
    </w:pPr>
  </w:style>
  <w:style w:type="paragraph" w:customStyle="1" w:styleId="62LTGliederung6">
    <w:name w:val="Заглавие62~LT~Gliederung 6"/>
    <w:basedOn w:val="62LTGliederung5"/>
    <w:qFormat/>
  </w:style>
  <w:style w:type="paragraph" w:customStyle="1" w:styleId="62LTGliederung7">
    <w:name w:val="Заглавие62~LT~Gliederung 7"/>
    <w:basedOn w:val="62LTGliederung6"/>
    <w:qFormat/>
  </w:style>
  <w:style w:type="paragraph" w:customStyle="1" w:styleId="62LTGliederung8">
    <w:name w:val="Заглавие62~LT~Gliederung 8"/>
    <w:basedOn w:val="62LTGliederung7"/>
    <w:qFormat/>
  </w:style>
  <w:style w:type="paragraph" w:customStyle="1" w:styleId="62LTGliederung9">
    <w:name w:val="Заглавие62~LT~Gliederung 9"/>
    <w:basedOn w:val="62LTGliederung8"/>
    <w:qFormat/>
  </w:style>
  <w:style w:type="paragraph" w:customStyle="1" w:styleId="62LTTitel">
    <w:name w:val="Заглавие62~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62LTUntertitel">
    <w:name w:val="Заглавие62~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18" w:lineRule="auto"/>
      <w:ind w:left="540" w:hanging="540"/>
      <w:jc w:val="center"/>
    </w:pPr>
    <w:rPr>
      <w:rFonts w:ascii="Microsoft YaHei" w:eastAsia="Tahoma" w:hAnsi="Microsoft YaHei" w:cs="Liberation Sans"/>
      <w:color w:val="000000"/>
      <w:sz w:val="64"/>
    </w:rPr>
  </w:style>
  <w:style w:type="paragraph" w:customStyle="1" w:styleId="62LTNotizen">
    <w:name w:val="Заглавие62~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62LTHintergrundobjekte">
    <w:name w:val="Заглавие62~LT~Hintergrundobjekte"/>
    <w:qFormat/>
    <w:rPr>
      <w:rFonts w:eastAsia="Tahoma" w:cs="Liberation Sans"/>
      <w:color w:val="00000A"/>
      <w:sz w:val="24"/>
    </w:rPr>
  </w:style>
  <w:style w:type="paragraph" w:customStyle="1" w:styleId="62LTHintergrund">
    <w:name w:val="Заглавие62~LT~Hintergrund"/>
    <w:qFormat/>
    <w:pPr>
      <w:jc w:val="center"/>
    </w:pPr>
    <w:rPr>
      <w:rFonts w:eastAsia="Tahoma" w:cs="Liberation Sans"/>
      <w:color w:val="00000A"/>
      <w:sz w:val="24"/>
    </w:rPr>
  </w:style>
  <w:style w:type="paragraph" w:customStyle="1" w:styleId="63LTGliederung1">
    <w:name w:val="Заглавие63~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63LTGliederung2">
    <w:name w:val="Заглавие63~LT~Gliederung 2"/>
    <w:basedOn w:val="63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63LTGliederung3">
    <w:name w:val="Заглавие63~LT~Gliederung 3"/>
    <w:basedOn w:val="63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63LTGliederung4">
    <w:name w:val="Заглавие63~LT~Gliederung 4"/>
    <w:basedOn w:val="63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63LTGliederung5">
    <w:name w:val="Заглавие63~LT~Gliederung 5"/>
    <w:basedOn w:val="63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63LTGliederung6">
    <w:name w:val="Заглавие63~LT~Gliederung 6"/>
    <w:basedOn w:val="63LTGliederung5"/>
    <w:qFormat/>
  </w:style>
  <w:style w:type="paragraph" w:customStyle="1" w:styleId="63LTGliederung7">
    <w:name w:val="Заглавие63~LT~Gliederung 7"/>
    <w:basedOn w:val="63LTGliederung6"/>
    <w:qFormat/>
  </w:style>
  <w:style w:type="paragraph" w:customStyle="1" w:styleId="63LTGliederung8">
    <w:name w:val="Заглавие63~LT~Gliederung 8"/>
    <w:basedOn w:val="63LTGliederung7"/>
    <w:qFormat/>
  </w:style>
  <w:style w:type="paragraph" w:customStyle="1" w:styleId="63LTGliederung9">
    <w:name w:val="Заглавие63~LT~Gliederung 9"/>
    <w:basedOn w:val="63LTGliederung8"/>
    <w:qFormat/>
  </w:style>
  <w:style w:type="paragraph" w:customStyle="1" w:styleId="63LTTitel">
    <w:name w:val="Заглавие63~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63LTUntertitel">
    <w:name w:val="Заглавие63~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63LTNotizen">
    <w:name w:val="Заглавие63~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63LTHintergrundobjekte">
    <w:name w:val="Заглавие63~LT~Hintergrundobjekte"/>
    <w:qFormat/>
    <w:rPr>
      <w:rFonts w:eastAsia="Tahoma" w:cs="Liberation Sans"/>
      <w:color w:val="00000A"/>
      <w:sz w:val="24"/>
    </w:rPr>
  </w:style>
  <w:style w:type="paragraph" w:customStyle="1" w:styleId="63LTHintergrund">
    <w:name w:val="Заглавие63~LT~Hintergrund"/>
    <w:qFormat/>
    <w:pPr>
      <w:jc w:val="center"/>
    </w:pPr>
    <w:rPr>
      <w:rFonts w:eastAsia="Tahoma" w:cs="Liberation Sans"/>
      <w:color w:val="00000A"/>
      <w:sz w:val="24"/>
    </w:rPr>
  </w:style>
  <w:style w:type="paragraph" w:customStyle="1" w:styleId="64LTGliederung1">
    <w:name w:val="Заглавие64~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64LTGliederung2">
    <w:name w:val="Заглавие64~LT~Gliederung 2"/>
    <w:basedOn w:val="64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64LTGliederung3">
    <w:name w:val="Заглавие64~LT~Gliederung 3"/>
    <w:basedOn w:val="64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64LTGliederung4">
    <w:name w:val="Заглавие64~LT~Gliederung 4"/>
    <w:basedOn w:val="64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64LTGliederung5">
    <w:name w:val="Заглавие64~LT~Gliederung 5"/>
    <w:basedOn w:val="64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64LTGliederung6">
    <w:name w:val="Заглавие64~LT~Gliederung 6"/>
    <w:basedOn w:val="64LTGliederung5"/>
    <w:qFormat/>
  </w:style>
  <w:style w:type="paragraph" w:customStyle="1" w:styleId="64LTGliederung7">
    <w:name w:val="Заглавие64~LT~Gliederung 7"/>
    <w:basedOn w:val="64LTGliederung6"/>
    <w:qFormat/>
  </w:style>
  <w:style w:type="paragraph" w:customStyle="1" w:styleId="64LTGliederung8">
    <w:name w:val="Заглавие64~LT~Gliederung 8"/>
    <w:basedOn w:val="64LTGliederung7"/>
    <w:qFormat/>
  </w:style>
  <w:style w:type="paragraph" w:customStyle="1" w:styleId="64LTGliederung9">
    <w:name w:val="Заглавие64~LT~Gliederung 9"/>
    <w:basedOn w:val="64LTGliederung8"/>
    <w:qFormat/>
  </w:style>
  <w:style w:type="paragraph" w:customStyle="1" w:styleId="64LTTitel">
    <w:name w:val="Заглавие64~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64LTUntertitel">
    <w:name w:val="Заглавие64~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64LTNotizen">
    <w:name w:val="Заглавие64~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64LTHintergrundobjekte">
    <w:name w:val="Заглавие64~LT~Hintergrundobjekte"/>
    <w:qFormat/>
    <w:rPr>
      <w:rFonts w:eastAsia="Tahoma" w:cs="Liberation Sans"/>
      <w:color w:val="00000A"/>
      <w:sz w:val="24"/>
    </w:rPr>
  </w:style>
  <w:style w:type="paragraph" w:customStyle="1" w:styleId="64LTHintergrund">
    <w:name w:val="Заглавие64~LT~Hintergrund"/>
    <w:qFormat/>
    <w:pPr>
      <w:jc w:val="center"/>
    </w:pPr>
    <w:rPr>
      <w:rFonts w:eastAsia="Tahoma" w:cs="Liberation Sans"/>
      <w:color w:val="00000A"/>
      <w:sz w:val="24"/>
    </w:rPr>
  </w:style>
  <w:style w:type="paragraph" w:customStyle="1" w:styleId="ListLabel410">
    <w:name w:val="ListLabel 41"/>
    <w:qFormat/>
    <w:rPr>
      <w:rFonts w:ascii="OpenSymbol;Arial Unicode MS" w:eastAsia="Tahoma" w:hAnsi="OpenSymbol;Arial Unicode MS" w:cs="Liberation Sans"/>
      <w:color w:val="00000A"/>
      <w:sz w:val="24"/>
    </w:rPr>
  </w:style>
  <w:style w:type="paragraph" w:customStyle="1" w:styleId="ListLabel400">
    <w:name w:val="ListLabel 40"/>
    <w:qFormat/>
    <w:rPr>
      <w:rFonts w:ascii="OpenSymbol;Arial Unicode MS" w:eastAsia="Tahoma" w:hAnsi="OpenSymbol;Arial Unicode MS" w:cs="Liberation Sans"/>
      <w:color w:val="00000A"/>
      <w:sz w:val="24"/>
    </w:rPr>
  </w:style>
  <w:style w:type="paragraph" w:customStyle="1" w:styleId="ListLabel390">
    <w:name w:val="ListLabel 39"/>
    <w:qFormat/>
    <w:rPr>
      <w:rFonts w:ascii="Symbol" w:eastAsia="Tahoma" w:hAnsi="Symbol" w:cs="Liberation Sans"/>
      <w:color w:val="00000A"/>
      <w:sz w:val="24"/>
    </w:rPr>
  </w:style>
  <w:style w:type="paragraph" w:customStyle="1" w:styleId="ListLabel380">
    <w:name w:val="ListLabel 38"/>
    <w:qFormat/>
    <w:rPr>
      <w:rFonts w:ascii="OpenSymbol;Arial Unicode MS" w:eastAsia="Tahoma" w:hAnsi="OpenSymbol;Arial Unicode MS" w:cs="Liberation Sans"/>
      <w:color w:val="00000A"/>
      <w:sz w:val="24"/>
    </w:rPr>
  </w:style>
  <w:style w:type="paragraph" w:customStyle="1" w:styleId="ListLabel370">
    <w:name w:val="ListLabel 37"/>
    <w:qFormat/>
    <w:rPr>
      <w:rFonts w:ascii="OpenSymbol;Arial Unicode MS" w:eastAsia="Tahoma" w:hAnsi="OpenSymbol;Arial Unicode MS" w:cs="Liberation Sans"/>
      <w:color w:val="00000A"/>
      <w:sz w:val="24"/>
    </w:rPr>
  </w:style>
  <w:style w:type="paragraph" w:customStyle="1" w:styleId="ListLabel360">
    <w:name w:val="ListLabel 36"/>
    <w:qFormat/>
    <w:rPr>
      <w:rFonts w:ascii="Symbol" w:eastAsia="Tahoma" w:hAnsi="Symbol" w:cs="Liberation Sans"/>
      <w:color w:val="00000A"/>
      <w:sz w:val="24"/>
    </w:rPr>
  </w:style>
  <w:style w:type="paragraph" w:customStyle="1" w:styleId="ListLabel350">
    <w:name w:val="ListLabel 35"/>
    <w:qFormat/>
    <w:rPr>
      <w:rFonts w:ascii="OpenSymbol;Arial Unicode MS" w:eastAsia="Tahoma" w:hAnsi="OpenSymbol;Arial Unicode MS" w:cs="Liberation Sans"/>
      <w:color w:val="00000A"/>
      <w:sz w:val="24"/>
    </w:rPr>
  </w:style>
  <w:style w:type="paragraph" w:customStyle="1" w:styleId="ListLabel340">
    <w:name w:val="ListLabel 34"/>
    <w:qFormat/>
    <w:rPr>
      <w:rFonts w:ascii="OpenSymbol;Arial Unicode MS" w:eastAsia="Tahoma" w:hAnsi="OpenSymbol;Arial Unicode MS" w:cs="Liberation Sans"/>
      <w:color w:val="00000A"/>
      <w:sz w:val="24"/>
    </w:rPr>
  </w:style>
  <w:style w:type="paragraph" w:customStyle="1" w:styleId="ListLabel330">
    <w:name w:val="ListLabel 33"/>
    <w:qFormat/>
    <w:rPr>
      <w:rFonts w:ascii="Symbol" w:eastAsia="Tahoma" w:hAnsi="Symbol" w:cs="Liberation Sans"/>
      <w:color w:val="00000A"/>
      <w:sz w:val="24"/>
    </w:rPr>
  </w:style>
  <w:style w:type="paragraph" w:customStyle="1" w:styleId="65LTGliederung1">
    <w:name w:val="Заглавие65~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65LTGliederung2">
    <w:name w:val="Заглавие65~LT~Gliederung 2"/>
    <w:basedOn w:val="65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65LTGliederung3">
    <w:name w:val="Заглавие65~LT~Gliederung 3"/>
    <w:basedOn w:val="65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65LTGliederung4">
    <w:name w:val="Заглавие65~LT~Gliederung 4"/>
    <w:basedOn w:val="65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65LTGliederung5">
    <w:name w:val="Заглавие65~LT~Gliederung 5"/>
    <w:basedOn w:val="65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65LTGliederung6">
    <w:name w:val="Заглавие65~LT~Gliederung 6"/>
    <w:basedOn w:val="65LTGliederung5"/>
    <w:qFormat/>
  </w:style>
  <w:style w:type="paragraph" w:customStyle="1" w:styleId="65LTGliederung7">
    <w:name w:val="Заглавие65~LT~Gliederung 7"/>
    <w:basedOn w:val="65LTGliederung6"/>
    <w:qFormat/>
  </w:style>
  <w:style w:type="paragraph" w:customStyle="1" w:styleId="65LTGliederung8">
    <w:name w:val="Заглавие65~LT~Gliederung 8"/>
    <w:basedOn w:val="65LTGliederung7"/>
    <w:qFormat/>
  </w:style>
  <w:style w:type="paragraph" w:customStyle="1" w:styleId="65LTGliederung9">
    <w:name w:val="Заглавие65~LT~Gliederung 9"/>
    <w:basedOn w:val="65LTGliederung8"/>
    <w:qFormat/>
  </w:style>
  <w:style w:type="paragraph" w:customStyle="1" w:styleId="65LTTitel">
    <w:name w:val="Заглавие65~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65LTUntertitel">
    <w:name w:val="Заглавие65~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65LTNotizen">
    <w:name w:val="Заглавие65~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65LTHintergrundobjekte">
    <w:name w:val="Заглавие65~LT~Hintergrundobjekte"/>
    <w:qFormat/>
    <w:rPr>
      <w:rFonts w:eastAsia="Tahoma" w:cs="Liberation Sans"/>
      <w:color w:val="00000A"/>
      <w:sz w:val="24"/>
    </w:rPr>
  </w:style>
  <w:style w:type="paragraph" w:customStyle="1" w:styleId="65LTHintergrund">
    <w:name w:val="Заглавие65~LT~Hintergrund"/>
    <w:qFormat/>
    <w:pPr>
      <w:jc w:val="center"/>
    </w:pPr>
    <w:rPr>
      <w:rFonts w:eastAsia="Tahoma" w:cs="Liberation Sans"/>
      <w:color w:val="00000A"/>
      <w:sz w:val="24"/>
    </w:rPr>
  </w:style>
  <w:style w:type="paragraph" w:customStyle="1" w:styleId="66LTGliederung1">
    <w:name w:val="Заглавие66~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66LTGliederung2">
    <w:name w:val="Заглавие66~LT~Gliederung 2"/>
    <w:basedOn w:val="66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66LTGliederung3">
    <w:name w:val="Заглавие66~LT~Gliederung 3"/>
    <w:basedOn w:val="66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66LTGliederung4">
    <w:name w:val="Заглавие66~LT~Gliederung 4"/>
    <w:basedOn w:val="66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66LTGliederung5">
    <w:name w:val="Заглавие66~LT~Gliederung 5"/>
    <w:basedOn w:val="66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66LTGliederung6">
    <w:name w:val="Заглавие66~LT~Gliederung 6"/>
    <w:basedOn w:val="66LTGliederung5"/>
    <w:qFormat/>
  </w:style>
  <w:style w:type="paragraph" w:customStyle="1" w:styleId="66LTGliederung7">
    <w:name w:val="Заглавие66~LT~Gliederung 7"/>
    <w:basedOn w:val="66LTGliederung6"/>
    <w:qFormat/>
  </w:style>
  <w:style w:type="paragraph" w:customStyle="1" w:styleId="66LTGliederung8">
    <w:name w:val="Заглавие66~LT~Gliederung 8"/>
    <w:basedOn w:val="66LTGliederung7"/>
    <w:qFormat/>
  </w:style>
  <w:style w:type="paragraph" w:customStyle="1" w:styleId="66LTGliederung9">
    <w:name w:val="Заглавие66~LT~Gliederung 9"/>
    <w:basedOn w:val="66LTGliederung8"/>
    <w:qFormat/>
  </w:style>
  <w:style w:type="paragraph" w:customStyle="1" w:styleId="66LTTitel">
    <w:name w:val="Заглавие66~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66LTUntertitel">
    <w:name w:val="Заглавие66~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66LTNotizen">
    <w:name w:val="Заглавие66~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66LTHintergrundobjekte">
    <w:name w:val="Заглавие66~LT~Hintergrundobjekte"/>
    <w:qFormat/>
    <w:rPr>
      <w:rFonts w:eastAsia="Tahoma" w:cs="Liberation Sans"/>
      <w:color w:val="00000A"/>
      <w:sz w:val="24"/>
    </w:rPr>
  </w:style>
  <w:style w:type="paragraph" w:customStyle="1" w:styleId="66LTHintergrund">
    <w:name w:val="Заглавие66~LT~Hintergrund"/>
    <w:qFormat/>
    <w:pPr>
      <w:jc w:val="center"/>
    </w:pPr>
    <w:rPr>
      <w:rFonts w:eastAsia="Tahoma" w:cs="Liberation Sans"/>
      <w:color w:val="00000A"/>
      <w:sz w:val="24"/>
    </w:rPr>
  </w:style>
  <w:style w:type="paragraph" w:customStyle="1" w:styleId="67LTGliederung1">
    <w:name w:val="Заглавие67~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67LTGliederung2">
    <w:name w:val="Заглавие67~LT~Gliederung 2"/>
    <w:basedOn w:val="67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67LTGliederung3">
    <w:name w:val="Заглавие67~LT~Gliederung 3"/>
    <w:basedOn w:val="67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67LTGliederung4">
    <w:name w:val="Заглавие67~LT~Gliederung 4"/>
    <w:basedOn w:val="67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67LTGliederung5">
    <w:name w:val="Заглавие67~LT~Gliederung 5"/>
    <w:basedOn w:val="67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67LTGliederung6">
    <w:name w:val="Заглавие67~LT~Gliederung 6"/>
    <w:basedOn w:val="67LTGliederung5"/>
    <w:qFormat/>
  </w:style>
  <w:style w:type="paragraph" w:customStyle="1" w:styleId="67LTGliederung7">
    <w:name w:val="Заглавие67~LT~Gliederung 7"/>
    <w:basedOn w:val="67LTGliederung6"/>
    <w:qFormat/>
  </w:style>
  <w:style w:type="paragraph" w:customStyle="1" w:styleId="67LTGliederung8">
    <w:name w:val="Заглавие67~LT~Gliederung 8"/>
    <w:basedOn w:val="67LTGliederung7"/>
    <w:qFormat/>
  </w:style>
  <w:style w:type="paragraph" w:customStyle="1" w:styleId="67LTGliederung9">
    <w:name w:val="Заглавие67~LT~Gliederung 9"/>
    <w:basedOn w:val="67LTGliederung8"/>
    <w:qFormat/>
  </w:style>
  <w:style w:type="paragraph" w:customStyle="1" w:styleId="67LTTitel">
    <w:name w:val="Заглавие67~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67LTUntertitel">
    <w:name w:val="Заглавие67~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67LTNotizen">
    <w:name w:val="Заглавие67~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67LTHintergrundobjekte">
    <w:name w:val="Заглавие67~LT~Hintergrundobjekte"/>
    <w:qFormat/>
    <w:rPr>
      <w:rFonts w:eastAsia="Tahoma" w:cs="Liberation Sans"/>
      <w:color w:val="00000A"/>
      <w:sz w:val="24"/>
    </w:rPr>
  </w:style>
  <w:style w:type="paragraph" w:customStyle="1" w:styleId="67LTHintergrund">
    <w:name w:val="Заглавие67~LT~Hintergrund"/>
    <w:qFormat/>
    <w:pPr>
      <w:jc w:val="center"/>
    </w:pPr>
    <w:rPr>
      <w:rFonts w:eastAsia="Tahoma" w:cs="Liberation Sans"/>
      <w:color w:val="00000A"/>
      <w:sz w:val="24"/>
    </w:rPr>
  </w:style>
  <w:style w:type="paragraph" w:customStyle="1" w:styleId="68LTGliederung1">
    <w:name w:val="Заглавие68~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68LTGliederung2">
    <w:name w:val="Заглавие68~LT~Gliederung 2"/>
    <w:basedOn w:val="68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68LTGliederung3">
    <w:name w:val="Заглавие68~LT~Gliederung 3"/>
    <w:basedOn w:val="68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68LTGliederung4">
    <w:name w:val="Заглавие68~LT~Gliederung 4"/>
    <w:basedOn w:val="68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68LTGliederung5">
    <w:name w:val="Заглавие68~LT~Gliederung 5"/>
    <w:basedOn w:val="68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68LTGliederung6">
    <w:name w:val="Заглавие68~LT~Gliederung 6"/>
    <w:basedOn w:val="68LTGliederung5"/>
    <w:qFormat/>
  </w:style>
  <w:style w:type="paragraph" w:customStyle="1" w:styleId="68LTGliederung7">
    <w:name w:val="Заглавие68~LT~Gliederung 7"/>
    <w:basedOn w:val="68LTGliederung6"/>
    <w:qFormat/>
  </w:style>
  <w:style w:type="paragraph" w:customStyle="1" w:styleId="68LTGliederung8">
    <w:name w:val="Заглавие68~LT~Gliederung 8"/>
    <w:basedOn w:val="68LTGliederung7"/>
    <w:qFormat/>
  </w:style>
  <w:style w:type="paragraph" w:customStyle="1" w:styleId="68LTGliederung9">
    <w:name w:val="Заглавие68~LT~Gliederung 9"/>
    <w:basedOn w:val="68LTGliederung8"/>
    <w:qFormat/>
  </w:style>
  <w:style w:type="paragraph" w:customStyle="1" w:styleId="68LTTitel">
    <w:name w:val="Заглавие68~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68LTUntertitel">
    <w:name w:val="Заглавие68~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68LTNotizen">
    <w:name w:val="Заглавие68~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68LTHintergrundobjekte">
    <w:name w:val="Заглавие68~LT~Hintergrundobjekte"/>
    <w:qFormat/>
    <w:rPr>
      <w:rFonts w:eastAsia="Tahoma" w:cs="Liberation Sans"/>
      <w:color w:val="00000A"/>
      <w:sz w:val="24"/>
    </w:rPr>
  </w:style>
  <w:style w:type="paragraph" w:customStyle="1" w:styleId="68LTHintergrund">
    <w:name w:val="Заглавие68~LT~Hintergrund"/>
    <w:qFormat/>
    <w:pPr>
      <w:jc w:val="center"/>
    </w:pPr>
    <w:rPr>
      <w:rFonts w:eastAsia="Tahoma" w:cs="Liberation Sans"/>
      <w:color w:val="00000A"/>
      <w:sz w:val="24"/>
    </w:rPr>
  </w:style>
  <w:style w:type="paragraph" w:customStyle="1" w:styleId="69LTGliederung1">
    <w:name w:val="Заглавие69~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69LTGliederung2">
    <w:name w:val="Заглавие69~LT~Gliederung 2"/>
    <w:basedOn w:val="69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69LTGliederung3">
    <w:name w:val="Заглавие69~LT~Gliederung 3"/>
    <w:basedOn w:val="69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69LTGliederung4">
    <w:name w:val="Заглавие69~LT~Gliederung 4"/>
    <w:basedOn w:val="69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69LTGliederung5">
    <w:name w:val="Заглавие69~LT~Gliederung 5"/>
    <w:basedOn w:val="69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69LTGliederung6">
    <w:name w:val="Заглавие69~LT~Gliederung 6"/>
    <w:basedOn w:val="69LTGliederung5"/>
    <w:qFormat/>
  </w:style>
  <w:style w:type="paragraph" w:customStyle="1" w:styleId="69LTGliederung7">
    <w:name w:val="Заглавие69~LT~Gliederung 7"/>
    <w:basedOn w:val="69LTGliederung6"/>
    <w:qFormat/>
  </w:style>
  <w:style w:type="paragraph" w:customStyle="1" w:styleId="69LTGliederung8">
    <w:name w:val="Заглавие69~LT~Gliederung 8"/>
    <w:basedOn w:val="69LTGliederung7"/>
    <w:qFormat/>
  </w:style>
  <w:style w:type="paragraph" w:customStyle="1" w:styleId="69LTGliederung9">
    <w:name w:val="Заглавие69~LT~Gliederung 9"/>
    <w:basedOn w:val="69LTGliederung8"/>
    <w:qFormat/>
  </w:style>
  <w:style w:type="paragraph" w:customStyle="1" w:styleId="69LTTitel">
    <w:name w:val="Заглавие69~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69LTUntertitel">
    <w:name w:val="Заглавие69~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69LTNotizen">
    <w:name w:val="Заглавие69~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69LTHintergrundobjekte">
    <w:name w:val="Заглавие69~LT~Hintergrundobjekte"/>
    <w:qFormat/>
    <w:rPr>
      <w:rFonts w:eastAsia="Tahoma" w:cs="Liberation Sans"/>
      <w:color w:val="00000A"/>
      <w:sz w:val="24"/>
    </w:rPr>
  </w:style>
  <w:style w:type="paragraph" w:customStyle="1" w:styleId="69LTHintergrund">
    <w:name w:val="Заглавие69~LT~Hintergrund"/>
    <w:qFormat/>
    <w:pPr>
      <w:jc w:val="center"/>
    </w:pPr>
    <w:rPr>
      <w:rFonts w:eastAsia="Tahoma" w:cs="Liberation Sans"/>
      <w:color w:val="00000A"/>
      <w:sz w:val="24"/>
    </w:rPr>
  </w:style>
  <w:style w:type="paragraph" w:customStyle="1" w:styleId="70LTGliederung1">
    <w:name w:val="Заглавие70~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70LTGliederung2">
    <w:name w:val="Заглавие70~LT~Gliederung 2"/>
    <w:basedOn w:val="70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70LTGliederung3">
    <w:name w:val="Заглавие70~LT~Gliederung 3"/>
    <w:basedOn w:val="70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70LTGliederung4">
    <w:name w:val="Заглавие70~LT~Gliederung 4"/>
    <w:basedOn w:val="70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70LTGliederung5">
    <w:name w:val="Заглавие70~LT~Gliederung 5"/>
    <w:basedOn w:val="70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70LTGliederung6">
    <w:name w:val="Заглавие70~LT~Gliederung 6"/>
    <w:basedOn w:val="70LTGliederung5"/>
    <w:qFormat/>
  </w:style>
  <w:style w:type="paragraph" w:customStyle="1" w:styleId="70LTGliederung7">
    <w:name w:val="Заглавие70~LT~Gliederung 7"/>
    <w:basedOn w:val="70LTGliederung6"/>
    <w:qFormat/>
  </w:style>
  <w:style w:type="paragraph" w:customStyle="1" w:styleId="70LTGliederung8">
    <w:name w:val="Заглавие70~LT~Gliederung 8"/>
    <w:basedOn w:val="70LTGliederung7"/>
    <w:qFormat/>
  </w:style>
  <w:style w:type="paragraph" w:customStyle="1" w:styleId="70LTGliederung9">
    <w:name w:val="Заглавие70~LT~Gliederung 9"/>
    <w:basedOn w:val="70LTGliederung8"/>
    <w:qFormat/>
  </w:style>
  <w:style w:type="paragraph" w:customStyle="1" w:styleId="70LTTitel">
    <w:name w:val="Заглавие70~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70LTUntertitel">
    <w:name w:val="Заглавие70~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70LTNotizen">
    <w:name w:val="Заглавие70~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70LTHintergrundobjekte">
    <w:name w:val="Заглавие70~LT~Hintergrundobjekte"/>
    <w:qFormat/>
    <w:rPr>
      <w:rFonts w:eastAsia="Tahoma" w:cs="Liberation Sans"/>
      <w:color w:val="00000A"/>
      <w:sz w:val="24"/>
    </w:rPr>
  </w:style>
  <w:style w:type="paragraph" w:customStyle="1" w:styleId="70LTHintergrund">
    <w:name w:val="Заглавие70~LT~Hintergrund"/>
    <w:qFormat/>
    <w:pPr>
      <w:jc w:val="center"/>
    </w:pPr>
    <w:rPr>
      <w:rFonts w:eastAsia="Tahoma" w:cs="Liberation Sans"/>
      <w:color w:val="00000A"/>
      <w:sz w:val="24"/>
    </w:rPr>
  </w:style>
  <w:style w:type="paragraph" w:customStyle="1" w:styleId="71LTGliederung1">
    <w:name w:val="Заглавие71~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71LTGliederung2">
    <w:name w:val="Заглавие71~LT~Gliederung 2"/>
    <w:basedOn w:val="71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71LTGliederung3">
    <w:name w:val="Заглавие71~LT~Gliederung 3"/>
    <w:basedOn w:val="71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71LTGliederung4">
    <w:name w:val="Заглавие71~LT~Gliederung 4"/>
    <w:basedOn w:val="71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71LTGliederung5">
    <w:name w:val="Заглавие71~LT~Gliederung 5"/>
    <w:basedOn w:val="71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71LTGliederung6">
    <w:name w:val="Заглавие71~LT~Gliederung 6"/>
    <w:basedOn w:val="71LTGliederung5"/>
    <w:qFormat/>
  </w:style>
  <w:style w:type="paragraph" w:customStyle="1" w:styleId="71LTGliederung7">
    <w:name w:val="Заглавие71~LT~Gliederung 7"/>
    <w:basedOn w:val="71LTGliederung6"/>
    <w:qFormat/>
  </w:style>
  <w:style w:type="paragraph" w:customStyle="1" w:styleId="71LTGliederung8">
    <w:name w:val="Заглавие71~LT~Gliederung 8"/>
    <w:basedOn w:val="71LTGliederung7"/>
    <w:qFormat/>
  </w:style>
  <w:style w:type="paragraph" w:customStyle="1" w:styleId="71LTGliederung9">
    <w:name w:val="Заглавие71~LT~Gliederung 9"/>
    <w:basedOn w:val="71LTGliederung8"/>
    <w:qFormat/>
  </w:style>
  <w:style w:type="paragraph" w:customStyle="1" w:styleId="71LTTitel">
    <w:name w:val="Заглавие71~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71LTUntertitel">
    <w:name w:val="Заглавие71~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71LTNotizen">
    <w:name w:val="Заглавие71~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71LTHintergrundobjekte">
    <w:name w:val="Заглавие71~LT~Hintergrundobjekte"/>
    <w:qFormat/>
    <w:rPr>
      <w:rFonts w:eastAsia="Tahoma" w:cs="Liberation Sans"/>
      <w:color w:val="00000A"/>
      <w:sz w:val="24"/>
    </w:rPr>
  </w:style>
  <w:style w:type="paragraph" w:customStyle="1" w:styleId="71LTHintergrund">
    <w:name w:val="Заглавие71~LT~Hintergrund"/>
    <w:qFormat/>
    <w:pPr>
      <w:jc w:val="center"/>
    </w:pPr>
    <w:rPr>
      <w:rFonts w:eastAsia="Tahoma" w:cs="Liberation Sans"/>
      <w:color w:val="00000A"/>
      <w:sz w:val="24"/>
    </w:rPr>
  </w:style>
  <w:style w:type="paragraph" w:customStyle="1" w:styleId="72LTGliederung1">
    <w:name w:val="Заглавие72~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72LTGliederung2">
    <w:name w:val="Заглавие72~LT~Gliederung 2"/>
    <w:basedOn w:val="72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72LTGliederung3">
    <w:name w:val="Заглавие72~LT~Gliederung 3"/>
    <w:basedOn w:val="72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72LTGliederung4">
    <w:name w:val="Заглавие72~LT~Gliederung 4"/>
    <w:basedOn w:val="72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72LTGliederung5">
    <w:name w:val="Заглавие72~LT~Gliederung 5"/>
    <w:basedOn w:val="72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72LTGliederung6">
    <w:name w:val="Заглавие72~LT~Gliederung 6"/>
    <w:basedOn w:val="72LTGliederung5"/>
    <w:qFormat/>
  </w:style>
  <w:style w:type="paragraph" w:customStyle="1" w:styleId="72LTGliederung7">
    <w:name w:val="Заглавие72~LT~Gliederung 7"/>
    <w:basedOn w:val="72LTGliederung6"/>
    <w:qFormat/>
  </w:style>
  <w:style w:type="paragraph" w:customStyle="1" w:styleId="72LTGliederung8">
    <w:name w:val="Заглавие72~LT~Gliederung 8"/>
    <w:basedOn w:val="72LTGliederung7"/>
    <w:qFormat/>
  </w:style>
  <w:style w:type="paragraph" w:customStyle="1" w:styleId="72LTGliederung9">
    <w:name w:val="Заглавие72~LT~Gliederung 9"/>
    <w:basedOn w:val="72LTGliederung8"/>
    <w:qFormat/>
  </w:style>
  <w:style w:type="paragraph" w:customStyle="1" w:styleId="72LTTitel">
    <w:name w:val="Заглавие72~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72LTUntertitel">
    <w:name w:val="Заглавие72~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72LTNotizen">
    <w:name w:val="Заглавие72~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72LTHintergrundobjekte">
    <w:name w:val="Заглавие72~LT~Hintergrundobjekte"/>
    <w:qFormat/>
    <w:rPr>
      <w:rFonts w:eastAsia="Tahoma" w:cs="Liberation Sans"/>
      <w:color w:val="00000A"/>
      <w:sz w:val="24"/>
    </w:rPr>
  </w:style>
  <w:style w:type="paragraph" w:customStyle="1" w:styleId="72LTHintergrund">
    <w:name w:val="Заглавие72~LT~Hintergrund"/>
    <w:qFormat/>
    <w:pPr>
      <w:jc w:val="center"/>
    </w:pPr>
    <w:rPr>
      <w:rFonts w:eastAsia="Tahoma" w:cs="Liberation Sans"/>
      <w:color w:val="00000A"/>
      <w:sz w:val="24"/>
    </w:rPr>
  </w:style>
  <w:style w:type="paragraph" w:customStyle="1" w:styleId="73LTGliederung1">
    <w:name w:val="Заглавие73~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73LTGliederung2">
    <w:name w:val="Заглавие73~LT~Gliederung 2"/>
    <w:basedOn w:val="73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73LTGliederung3">
    <w:name w:val="Заглавие73~LT~Gliederung 3"/>
    <w:basedOn w:val="73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73LTGliederung4">
    <w:name w:val="Заглавие73~LT~Gliederung 4"/>
    <w:basedOn w:val="73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73LTGliederung5">
    <w:name w:val="Заглавие73~LT~Gliederung 5"/>
    <w:basedOn w:val="73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73LTGliederung6">
    <w:name w:val="Заглавие73~LT~Gliederung 6"/>
    <w:basedOn w:val="73LTGliederung5"/>
    <w:qFormat/>
  </w:style>
  <w:style w:type="paragraph" w:customStyle="1" w:styleId="73LTGliederung7">
    <w:name w:val="Заглавие73~LT~Gliederung 7"/>
    <w:basedOn w:val="73LTGliederung6"/>
    <w:qFormat/>
  </w:style>
  <w:style w:type="paragraph" w:customStyle="1" w:styleId="73LTGliederung8">
    <w:name w:val="Заглавие73~LT~Gliederung 8"/>
    <w:basedOn w:val="73LTGliederung7"/>
    <w:qFormat/>
  </w:style>
  <w:style w:type="paragraph" w:customStyle="1" w:styleId="73LTGliederung9">
    <w:name w:val="Заглавие73~LT~Gliederung 9"/>
    <w:basedOn w:val="73LTGliederung8"/>
    <w:qFormat/>
  </w:style>
  <w:style w:type="paragraph" w:customStyle="1" w:styleId="73LTTitel">
    <w:name w:val="Заглавие73~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73LTUntertitel">
    <w:name w:val="Заглавие73~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73LTNotizen">
    <w:name w:val="Заглавие73~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73LTHintergrundobjekte">
    <w:name w:val="Заглавие73~LT~Hintergrundobjekte"/>
    <w:qFormat/>
    <w:rPr>
      <w:rFonts w:eastAsia="Tahoma" w:cs="Liberation Sans"/>
      <w:color w:val="00000A"/>
      <w:sz w:val="24"/>
    </w:rPr>
  </w:style>
  <w:style w:type="paragraph" w:customStyle="1" w:styleId="73LTHintergrund">
    <w:name w:val="Заглавие73~LT~Hintergrund"/>
    <w:qFormat/>
    <w:pPr>
      <w:jc w:val="center"/>
    </w:pPr>
    <w:rPr>
      <w:rFonts w:eastAsia="Tahoma" w:cs="Liberation Sans"/>
      <w:color w:val="00000A"/>
      <w:sz w:val="24"/>
    </w:rPr>
  </w:style>
  <w:style w:type="paragraph" w:customStyle="1" w:styleId="74LTGliederung1">
    <w:name w:val="Заглавие74~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74LTGliederung2">
    <w:name w:val="Заглавие74~LT~Gliederung 2"/>
    <w:basedOn w:val="74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74LTGliederung3">
    <w:name w:val="Заглавие74~LT~Gliederung 3"/>
    <w:basedOn w:val="74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74LTGliederung4">
    <w:name w:val="Заглавие74~LT~Gliederung 4"/>
    <w:basedOn w:val="74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74LTGliederung5">
    <w:name w:val="Заглавие74~LT~Gliederung 5"/>
    <w:basedOn w:val="74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74LTGliederung6">
    <w:name w:val="Заглавие74~LT~Gliederung 6"/>
    <w:basedOn w:val="74LTGliederung5"/>
    <w:qFormat/>
  </w:style>
  <w:style w:type="paragraph" w:customStyle="1" w:styleId="74LTGliederung7">
    <w:name w:val="Заглавие74~LT~Gliederung 7"/>
    <w:basedOn w:val="74LTGliederung6"/>
    <w:qFormat/>
  </w:style>
  <w:style w:type="paragraph" w:customStyle="1" w:styleId="74LTGliederung8">
    <w:name w:val="Заглавие74~LT~Gliederung 8"/>
    <w:basedOn w:val="74LTGliederung7"/>
    <w:qFormat/>
  </w:style>
  <w:style w:type="paragraph" w:customStyle="1" w:styleId="74LTGliederung9">
    <w:name w:val="Заглавие74~LT~Gliederung 9"/>
    <w:basedOn w:val="74LTGliederung8"/>
    <w:qFormat/>
  </w:style>
  <w:style w:type="paragraph" w:customStyle="1" w:styleId="74LTTitel">
    <w:name w:val="Заглавие74~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74LTUntertitel">
    <w:name w:val="Заглавие74~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74LTNotizen">
    <w:name w:val="Заглавие74~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74LTHintergrundobjekte">
    <w:name w:val="Заглавие74~LT~Hintergrundobjekte"/>
    <w:qFormat/>
    <w:rPr>
      <w:rFonts w:eastAsia="Tahoma" w:cs="Liberation Sans"/>
      <w:color w:val="00000A"/>
      <w:sz w:val="24"/>
    </w:rPr>
  </w:style>
  <w:style w:type="paragraph" w:customStyle="1" w:styleId="74LTHintergrund">
    <w:name w:val="Заглавие74~LT~Hintergrund"/>
    <w:qFormat/>
    <w:pPr>
      <w:jc w:val="center"/>
    </w:pPr>
    <w:rPr>
      <w:rFonts w:eastAsia="Tahoma" w:cs="Liberation Sans"/>
      <w:color w:val="00000A"/>
      <w:sz w:val="24"/>
    </w:rPr>
  </w:style>
  <w:style w:type="paragraph" w:customStyle="1" w:styleId="75LTGliederung1">
    <w:name w:val="Заглавие75~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75LTGliederung2">
    <w:name w:val="Заглавие75~LT~Gliederung 2"/>
    <w:basedOn w:val="75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75LTGliederung3">
    <w:name w:val="Заглавие75~LT~Gliederung 3"/>
    <w:basedOn w:val="75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75LTGliederung4">
    <w:name w:val="Заглавие75~LT~Gliederung 4"/>
    <w:basedOn w:val="75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75LTGliederung5">
    <w:name w:val="Заглавие75~LT~Gliederung 5"/>
    <w:basedOn w:val="75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75LTGliederung6">
    <w:name w:val="Заглавие75~LT~Gliederung 6"/>
    <w:basedOn w:val="75LTGliederung5"/>
    <w:qFormat/>
  </w:style>
  <w:style w:type="paragraph" w:customStyle="1" w:styleId="75LTGliederung7">
    <w:name w:val="Заглавие75~LT~Gliederung 7"/>
    <w:basedOn w:val="75LTGliederung6"/>
    <w:qFormat/>
  </w:style>
  <w:style w:type="paragraph" w:customStyle="1" w:styleId="75LTGliederung8">
    <w:name w:val="Заглавие75~LT~Gliederung 8"/>
    <w:basedOn w:val="75LTGliederung7"/>
    <w:qFormat/>
  </w:style>
  <w:style w:type="paragraph" w:customStyle="1" w:styleId="75LTGliederung9">
    <w:name w:val="Заглавие75~LT~Gliederung 9"/>
    <w:basedOn w:val="75LTGliederung8"/>
    <w:qFormat/>
  </w:style>
  <w:style w:type="paragraph" w:customStyle="1" w:styleId="75LTTitel">
    <w:name w:val="Заглавие75~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75LTUntertitel">
    <w:name w:val="Заглавие75~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75LTNotizen">
    <w:name w:val="Заглавие75~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75LTHintergrundobjekte">
    <w:name w:val="Заглавие75~LT~Hintergrundobjekte"/>
    <w:qFormat/>
    <w:rPr>
      <w:rFonts w:eastAsia="Tahoma" w:cs="Liberation Sans"/>
      <w:color w:val="00000A"/>
      <w:sz w:val="24"/>
    </w:rPr>
  </w:style>
  <w:style w:type="paragraph" w:customStyle="1" w:styleId="75LTHintergrund">
    <w:name w:val="Заглавие75~LT~Hintergrund"/>
    <w:qFormat/>
    <w:pPr>
      <w:jc w:val="center"/>
    </w:pPr>
    <w:rPr>
      <w:rFonts w:eastAsia="Tahoma" w:cs="Liberation Sans"/>
      <w:color w:val="00000A"/>
      <w:sz w:val="24"/>
    </w:rPr>
  </w:style>
  <w:style w:type="paragraph" w:customStyle="1" w:styleId="76LTGliederung1">
    <w:name w:val="Заглавие76~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76LTGliederung2">
    <w:name w:val="Заглавие76~LT~Gliederung 2"/>
    <w:basedOn w:val="76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76LTGliederung3">
    <w:name w:val="Заглавие76~LT~Gliederung 3"/>
    <w:basedOn w:val="76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76LTGliederung4">
    <w:name w:val="Заглавие76~LT~Gliederung 4"/>
    <w:basedOn w:val="76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76LTGliederung5">
    <w:name w:val="Заглавие76~LT~Gliederung 5"/>
    <w:basedOn w:val="76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76LTGliederung6">
    <w:name w:val="Заглавие76~LT~Gliederung 6"/>
    <w:basedOn w:val="76LTGliederung5"/>
    <w:qFormat/>
  </w:style>
  <w:style w:type="paragraph" w:customStyle="1" w:styleId="76LTGliederung7">
    <w:name w:val="Заглавие76~LT~Gliederung 7"/>
    <w:basedOn w:val="76LTGliederung6"/>
    <w:qFormat/>
  </w:style>
  <w:style w:type="paragraph" w:customStyle="1" w:styleId="76LTGliederung8">
    <w:name w:val="Заглавие76~LT~Gliederung 8"/>
    <w:basedOn w:val="76LTGliederung7"/>
    <w:qFormat/>
  </w:style>
  <w:style w:type="paragraph" w:customStyle="1" w:styleId="76LTGliederung9">
    <w:name w:val="Заглавие76~LT~Gliederung 9"/>
    <w:basedOn w:val="76LTGliederung8"/>
    <w:qFormat/>
  </w:style>
  <w:style w:type="paragraph" w:customStyle="1" w:styleId="76LTTitel">
    <w:name w:val="Заглавие76~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76LTUntertitel">
    <w:name w:val="Заглавие76~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76LTNotizen">
    <w:name w:val="Заглавие76~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76LTHintergrundobjekte">
    <w:name w:val="Заглавие76~LT~Hintergrundobjekte"/>
    <w:qFormat/>
    <w:rPr>
      <w:rFonts w:eastAsia="Tahoma" w:cs="Liberation Sans"/>
      <w:color w:val="00000A"/>
      <w:sz w:val="24"/>
    </w:rPr>
  </w:style>
  <w:style w:type="paragraph" w:customStyle="1" w:styleId="76LTHintergrund">
    <w:name w:val="Заглавие76~LT~Hintergrund"/>
    <w:qFormat/>
    <w:pPr>
      <w:jc w:val="center"/>
    </w:pPr>
    <w:rPr>
      <w:rFonts w:eastAsia="Tahoma" w:cs="Liberation Sans"/>
      <w:color w:val="00000A"/>
      <w:sz w:val="24"/>
    </w:rPr>
  </w:style>
  <w:style w:type="paragraph" w:customStyle="1" w:styleId="77LTGliederung1">
    <w:name w:val="Заглавие77~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77LTGliederung2">
    <w:name w:val="Заглавие77~LT~Gliederung 2"/>
    <w:basedOn w:val="77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77LTGliederung3">
    <w:name w:val="Заглавие77~LT~Gliederung 3"/>
    <w:basedOn w:val="77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77LTGliederung4">
    <w:name w:val="Заглавие77~LT~Gliederung 4"/>
    <w:basedOn w:val="77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77LTGliederung5">
    <w:name w:val="Заглавие77~LT~Gliederung 5"/>
    <w:basedOn w:val="77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77LTGliederung6">
    <w:name w:val="Заглавие77~LT~Gliederung 6"/>
    <w:basedOn w:val="77LTGliederung5"/>
    <w:qFormat/>
  </w:style>
  <w:style w:type="paragraph" w:customStyle="1" w:styleId="77LTGliederung7">
    <w:name w:val="Заглавие77~LT~Gliederung 7"/>
    <w:basedOn w:val="77LTGliederung6"/>
    <w:qFormat/>
  </w:style>
  <w:style w:type="paragraph" w:customStyle="1" w:styleId="77LTGliederung8">
    <w:name w:val="Заглавие77~LT~Gliederung 8"/>
    <w:basedOn w:val="77LTGliederung7"/>
    <w:qFormat/>
  </w:style>
  <w:style w:type="paragraph" w:customStyle="1" w:styleId="77LTGliederung9">
    <w:name w:val="Заглавие77~LT~Gliederung 9"/>
    <w:basedOn w:val="77LTGliederung8"/>
    <w:qFormat/>
  </w:style>
  <w:style w:type="paragraph" w:customStyle="1" w:styleId="77LTTitel">
    <w:name w:val="Заглавие77~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77LTUntertitel">
    <w:name w:val="Заглавие77~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77LTNotizen">
    <w:name w:val="Заглавие77~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77LTHintergrundobjekte">
    <w:name w:val="Заглавие77~LT~Hintergrundobjekte"/>
    <w:qFormat/>
    <w:rPr>
      <w:rFonts w:eastAsia="Tahoma" w:cs="Liberation Sans"/>
      <w:color w:val="00000A"/>
      <w:sz w:val="24"/>
    </w:rPr>
  </w:style>
  <w:style w:type="paragraph" w:customStyle="1" w:styleId="77LTHintergrund">
    <w:name w:val="Заглавие77~LT~Hintergrund"/>
    <w:qFormat/>
    <w:pPr>
      <w:jc w:val="center"/>
    </w:pPr>
    <w:rPr>
      <w:rFonts w:eastAsia="Tahoma" w:cs="Liberation Sans"/>
      <w:color w:val="00000A"/>
      <w:sz w:val="24"/>
    </w:rPr>
  </w:style>
  <w:style w:type="paragraph" w:customStyle="1" w:styleId="78LTGliederung1">
    <w:name w:val="Заглавие78~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78LTGliederung2">
    <w:name w:val="Заглавие78~LT~Gliederung 2"/>
    <w:basedOn w:val="78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78LTGliederung3">
    <w:name w:val="Заглавие78~LT~Gliederung 3"/>
    <w:basedOn w:val="78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78LTGliederung4">
    <w:name w:val="Заглавие78~LT~Gliederung 4"/>
    <w:basedOn w:val="78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78LTGliederung5">
    <w:name w:val="Заглавие78~LT~Gliederung 5"/>
    <w:basedOn w:val="78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78LTGliederung6">
    <w:name w:val="Заглавие78~LT~Gliederung 6"/>
    <w:basedOn w:val="78LTGliederung5"/>
    <w:qFormat/>
  </w:style>
  <w:style w:type="paragraph" w:customStyle="1" w:styleId="78LTGliederung7">
    <w:name w:val="Заглавие78~LT~Gliederung 7"/>
    <w:basedOn w:val="78LTGliederung6"/>
    <w:qFormat/>
  </w:style>
  <w:style w:type="paragraph" w:customStyle="1" w:styleId="78LTGliederung8">
    <w:name w:val="Заглавие78~LT~Gliederung 8"/>
    <w:basedOn w:val="78LTGliederung7"/>
    <w:qFormat/>
  </w:style>
  <w:style w:type="paragraph" w:customStyle="1" w:styleId="78LTGliederung9">
    <w:name w:val="Заглавие78~LT~Gliederung 9"/>
    <w:basedOn w:val="78LTGliederung8"/>
    <w:qFormat/>
  </w:style>
  <w:style w:type="paragraph" w:customStyle="1" w:styleId="78LTTitel">
    <w:name w:val="Заглавие78~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78LTUntertitel">
    <w:name w:val="Заглавие78~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78LTNotizen">
    <w:name w:val="Заглавие78~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78LTHintergrundobjekte">
    <w:name w:val="Заглавие78~LT~Hintergrundobjekte"/>
    <w:qFormat/>
    <w:rPr>
      <w:rFonts w:eastAsia="Tahoma" w:cs="Liberation Sans"/>
      <w:color w:val="00000A"/>
      <w:sz w:val="24"/>
    </w:rPr>
  </w:style>
  <w:style w:type="paragraph" w:customStyle="1" w:styleId="78LTHintergrund">
    <w:name w:val="Заглавие78~LT~Hintergrund"/>
    <w:qFormat/>
    <w:pPr>
      <w:jc w:val="center"/>
    </w:pPr>
    <w:rPr>
      <w:rFonts w:eastAsia="Tahoma" w:cs="Liberation Sans"/>
      <w:color w:val="00000A"/>
      <w:sz w:val="24"/>
    </w:rPr>
  </w:style>
  <w:style w:type="paragraph" w:customStyle="1" w:styleId="79LTGliederung1">
    <w:name w:val="Заглавие79~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79LTGliederung2">
    <w:name w:val="Заглавие79~LT~Gliederung 2"/>
    <w:basedOn w:val="79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79LTGliederung3">
    <w:name w:val="Заглавие79~LT~Gliederung 3"/>
    <w:basedOn w:val="79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79LTGliederung4">
    <w:name w:val="Заглавие79~LT~Gliederung 4"/>
    <w:basedOn w:val="79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79LTGliederung5">
    <w:name w:val="Заглавие79~LT~Gliederung 5"/>
    <w:basedOn w:val="79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79LTGliederung6">
    <w:name w:val="Заглавие79~LT~Gliederung 6"/>
    <w:basedOn w:val="79LTGliederung5"/>
    <w:qFormat/>
  </w:style>
  <w:style w:type="paragraph" w:customStyle="1" w:styleId="79LTGliederung7">
    <w:name w:val="Заглавие79~LT~Gliederung 7"/>
    <w:basedOn w:val="79LTGliederung6"/>
    <w:qFormat/>
  </w:style>
  <w:style w:type="paragraph" w:customStyle="1" w:styleId="79LTGliederung8">
    <w:name w:val="Заглавие79~LT~Gliederung 8"/>
    <w:basedOn w:val="79LTGliederung7"/>
    <w:qFormat/>
  </w:style>
  <w:style w:type="paragraph" w:customStyle="1" w:styleId="79LTGliederung9">
    <w:name w:val="Заглавие79~LT~Gliederung 9"/>
    <w:basedOn w:val="79LTGliederung8"/>
    <w:qFormat/>
  </w:style>
  <w:style w:type="paragraph" w:customStyle="1" w:styleId="79LTTitel">
    <w:name w:val="Заглавие79~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79LTUntertitel">
    <w:name w:val="Заглавие79~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79LTNotizen">
    <w:name w:val="Заглавие79~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79LTHintergrundobjekte">
    <w:name w:val="Заглавие79~LT~Hintergrundobjekte"/>
    <w:qFormat/>
    <w:rPr>
      <w:rFonts w:eastAsia="Tahoma" w:cs="Liberation Sans"/>
      <w:color w:val="00000A"/>
      <w:sz w:val="24"/>
    </w:rPr>
  </w:style>
  <w:style w:type="paragraph" w:customStyle="1" w:styleId="79LTHintergrund">
    <w:name w:val="Заглавие79~LT~Hintergrund"/>
    <w:qFormat/>
    <w:pPr>
      <w:jc w:val="center"/>
    </w:pPr>
    <w:rPr>
      <w:rFonts w:eastAsia="Tahoma" w:cs="Liberation Sans"/>
      <w:color w:val="00000A"/>
      <w:sz w:val="24"/>
    </w:rPr>
  </w:style>
  <w:style w:type="paragraph" w:customStyle="1" w:styleId="80LTGliederung1">
    <w:name w:val="Заглавие80~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80LTGliederung2">
    <w:name w:val="Заглавие80~LT~Gliederung 2"/>
    <w:basedOn w:val="80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80LTGliederung3">
    <w:name w:val="Заглавие80~LT~Gliederung 3"/>
    <w:basedOn w:val="80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80LTGliederung4">
    <w:name w:val="Заглавие80~LT~Gliederung 4"/>
    <w:basedOn w:val="80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80LTGliederung5">
    <w:name w:val="Заглавие80~LT~Gliederung 5"/>
    <w:basedOn w:val="80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80LTGliederung6">
    <w:name w:val="Заглавие80~LT~Gliederung 6"/>
    <w:basedOn w:val="80LTGliederung5"/>
    <w:qFormat/>
  </w:style>
  <w:style w:type="paragraph" w:customStyle="1" w:styleId="80LTGliederung7">
    <w:name w:val="Заглавие80~LT~Gliederung 7"/>
    <w:basedOn w:val="80LTGliederung6"/>
    <w:qFormat/>
  </w:style>
  <w:style w:type="paragraph" w:customStyle="1" w:styleId="80LTGliederung8">
    <w:name w:val="Заглавие80~LT~Gliederung 8"/>
    <w:basedOn w:val="80LTGliederung7"/>
    <w:qFormat/>
  </w:style>
  <w:style w:type="paragraph" w:customStyle="1" w:styleId="80LTGliederung9">
    <w:name w:val="Заглавие80~LT~Gliederung 9"/>
    <w:basedOn w:val="80LTGliederung8"/>
    <w:qFormat/>
  </w:style>
  <w:style w:type="paragraph" w:customStyle="1" w:styleId="80LTTitel">
    <w:name w:val="Заглавие80~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80LTUntertitel">
    <w:name w:val="Заглавие80~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80LTNotizen">
    <w:name w:val="Заглавие80~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80LTHintergrundobjekte">
    <w:name w:val="Заглавие80~LT~Hintergrundobjekte"/>
    <w:qFormat/>
    <w:rPr>
      <w:rFonts w:eastAsia="Tahoma" w:cs="Liberation Sans"/>
      <w:color w:val="00000A"/>
      <w:sz w:val="24"/>
    </w:rPr>
  </w:style>
  <w:style w:type="paragraph" w:customStyle="1" w:styleId="80LTHintergrund">
    <w:name w:val="Заглавие80~LT~Hintergrund"/>
    <w:qFormat/>
    <w:pPr>
      <w:jc w:val="center"/>
    </w:pPr>
    <w:rPr>
      <w:rFonts w:eastAsia="Tahoma" w:cs="Liberation Sans"/>
      <w:color w:val="00000A"/>
      <w:sz w:val="24"/>
    </w:rPr>
  </w:style>
  <w:style w:type="paragraph" w:customStyle="1" w:styleId="81LTGliederung1">
    <w:name w:val="Заглавие81~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81LTGliederung2">
    <w:name w:val="Заглавие81~LT~Gliederung 2"/>
    <w:basedOn w:val="81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81LTGliederung3">
    <w:name w:val="Заглавие81~LT~Gliederung 3"/>
    <w:basedOn w:val="81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81LTGliederung4">
    <w:name w:val="Заглавие81~LT~Gliederung 4"/>
    <w:basedOn w:val="81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81LTGliederung5">
    <w:name w:val="Заглавие81~LT~Gliederung 5"/>
    <w:basedOn w:val="81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81LTGliederung6">
    <w:name w:val="Заглавие81~LT~Gliederung 6"/>
    <w:basedOn w:val="81LTGliederung5"/>
    <w:qFormat/>
  </w:style>
  <w:style w:type="paragraph" w:customStyle="1" w:styleId="81LTGliederung7">
    <w:name w:val="Заглавие81~LT~Gliederung 7"/>
    <w:basedOn w:val="81LTGliederung6"/>
    <w:qFormat/>
  </w:style>
  <w:style w:type="paragraph" w:customStyle="1" w:styleId="81LTGliederung8">
    <w:name w:val="Заглавие81~LT~Gliederung 8"/>
    <w:basedOn w:val="81LTGliederung7"/>
    <w:qFormat/>
  </w:style>
  <w:style w:type="paragraph" w:customStyle="1" w:styleId="81LTGliederung9">
    <w:name w:val="Заглавие81~LT~Gliederung 9"/>
    <w:basedOn w:val="81LTGliederung8"/>
    <w:qFormat/>
  </w:style>
  <w:style w:type="paragraph" w:customStyle="1" w:styleId="81LTTitel">
    <w:name w:val="Заглавие81~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81LTUntertitel">
    <w:name w:val="Заглавие81~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81LTNotizen">
    <w:name w:val="Заглавие81~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81LTHintergrundobjekte">
    <w:name w:val="Заглавие81~LT~Hintergrundobjekte"/>
    <w:qFormat/>
    <w:rPr>
      <w:rFonts w:eastAsia="Tahoma" w:cs="Liberation Sans"/>
      <w:color w:val="00000A"/>
      <w:sz w:val="24"/>
    </w:rPr>
  </w:style>
  <w:style w:type="paragraph" w:customStyle="1" w:styleId="81LTHintergrund">
    <w:name w:val="Заглавие81~LT~Hintergrund"/>
    <w:qFormat/>
    <w:pPr>
      <w:jc w:val="center"/>
    </w:pPr>
    <w:rPr>
      <w:rFonts w:eastAsia="Tahoma" w:cs="Liberation Sans"/>
      <w:color w:val="00000A"/>
      <w:sz w:val="24"/>
    </w:rPr>
  </w:style>
  <w:style w:type="paragraph" w:customStyle="1" w:styleId="82LTGliederung1">
    <w:name w:val="Заглавие82~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82LTGliederung2">
    <w:name w:val="Заглавие82~LT~Gliederung 2"/>
    <w:basedOn w:val="82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82LTGliederung3">
    <w:name w:val="Заглавие82~LT~Gliederung 3"/>
    <w:basedOn w:val="82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82LTGliederung4">
    <w:name w:val="Заглавие82~LT~Gliederung 4"/>
    <w:basedOn w:val="82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82LTGliederung5">
    <w:name w:val="Заглавие82~LT~Gliederung 5"/>
    <w:basedOn w:val="82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82LTGliederung6">
    <w:name w:val="Заглавие82~LT~Gliederung 6"/>
    <w:basedOn w:val="82LTGliederung5"/>
    <w:qFormat/>
  </w:style>
  <w:style w:type="paragraph" w:customStyle="1" w:styleId="82LTGliederung7">
    <w:name w:val="Заглавие82~LT~Gliederung 7"/>
    <w:basedOn w:val="82LTGliederung6"/>
    <w:qFormat/>
  </w:style>
  <w:style w:type="paragraph" w:customStyle="1" w:styleId="82LTGliederung8">
    <w:name w:val="Заглавие82~LT~Gliederung 8"/>
    <w:basedOn w:val="82LTGliederung7"/>
    <w:qFormat/>
  </w:style>
  <w:style w:type="paragraph" w:customStyle="1" w:styleId="82LTGliederung9">
    <w:name w:val="Заглавие82~LT~Gliederung 9"/>
    <w:basedOn w:val="82LTGliederung8"/>
    <w:qFormat/>
  </w:style>
  <w:style w:type="paragraph" w:customStyle="1" w:styleId="82LTTitel">
    <w:name w:val="Заглавие82~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82LTUntertitel">
    <w:name w:val="Заглавие82~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82LTNotizen">
    <w:name w:val="Заглавие82~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82LTHintergrundobjekte">
    <w:name w:val="Заглавие82~LT~Hintergrundobjekte"/>
    <w:qFormat/>
    <w:rPr>
      <w:rFonts w:eastAsia="Tahoma" w:cs="Liberation Sans"/>
      <w:color w:val="00000A"/>
      <w:sz w:val="24"/>
    </w:rPr>
  </w:style>
  <w:style w:type="paragraph" w:customStyle="1" w:styleId="82LTHintergrund">
    <w:name w:val="Заглавие82~LT~Hintergrund"/>
    <w:qFormat/>
    <w:pPr>
      <w:jc w:val="center"/>
    </w:pPr>
    <w:rPr>
      <w:rFonts w:eastAsia="Tahoma" w:cs="Liberation Sans"/>
      <w:color w:val="00000A"/>
      <w:sz w:val="24"/>
    </w:rPr>
  </w:style>
  <w:style w:type="paragraph" w:customStyle="1" w:styleId="83LTGliederung1">
    <w:name w:val="Заглавие83~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83LTGliederung2">
    <w:name w:val="Заглавие83~LT~Gliederung 2"/>
    <w:basedOn w:val="83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83LTGliederung3">
    <w:name w:val="Заглавие83~LT~Gliederung 3"/>
    <w:basedOn w:val="83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83LTGliederung4">
    <w:name w:val="Заглавие83~LT~Gliederung 4"/>
    <w:basedOn w:val="83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83LTGliederung5">
    <w:name w:val="Заглавие83~LT~Gliederung 5"/>
    <w:basedOn w:val="83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83LTGliederung6">
    <w:name w:val="Заглавие83~LT~Gliederung 6"/>
    <w:basedOn w:val="83LTGliederung5"/>
    <w:qFormat/>
  </w:style>
  <w:style w:type="paragraph" w:customStyle="1" w:styleId="83LTGliederung7">
    <w:name w:val="Заглавие83~LT~Gliederung 7"/>
    <w:basedOn w:val="83LTGliederung6"/>
    <w:qFormat/>
  </w:style>
  <w:style w:type="paragraph" w:customStyle="1" w:styleId="83LTGliederung8">
    <w:name w:val="Заглавие83~LT~Gliederung 8"/>
    <w:basedOn w:val="83LTGliederung7"/>
    <w:qFormat/>
  </w:style>
  <w:style w:type="paragraph" w:customStyle="1" w:styleId="83LTGliederung9">
    <w:name w:val="Заглавие83~LT~Gliederung 9"/>
    <w:basedOn w:val="83LTGliederung8"/>
    <w:qFormat/>
  </w:style>
  <w:style w:type="paragraph" w:customStyle="1" w:styleId="83LTTitel">
    <w:name w:val="Заглавие83~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83LTUntertitel">
    <w:name w:val="Заглавие83~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83LTNotizen">
    <w:name w:val="Заглавие83~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83LTHintergrundobjekte">
    <w:name w:val="Заглавие83~LT~Hintergrundobjekte"/>
    <w:qFormat/>
    <w:rPr>
      <w:rFonts w:eastAsia="Tahoma" w:cs="Liberation Sans"/>
      <w:color w:val="00000A"/>
      <w:sz w:val="24"/>
    </w:rPr>
  </w:style>
  <w:style w:type="paragraph" w:customStyle="1" w:styleId="83LTHintergrund">
    <w:name w:val="Заглавие83~LT~Hintergrund"/>
    <w:qFormat/>
    <w:pPr>
      <w:jc w:val="center"/>
    </w:pPr>
    <w:rPr>
      <w:rFonts w:eastAsia="Tahoma" w:cs="Liberation Sans"/>
      <w:color w:val="00000A"/>
      <w:sz w:val="24"/>
    </w:rPr>
  </w:style>
  <w:style w:type="paragraph" w:customStyle="1" w:styleId="66LTGliederung10">
    <w:name w:val="Заглавие66_~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66LTGliederung20">
    <w:name w:val="Заглавие66_~LT~Gliederung 2"/>
    <w:basedOn w:val="66LTGliederung10"/>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66LTGliederung30">
    <w:name w:val="Заглавие66_~LT~Gliederung 3"/>
    <w:basedOn w:val="66LTGliederung20"/>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66LTGliederung40">
    <w:name w:val="Заглавие66_~LT~Gliederung 4"/>
    <w:basedOn w:val="66LTGliederung30"/>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66LTGliederung50">
    <w:name w:val="Заглавие66_~LT~Gliederung 5"/>
    <w:basedOn w:val="66LTGliederung40"/>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66LTGliederung60">
    <w:name w:val="Заглавие66_~LT~Gliederung 6"/>
    <w:basedOn w:val="66LTGliederung50"/>
    <w:qFormat/>
  </w:style>
  <w:style w:type="paragraph" w:customStyle="1" w:styleId="66LTGliederung70">
    <w:name w:val="Заглавие66_~LT~Gliederung 7"/>
    <w:basedOn w:val="66LTGliederung60"/>
    <w:qFormat/>
  </w:style>
  <w:style w:type="paragraph" w:customStyle="1" w:styleId="66LTGliederung80">
    <w:name w:val="Заглавие66_~LT~Gliederung 8"/>
    <w:basedOn w:val="66LTGliederung70"/>
    <w:qFormat/>
  </w:style>
  <w:style w:type="paragraph" w:customStyle="1" w:styleId="66LTGliederung90">
    <w:name w:val="Заглавие66_~LT~Gliederung 9"/>
    <w:basedOn w:val="66LTGliederung80"/>
    <w:qFormat/>
  </w:style>
  <w:style w:type="paragraph" w:customStyle="1" w:styleId="66LTTitel0">
    <w:name w:val="Заглавие66_~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66LTUntertitel0">
    <w:name w:val="Заглавие66_~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66LTNotizen0">
    <w:name w:val="Заглавие66_~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66LTHintergrundobjekte0">
    <w:name w:val="Заглавие66_~LT~Hintergrundobjekte"/>
    <w:qFormat/>
    <w:rPr>
      <w:rFonts w:eastAsia="Tahoma" w:cs="Liberation Sans"/>
      <w:color w:val="00000A"/>
      <w:sz w:val="24"/>
    </w:rPr>
  </w:style>
  <w:style w:type="paragraph" w:customStyle="1" w:styleId="66LTHintergrund0">
    <w:name w:val="Заглавие66_~LT~Hintergrund"/>
    <w:qFormat/>
    <w:pPr>
      <w:jc w:val="center"/>
    </w:pPr>
    <w:rPr>
      <w:rFonts w:eastAsia="Tahoma" w:cs="Liberation Sans"/>
      <w:color w:val="00000A"/>
      <w:sz w:val="24"/>
    </w:rPr>
  </w:style>
  <w:style w:type="paragraph" w:customStyle="1" w:styleId="78LTGliederung10">
    <w:name w:val="Заглавие78_~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78LTGliederung20">
    <w:name w:val="Заглавие78_~LT~Gliederung 2"/>
    <w:basedOn w:val="78LTGliederung10"/>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78LTGliederung30">
    <w:name w:val="Заглавие78_~LT~Gliederung 3"/>
    <w:basedOn w:val="78LTGliederung20"/>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78LTGliederung40">
    <w:name w:val="Заглавие78_~LT~Gliederung 4"/>
    <w:basedOn w:val="78LTGliederung30"/>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78LTGliederung50">
    <w:name w:val="Заглавие78_~LT~Gliederung 5"/>
    <w:basedOn w:val="78LTGliederung40"/>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78LTGliederung60">
    <w:name w:val="Заглавие78_~LT~Gliederung 6"/>
    <w:basedOn w:val="78LTGliederung50"/>
    <w:qFormat/>
  </w:style>
  <w:style w:type="paragraph" w:customStyle="1" w:styleId="78LTGliederung70">
    <w:name w:val="Заглавие78_~LT~Gliederung 7"/>
    <w:basedOn w:val="78LTGliederung60"/>
    <w:qFormat/>
  </w:style>
  <w:style w:type="paragraph" w:customStyle="1" w:styleId="78LTGliederung80">
    <w:name w:val="Заглавие78_~LT~Gliederung 8"/>
    <w:basedOn w:val="78LTGliederung70"/>
    <w:qFormat/>
  </w:style>
  <w:style w:type="paragraph" w:customStyle="1" w:styleId="78LTGliederung90">
    <w:name w:val="Заглавие78_~LT~Gliederung 9"/>
    <w:basedOn w:val="78LTGliederung80"/>
    <w:qFormat/>
  </w:style>
  <w:style w:type="paragraph" w:customStyle="1" w:styleId="78LTTitel0">
    <w:name w:val="Заглавие78_~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78LTUntertitel0">
    <w:name w:val="Заглавие78_~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78LTNotizen0">
    <w:name w:val="Заглавие78_~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78LTHintergrundobjekte0">
    <w:name w:val="Заглавие78_~LT~Hintergrundobjekte"/>
    <w:qFormat/>
    <w:rPr>
      <w:rFonts w:eastAsia="Tahoma" w:cs="Liberation Sans"/>
      <w:color w:val="00000A"/>
      <w:sz w:val="24"/>
    </w:rPr>
  </w:style>
  <w:style w:type="paragraph" w:customStyle="1" w:styleId="78LTHintergrund0">
    <w:name w:val="Заглавие78_~LT~Hintergrund"/>
    <w:qFormat/>
    <w:pPr>
      <w:jc w:val="center"/>
    </w:pPr>
    <w:rPr>
      <w:rFonts w:eastAsia="Tahoma" w:cs="Liberation Sans"/>
      <w:color w:val="00000A"/>
      <w:sz w:val="24"/>
    </w:rPr>
  </w:style>
  <w:style w:type="paragraph" w:customStyle="1" w:styleId="67LTGliederung10">
    <w:name w:val="Заглавие67_~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67LTGliederung20">
    <w:name w:val="Заглавие67_~LT~Gliederung 2"/>
    <w:basedOn w:val="67LTGliederung10"/>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67LTGliederung30">
    <w:name w:val="Заглавие67_~LT~Gliederung 3"/>
    <w:basedOn w:val="67LTGliederung20"/>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67LTGliederung40">
    <w:name w:val="Заглавие67_~LT~Gliederung 4"/>
    <w:basedOn w:val="67LTGliederung30"/>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67LTGliederung50">
    <w:name w:val="Заглавие67_~LT~Gliederung 5"/>
    <w:basedOn w:val="67LTGliederung40"/>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67LTGliederung60">
    <w:name w:val="Заглавие67_~LT~Gliederung 6"/>
    <w:basedOn w:val="67LTGliederung50"/>
    <w:qFormat/>
  </w:style>
  <w:style w:type="paragraph" w:customStyle="1" w:styleId="67LTGliederung70">
    <w:name w:val="Заглавие67_~LT~Gliederung 7"/>
    <w:basedOn w:val="67LTGliederung60"/>
    <w:qFormat/>
  </w:style>
  <w:style w:type="paragraph" w:customStyle="1" w:styleId="67LTGliederung80">
    <w:name w:val="Заглавие67_~LT~Gliederung 8"/>
    <w:basedOn w:val="67LTGliederung70"/>
    <w:qFormat/>
  </w:style>
  <w:style w:type="paragraph" w:customStyle="1" w:styleId="67LTGliederung90">
    <w:name w:val="Заглавие67_~LT~Gliederung 9"/>
    <w:basedOn w:val="67LTGliederung80"/>
    <w:qFormat/>
  </w:style>
  <w:style w:type="paragraph" w:customStyle="1" w:styleId="67LTTitel0">
    <w:name w:val="Заглавие67_~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67LTUntertitel0">
    <w:name w:val="Заглавие67_~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67LTNotizen0">
    <w:name w:val="Заглавие67_~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67LTHintergrundobjekte0">
    <w:name w:val="Заглавие67_~LT~Hintergrundobjekte"/>
    <w:qFormat/>
    <w:rPr>
      <w:rFonts w:eastAsia="Tahoma" w:cs="Liberation Sans"/>
      <w:color w:val="00000A"/>
      <w:sz w:val="24"/>
    </w:rPr>
  </w:style>
  <w:style w:type="paragraph" w:customStyle="1" w:styleId="67LTHintergrund0">
    <w:name w:val="Заглавие67_~LT~Hintergrund"/>
    <w:qFormat/>
    <w:pPr>
      <w:jc w:val="center"/>
    </w:pPr>
    <w:rPr>
      <w:rFonts w:eastAsia="Tahoma" w:cs="Liberation Sans"/>
      <w:color w:val="00000A"/>
      <w:sz w:val="24"/>
    </w:rPr>
  </w:style>
  <w:style w:type="paragraph" w:customStyle="1" w:styleId="84LTGliederung1">
    <w:name w:val="Заглавие84~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84LTGliederung2">
    <w:name w:val="Заглавие84~LT~Gliederung 2"/>
    <w:basedOn w:val="84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84LTGliederung3">
    <w:name w:val="Заглавие84~LT~Gliederung 3"/>
    <w:basedOn w:val="84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84LTGliederung4">
    <w:name w:val="Заглавие84~LT~Gliederung 4"/>
    <w:basedOn w:val="84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84LTGliederung5">
    <w:name w:val="Заглавие84~LT~Gliederung 5"/>
    <w:basedOn w:val="84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84LTGliederung6">
    <w:name w:val="Заглавие84~LT~Gliederung 6"/>
    <w:basedOn w:val="84LTGliederung5"/>
    <w:qFormat/>
  </w:style>
  <w:style w:type="paragraph" w:customStyle="1" w:styleId="84LTGliederung7">
    <w:name w:val="Заглавие84~LT~Gliederung 7"/>
    <w:basedOn w:val="84LTGliederung6"/>
    <w:qFormat/>
  </w:style>
  <w:style w:type="paragraph" w:customStyle="1" w:styleId="84LTGliederung8">
    <w:name w:val="Заглавие84~LT~Gliederung 8"/>
    <w:basedOn w:val="84LTGliederung7"/>
    <w:qFormat/>
  </w:style>
  <w:style w:type="paragraph" w:customStyle="1" w:styleId="84LTGliederung9">
    <w:name w:val="Заглавие84~LT~Gliederung 9"/>
    <w:basedOn w:val="84LTGliederung8"/>
    <w:qFormat/>
  </w:style>
  <w:style w:type="paragraph" w:customStyle="1" w:styleId="84LTTitel">
    <w:name w:val="Заглавие84~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84LTUntertitel">
    <w:name w:val="Заглавие84~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84LTNotizen">
    <w:name w:val="Заглавие84~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84LTHintergrundobjekte">
    <w:name w:val="Заглавие84~LT~Hintergrundobjekte"/>
    <w:qFormat/>
    <w:rPr>
      <w:rFonts w:eastAsia="Tahoma" w:cs="Liberation Sans"/>
      <w:color w:val="00000A"/>
      <w:sz w:val="24"/>
    </w:rPr>
  </w:style>
  <w:style w:type="paragraph" w:customStyle="1" w:styleId="84LTHintergrund">
    <w:name w:val="Заглавие84~LT~Hintergrund"/>
    <w:qFormat/>
    <w:pPr>
      <w:jc w:val="center"/>
    </w:pPr>
    <w:rPr>
      <w:rFonts w:eastAsia="Tahoma" w:cs="Liberation Sans"/>
      <w:color w:val="00000A"/>
      <w:sz w:val="24"/>
    </w:rPr>
  </w:style>
  <w:style w:type="paragraph" w:customStyle="1" w:styleId="85LTGliederung1">
    <w:name w:val="Заглавие85~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85LTGliederung2">
    <w:name w:val="Заглавие85~LT~Gliederung 2"/>
    <w:basedOn w:val="85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85LTGliederung3">
    <w:name w:val="Заглавие85~LT~Gliederung 3"/>
    <w:basedOn w:val="85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85LTGliederung4">
    <w:name w:val="Заглавие85~LT~Gliederung 4"/>
    <w:basedOn w:val="85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85LTGliederung5">
    <w:name w:val="Заглавие85~LT~Gliederung 5"/>
    <w:basedOn w:val="85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85LTGliederung6">
    <w:name w:val="Заглавие85~LT~Gliederung 6"/>
    <w:basedOn w:val="85LTGliederung5"/>
    <w:qFormat/>
  </w:style>
  <w:style w:type="paragraph" w:customStyle="1" w:styleId="85LTGliederung7">
    <w:name w:val="Заглавие85~LT~Gliederung 7"/>
    <w:basedOn w:val="85LTGliederung6"/>
    <w:qFormat/>
  </w:style>
  <w:style w:type="paragraph" w:customStyle="1" w:styleId="85LTGliederung8">
    <w:name w:val="Заглавие85~LT~Gliederung 8"/>
    <w:basedOn w:val="85LTGliederung7"/>
    <w:qFormat/>
  </w:style>
  <w:style w:type="paragraph" w:customStyle="1" w:styleId="85LTGliederung9">
    <w:name w:val="Заглавие85~LT~Gliederung 9"/>
    <w:basedOn w:val="85LTGliederung8"/>
    <w:qFormat/>
  </w:style>
  <w:style w:type="paragraph" w:customStyle="1" w:styleId="85LTTitel">
    <w:name w:val="Заглавие85~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85LTUntertitel">
    <w:name w:val="Заглавие85~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85LTNotizen">
    <w:name w:val="Заглавие85~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85LTHintergrundobjekte">
    <w:name w:val="Заглавие85~LT~Hintergrundobjekte"/>
    <w:qFormat/>
    <w:rPr>
      <w:rFonts w:eastAsia="Tahoma" w:cs="Liberation Sans"/>
      <w:color w:val="00000A"/>
      <w:sz w:val="24"/>
    </w:rPr>
  </w:style>
  <w:style w:type="paragraph" w:customStyle="1" w:styleId="85LTHintergrund">
    <w:name w:val="Заглавие85~LT~Hintergrund"/>
    <w:qFormat/>
    <w:pPr>
      <w:jc w:val="center"/>
    </w:pPr>
    <w:rPr>
      <w:rFonts w:eastAsia="Tahoma" w:cs="Liberation Sans"/>
      <w:color w:val="00000A"/>
      <w:sz w:val="24"/>
    </w:rPr>
  </w:style>
  <w:style w:type="paragraph" w:customStyle="1" w:styleId="86LTGliederung1">
    <w:name w:val="Заглавие86~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86LTGliederung2">
    <w:name w:val="Заглавие86~LT~Gliederung 2"/>
    <w:basedOn w:val="86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86LTGliederung3">
    <w:name w:val="Заглавие86~LT~Gliederung 3"/>
    <w:basedOn w:val="86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86LTGliederung4">
    <w:name w:val="Заглавие86~LT~Gliederung 4"/>
    <w:basedOn w:val="86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86LTGliederung5">
    <w:name w:val="Заглавие86~LT~Gliederung 5"/>
    <w:basedOn w:val="86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86LTGliederung6">
    <w:name w:val="Заглавие86~LT~Gliederung 6"/>
    <w:basedOn w:val="86LTGliederung5"/>
    <w:qFormat/>
  </w:style>
  <w:style w:type="paragraph" w:customStyle="1" w:styleId="86LTGliederung7">
    <w:name w:val="Заглавие86~LT~Gliederung 7"/>
    <w:basedOn w:val="86LTGliederung6"/>
    <w:qFormat/>
  </w:style>
  <w:style w:type="paragraph" w:customStyle="1" w:styleId="86LTGliederung8">
    <w:name w:val="Заглавие86~LT~Gliederung 8"/>
    <w:basedOn w:val="86LTGliederung7"/>
    <w:qFormat/>
  </w:style>
  <w:style w:type="paragraph" w:customStyle="1" w:styleId="86LTGliederung9">
    <w:name w:val="Заглавие86~LT~Gliederung 9"/>
    <w:basedOn w:val="86LTGliederung8"/>
    <w:qFormat/>
  </w:style>
  <w:style w:type="paragraph" w:customStyle="1" w:styleId="86LTTitel">
    <w:name w:val="Заглавие86~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86LTUntertitel">
    <w:name w:val="Заглавие86~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86LTNotizen">
    <w:name w:val="Заглавие86~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86LTHintergrundobjekte">
    <w:name w:val="Заглавие86~LT~Hintergrundobjekte"/>
    <w:qFormat/>
    <w:rPr>
      <w:rFonts w:eastAsia="Tahoma" w:cs="Liberation Sans"/>
      <w:color w:val="00000A"/>
      <w:sz w:val="24"/>
    </w:rPr>
  </w:style>
  <w:style w:type="paragraph" w:customStyle="1" w:styleId="86LTHintergrund">
    <w:name w:val="Заглавие86~LT~Hintergrund"/>
    <w:qFormat/>
    <w:pPr>
      <w:jc w:val="center"/>
    </w:pPr>
    <w:rPr>
      <w:rFonts w:eastAsia="Tahoma" w:cs="Liberation Sans"/>
      <w:color w:val="00000A"/>
      <w:sz w:val="24"/>
    </w:rPr>
  </w:style>
  <w:style w:type="paragraph" w:customStyle="1" w:styleId="87LTGliederung1">
    <w:name w:val="Заглавие87~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87LTGliederung2">
    <w:name w:val="Заглавие87~LT~Gliederung 2"/>
    <w:basedOn w:val="87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87LTGliederung3">
    <w:name w:val="Заглавие87~LT~Gliederung 3"/>
    <w:basedOn w:val="87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87LTGliederung4">
    <w:name w:val="Заглавие87~LT~Gliederung 4"/>
    <w:basedOn w:val="87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87LTGliederung5">
    <w:name w:val="Заглавие87~LT~Gliederung 5"/>
    <w:basedOn w:val="87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87LTGliederung6">
    <w:name w:val="Заглавие87~LT~Gliederung 6"/>
    <w:basedOn w:val="87LTGliederung5"/>
    <w:qFormat/>
  </w:style>
  <w:style w:type="paragraph" w:customStyle="1" w:styleId="87LTGliederung7">
    <w:name w:val="Заглавие87~LT~Gliederung 7"/>
    <w:basedOn w:val="87LTGliederung6"/>
    <w:qFormat/>
  </w:style>
  <w:style w:type="paragraph" w:customStyle="1" w:styleId="87LTGliederung8">
    <w:name w:val="Заглавие87~LT~Gliederung 8"/>
    <w:basedOn w:val="87LTGliederung7"/>
    <w:qFormat/>
  </w:style>
  <w:style w:type="paragraph" w:customStyle="1" w:styleId="87LTGliederung9">
    <w:name w:val="Заглавие87~LT~Gliederung 9"/>
    <w:basedOn w:val="87LTGliederung8"/>
    <w:qFormat/>
  </w:style>
  <w:style w:type="paragraph" w:customStyle="1" w:styleId="87LTTitel">
    <w:name w:val="Заглавие87~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87LTUntertitel">
    <w:name w:val="Заглавие87~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87LTNotizen">
    <w:name w:val="Заглавие87~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87LTHintergrundobjekte">
    <w:name w:val="Заглавие87~LT~Hintergrundobjekte"/>
    <w:qFormat/>
    <w:rPr>
      <w:rFonts w:eastAsia="Tahoma" w:cs="Liberation Sans"/>
      <w:color w:val="00000A"/>
      <w:sz w:val="24"/>
    </w:rPr>
  </w:style>
  <w:style w:type="paragraph" w:customStyle="1" w:styleId="87LTHintergrund">
    <w:name w:val="Заглавие87~LT~Hintergrund"/>
    <w:qFormat/>
    <w:pPr>
      <w:jc w:val="center"/>
    </w:pPr>
    <w:rPr>
      <w:rFonts w:eastAsia="Tahoma" w:cs="Liberation Sans"/>
      <w:color w:val="00000A"/>
      <w:sz w:val="24"/>
    </w:rPr>
  </w:style>
  <w:style w:type="paragraph" w:customStyle="1" w:styleId="88LTGliederung1">
    <w:name w:val="Заглавие88~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88LTGliederung2">
    <w:name w:val="Заглавие88~LT~Gliederung 2"/>
    <w:basedOn w:val="88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30" w:line="218" w:lineRule="auto"/>
      <w:ind w:left="1170" w:hanging="450"/>
    </w:pPr>
  </w:style>
  <w:style w:type="paragraph" w:customStyle="1" w:styleId="88LTGliederung3">
    <w:name w:val="Заглавие88~LT~Gliederung 3"/>
    <w:basedOn w:val="88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88LTGliederung4">
    <w:name w:val="Заглавие88~LT~Gliederung 4"/>
    <w:basedOn w:val="88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88LTGliederung5">
    <w:name w:val="Заглавие88~LT~Gliederung 5"/>
    <w:basedOn w:val="88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88LTGliederung6">
    <w:name w:val="Заглавие88~LT~Gliederung 6"/>
    <w:basedOn w:val="88LTGliederung5"/>
    <w:qFormat/>
  </w:style>
  <w:style w:type="paragraph" w:customStyle="1" w:styleId="88LTGliederung7">
    <w:name w:val="Заглавие88~LT~Gliederung 7"/>
    <w:basedOn w:val="88LTGliederung6"/>
    <w:qFormat/>
  </w:style>
  <w:style w:type="paragraph" w:customStyle="1" w:styleId="88LTGliederung8">
    <w:name w:val="Заглавие88~LT~Gliederung 8"/>
    <w:basedOn w:val="88LTGliederung7"/>
    <w:qFormat/>
  </w:style>
  <w:style w:type="paragraph" w:customStyle="1" w:styleId="88LTGliederung9">
    <w:name w:val="Заглавие88~LT~Gliederung 9"/>
    <w:basedOn w:val="88LTGliederung8"/>
    <w:qFormat/>
  </w:style>
  <w:style w:type="paragraph" w:customStyle="1" w:styleId="88LTTitel">
    <w:name w:val="Заглавие88~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88LTUntertitel">
    <w:name w:val="Заглавие88~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88LTNotizen">
    <w:name w:val="Заглавие88~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88LTHintergrundobjekte">
    <w:name w:val="Заглавие88~LT~Hintergrundobjekte"/>
    <w:qFormat/>
    <w:rPr>
      <w:rFonts w:eastAsia="Tahoma" w:cs="Liberation Sans"/>
      <w:color w:val="00000A"/>
      <w:sz w:val="24"/>
    </w:rPr>
  </w:style>
  <w:style w:type="paragraph" w:customStyle="1" w:styleId="88LTHintergrund">
    <w:name w:val="Заглавие88~LT~Hintergrund"/>
    <w:qFormat/>
    <w:pPr>
      <w:jc w:val="center"/>
    </w:pPr>
    <w:rPr>
      <w:rFonts w:eastAsia="Tahoma" w:cs="Liberation Sans"/>
      <w:color w:val="00000A"/>
      <w:sz w:val="24"/>
    </w:rPr>
  </w:style>
  <w:style w:type="paragraph" w:customStyle="1" w:styleId="89LTGliederung1">
    <w:name w:val="Заглавие89~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89LTGliederung2">
    <w:name w:val="Заглавие89~LT~Gliederung 2"/>
    <w:basedOn w:val="89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30" w:line="218" w:lineRule="auto"/>
      <w:ind w:left="1170" w:hanging="450"/>
    </w:pPr>
  </w:style>
  <w:style w:type="paragraph" w:customStyle="1" w:styleId="89LTGliederung3">
    <w:name w:val="Заглавие89~LT~Gliederung 3"/>
    <w:basedOn w:val="89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89LTGliederung4">
    <w:name w:val="Заглавие89~LT~Gliederung 4"/>
    <w:basedOn w:val="89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89LTGliederung5">
    <w:name w:val="Заглавие89~LT~Gliederung 5"/>
    <w:basedOn w:val="89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89LTGliederung6">
    <w:name w:val="Заглавие89~LT~Gliederung 6"/>
    <w:basedOn w:val="89LTGliederung5"/>
    <w:qFormat/>
  </w:style>
  <w:style w:type="paragraph" w:customStyle="1" w:styleId="89LTGliederung7">
    <w:name w:val="Заглавие89~LT~Gliederung 7"/>
    <w:basedOn w:val="89LTGliederung6"/>
    <w:qFormat/>
  </w:style>
  <w:style w:type="paragraph" w:customStyle="1" w:styleId="89LTGliederung8">
    <w:name w:val="Заглавие89~LT~Gliederung 8"/>
    <w:basedOn w:val="89LTGliederung7"/>
    <w:qFormat/>
  </w:style>
  <w:style w:type="paragraph" w:customStyle="1" w:styleId="89LTGliederung9">
    <w:name w:val="Заглавие89~LT~Gliederung 9"/>
    <w:basedOn w:val="89LTGliederung8"/>
    <w:qFormat/>
  </w:style>
  <w:style w:type="paragraph" w:customStyle="1" w:styleId="89LTTitel">
    <w:name w:val="Заглавие89~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89LTUntertitel">
    <w:name w:val="Заглавие89~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89LTNotizen">
    <w:name w:val="Заглавие89~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89LTHintergrundobjekte">
    <w:name w:val="Заглавие89~LT~Hintergrundobjekte"/>
    <w:qFormat/>
    <w:rPr>
      <w:rFonts w:eastAsia="Tahoma" w:cs="Liberation Sans"/>
      <w:color w:val="00000A"/>
      <w:sz w:val="24"/>
    </w:rPr>
  </w:style>
  <w:style w:type="paragraph" w:customStyle="1" w:styleId="89LTHintergrund">
    <w:name w:val="Заглавие89~LT~Hintergrund"/>
    <w:qFormat/>
    <w:pPr>
      <w:jc w:val="center"/>
    </w:pPr>
    <w:rPr>
      <w:rFonts w:eastAsia="Tahoma" w:cs="Liberation Sans"/>
      <w:color w:val="00000A"/>
      <w:sz w:val="24"/>
    </w:rPr>
  </w:style>
  <w:style w:type="paragraph" w:customStyle="1" w:styleId="90LTGliederung1">
    <w:name w:val="Заглавие90~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90LTGliederung2">
    <w:name w:val="Заглавие90~LT~Gliederung 2"/>
    <w:basedOn w:val="90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90LTGliederung3">
    <w:name w:val="Заглавие90~LT~Gliederung 3"/>
    <w:basedOn w:val="90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90LTGliederung4">
    <w:name w:val="Заглавие90~LT~Gliederung 4"/>
    <w:basedOn w:val="90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90LTGliederung5">
    <w:name w:val="Заглавие90~LT~Gliederung 5"/>
    <w:basedOn w:val="90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90LTGliederung6">
    <w:name w:val="Заглавие90~LT~Gliederung 6"/>
    <w:basedOn w:val="90LTGliederung5"/>
    <w:qFormat/>
  </w:style>
  <w:style w:type="paragraph" w:customStyle="1" w:styleId="90LTGliederung7">
    <w:name w:val="Заглавие90~LT~Gliederung 7"/>
    <w:basedOn w:val="90LTGliederung6"/>
    <w:qFormat/>
  </w:style>
  <w:style w:type="paragraph" w:customStyle="1" w:styleId="90LTGliederung8">
    <w:name w:val="Заглавие90~LT~Gliederung 8"/>
    <w:basedOn w:val="90LTGliederung7"/>
    <w:qFormat/>
  </w:style>
  <w:style w:type="paragraph" w:customStyle="1" w:styleId="90LTGliederung9">
    <w:name w:val="Заглавие90~LT~Gliederung 9"/>
    <w:basedOn w:val="90LTGliederung8"/>
    <w:qFormat/>
  </w:style>
  <w:style w:type="paragraph" w:customStyle="1" w:styleId="90LTTitel">
    <w:name w:val="Заглавие90~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90LTUntertitel">
    <w:name w:val="Заглавие90~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90LTNotizen">
    <w:name w:val="Заглавие90~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90LTHintergrundobjekte">
    <w:name w:val="Заглавие90~LT~Hintergrundobjekte"/>
    <w:qFormat/>
    <w:rPr>
      <w:rFonts w:eastAsia="Tahoma" w:cs="Liberation Sans"/>
      <w:color w:val="00000A"/>
      <w:sz w:val="24"/>
    </w:rPr>
  </w:style>
  <w:style w:type="paragraph" w:customStyle="1" w:styleId="90LTHintergrund">
    <w:name w:val="Заглавие90~LT~Hintergrund"/>
    <w:qFormat/>
    <w:pPr>
      <w:jc w:val="center"/>
    </w:pPr>
    <w:rPr>
      <w:rFonts w:eastAsia="Tahoma" w:cs="Liberation Sans"/>
      <w:color w:val="00000A"/>
      <w:sz w:val="24"/>
    </w:rPr>
  </w:style>
  <w:style w:type="paragraph" w:customStyle="1" w:styleId="91LTGliederung1">
    <w:name w:val="Заглавие91~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91LTGliederung2">
    <w:name w:val="Заглавие91~LT~Gliederung 2"/>
    <w:basedOn w:val="91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91LTGliederung3">
    <w:name w:val="Заглавие91~LT~Gliederung 3"/>
    <w:basedOn w:val="91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91LTGliederung4">
    <w:name w:val="Заглавие91~LT~Gliederung 4"/>
    <w:basedOn w:val="91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91LTGliederung5">
    <w:name w:val="Заглавие91~LT~Gliederung 5"/>
    <w:basedOn w:val="91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91LTGliederung6">
    <w:name w:val="Заглавие91~LT~Gliederung 6"/>
    <w:basedOn w:val="91LTGliederung5"/>
    <w:qFormat/>
  </w:style>
  <w:style w:type="paragraph" w:customStyle="1" w:styleId="91LTGliederung7">
    <w:name w:val="Заглавие91~LT~Gliederung 7"/>
    <w:basedOn w:val="91LTGliederung6"/>
    <w:qFormat/>
  </w:style>
  <w:style w:type="paragraph" w:customStyle="1" w:styleId="91LTGliederung8">
    <w:name w:val="Заглавие91~LT~Gliederung 8"/>
    <w:basedOn w:val="91LTGliederung7"/>
    <w:qFormat/>
  </w:style>
  <w:style w:type="paragraph" w:customStyle="1" w:styleId="91LTGliederung9">
    <w:name w:val="Заглавие91~LT~Gliederung 9"/>
    <w:basedOn w:val="91LTGliederung8"/>
    <w:qFormat/>
  </w:style>
  <w:style w:type="paragraph" w:customStyle="1" w:styleId="91LTTitel">
    <w:name w:val="Заглавие91~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91LTUntertitel">
    <w:name w:val="Заглавие91~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91LTNotizen">
    <w:name w:val="Заглавие91~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91LTHintergrundobjekte">
    <w:name w:val="Заглавие91~LT~Hintergrundobjekte"/>
    <w:qFormat/>
    <w:rPr>
      <w:rFonts w:eastAsia="Tahoma" w:cs="Liberation Sans"/>
      <w:color w:val="00000A"/>
      <w:sz w:val="24"/>
    </w:rPr>
  </w:style>
  <w:style w:type="paragraph" w:customStyle="1" w:styleId="91LTHintergrund">
    <w:name w:val="Заглавие91~LT~Hintergrund"/>
    <w:qFormat/>
    <w:pPr>
      <w:jc w:val="center"/>
    </w:pPr>
    <w:rPr>
      <w:rFonts w:eastAsia="Tahoma" w:cs="Liberation Sans"/>
      <w:color w:val="00000A"/>
      <w:sz w:val="24"/>
    </w:rPr>
  </w:style>
  <w:style w:type="paragraph" w:customStyle="1" w:styleId="92LTGliederung1">
    <w:name w:val="Заглавие92~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92LTGliederung2">
    <w:name w:val="Заглавие92~LT~Gliederung 2"/>
    <w:basedOn w:val="92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92LTGliederung3">
    <w:name w:val="Заглавие92~LT~Gliederung 3"/>
    <w:basedOn w:val="92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92LTGliederung4">
    <w:name w:val="Заглавие92~LT~Gliederung 4"/>
    <w:basedOn w:val="92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92LTGliederung5">
    <w:name w:val="Заглавие92~LT~Gliederung 5"/>
    <w:basedOn w:val="92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92LTGliederung6">
    <w:name w:val="Заглавие92~LT~Gliederung 6"/>
    <w:basedOn w:val="92LTGliederung5"/>
    <w:qFormat/>
  </w:style>
  <w:style w:type="paragraph" w:customStyle="1" w:styleId="92LTGliederung7">
    <w:name w:val="Заглавие92~LT~Gliederung 7"/>
    <w:basedOn w:val="92LTGliederung6"/>
    <w:qFormat/>
  </w:style>
  <w:style w:type="paragraph" w:customStyle="1" w:styleId="92LTGliederung8">
    <w:name w:val="Заглавие92~LT~Gliederung 8"/>
    <w:basedOn w:val="92LTGliederung7"/>
    <w:qFormat/>
  </w:style>
  <w:style w:type="paragraph" w:customStyle="1" w:styleId="92LTGliederung9">
    <w:name w:val="Заглавие92~LT~Gliederung 9"/>
    <w:basedOn w:val="92LTGliederung8"/>
    <w:qFormat/>
  </w:style>
  <w:style w:type="paragraph" w:customStyle="1" w:styleId="92LTTitel">
    <w:name w:val="Заглавие92~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92LTUntertitel">
    <w:name w:val="Заглавие92~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92LTNotizen">
    <w:name w:val="Заглавие92~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92LTHintergrundobjekte">
    <w:name w:val="Заглавие92~LT~Hintergrundobjekte"/>
    <w:qFormat/>
    <w:rPr>
      <w:rFonts w:eastAsia="Tahoma" w:cs="Liberation Sans"/>
      <w:color w:val="00000A"/>
      <w:sz w:val="24"/>
    </w:rPr>
  </w:style>
  <w:style w:type="paragraph" w:customStyle="1" w:styleId="92LTHintergrund">
    <w:name w:val="Заглавие92~LT~Hintergrund"/>
    <w:qFormat/>
    <w:pPr>
      <w:jc w:val="center"/>
    </w:pPr>
    <w:rPr>
      <w:rFonts w:eastAsia="Tahoma" w:cs="Liberation Sans"/>
      <w:color w:val="00000A"/>
      <w:sz w:val="24"/>
    </w:rPr>
  </w:style>
  <w:style w:type="paragraph" w:customStyle="1" w:styleId="93LTGliederung1">
    <w:name w:val="Заглавие93~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93LTGliederung2">
    <w:name w:val="Заглавие93~LT~Gliederung 2"/>
    <w:basedOn w:val="93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93LTGliederung3">
    <w:name w:val="Заглавие93~LT~Gliederung 3"/>
    <w:basedOn w:val="93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93LTGliederung4">
    <w:name w:val="Заглавие93~LT~Gliederung 4"/>
    <w:basedOn w:val="93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93LTGliederung5">
    <w:name w:val="Заглавие93~LT~Gliederung 5"/>
    <w:basedOn w:val="93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93LTGliederung6">
    <w:name w:val="Заглавие93~LT~Gliederung 6"/>
    <w:basedOn w:val="93LTGliederung5"/>
    <w:qFormat/>
  </w:style>
  <w:style w:type="paragraph" w:customStyle="1" w:styleId="93LTGliederung7">
    <w:name w:val="Заглавие93~LT~Gliederung 7"/>
    <w:basedOn w:val="93LTGliederung6"/>
    <w:qFormat/>
  </w:style>
  <w:style w:type="paragraph" w:customStyle="1" w:styleId="93LTGliederung8">
    <w:name w:val="Заглавие93~LT~Gliederung 8"/>
    <w:basedOn w:val="93LTGliederung7"/>
    <w:qFormat/>
  </w:style>
  <w:style w:type="paragraph" w:customStyle="1" w:styleId="93LTGliederung9">
    <w:name w:val="Заглавие93~LT~Gliederung 9"/>
    <w:basedOn w:val="93LTGliederung8"/>
    <w:qFormat/>
  </w:style>
  <w:style w:type="paragraph" w:customStyle="1" w:styleId="93LTTitel">
    <w:name w:val="Заглавие93~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93LTUntertitel">
    <w:name w:val="Заглавие93~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93LTNotizen">
    <w:name w:val="Заглавие93~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93LTHintergrundobjekte">
    <w:name w:val="Заглавие93~LT~Hintergrundobjekte"/>
    <w:qFormat/>
    <w:rPr>
      <w:rFonts w:eastAsia="Tahoma" w:cs="Liberation Sans"/>
      <w:color w:val="00000A"/>
      <w:sz w:val="24"/>
    </w:rPr>
  </w:style>
  <w:style w:type="paragraph" w:customStyle="1" w:styleId="93LTHintergrund">
    <w:name w:val="Заглавие93~LT~Hintergrund"/>
    <w:qFormat/>
    <w:pPr>
      <w:jc w:val="center"/>
    </w:pPr>
    <w:rPr>
      <w:rFonts w:eastAsia="Tahoma" w:cs="Liberation Sans"/>
      <w:color w:val="00000A"/>
      <w:sz w:val="24"/>
    </w:rPr>
  </w:style>
  <w:style w:type="paragraph" w:customStyle="1" w:styleId="94LTGliederung1">
    <w:name w:val="Заглавие94~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94LTGliederung2">
    <w:name w:val="Заглавие94~LT~Gliederung 2"/>
    <w:basedOn w:val="94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94LTGliederung3">
    <w:name w:val="Заглавие94~LT~Gliederung 3"/>
    <w:basedOn w:val="94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94LTGliederung4">
    <w:name w:val="Заглавие94~LT~Gliederung 4"/>
    <w:basedOn w:val="94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94LTGliederung5">
    <w:name w:val="Заглавие94~LT~Gliederung 5"/>
    <w:basedOn w:val="94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94LTGliederung6">
    <w:name w:val="Заглавие94~LT~Gliederung 6"/>
    <w:basedOn w:val="94LTGliederung5"/>
    <w:qFormat/>
  </w:style>
  <w:style w:type="paragraph" w:customStyle="1" w:styleId="94LTGliederung7">
    <w:name w:val="Заглавие94~LT~Gliederung 7"/>
    <w:basedOn w:val="94LTGliederung6"/>
    <w:qFormat/>
  </w:style>
  <w:style w:type="paragraph" w:customStyle="1" w:styleId="94LTGliederung8">
    <w:name w:val="Заглавие94~LT~Gliederung 8"/>
    <w:basedOn w:val="94LTGliederung7"/>
    <w:qFormat/>
  </w:style>
  <w:style w:type="paragraph" w:customStyle="1" w:styleId="94LTGliederung9">
    <w:name w:val="Заглавие94~LT~Gliederung 9"/>
    <w:basedOn w:val="94LTGliederung8"/>
    <w:qFormat/>
  </w:style>
  <w:style w:type="paragraph" w:customStyle="1" w:styleId="94LTTitel">
    <w:name w:val="Заглавие94~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94LTUntertitel">
    <w:name w:val="Заглавие94~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94LTNotizen">
    <w:name w:val="Заглавие94~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94LTHintergrundobjekte">
    <w:name w:val="Заглавие94~LT~Hintergrundobjekte"/>
    <w:qFormat/>
    <w:rPr>
      <w:rFonts w:eastAsia="Tahoma" w:cs="Liberation Sans"/>
      <w:color w:val="00000A"/>
      <w:sz w:val="24"/>
    </w:rPr>
  </w:style>
  <w:style w:type="paragraph" w:customStyle="1" w:styleId="94LTHintergrund">
    <w:name w:val="Заглавие94~LT~Hintergrund"/>
    <w:qFormat/>
    <w:pPr>
      <w:jc w:val="center"/>
    </w:pPr>
    <w:rPr>
      <w:rFonts w:eastAsia="Tahoma" w:cs="Liberation Sans"/>
      <w:color w:val="00000A"/>
      <w:sz w:val="24"/>
    </w:rPr>
  </w:style>
  <w:style w:type="paragraph" w:customStyle="1" w:styleId="95LTGliederung1">
    <w:name w:val="Заглавие95~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315"/>
      <w:ind w:left="540" w:hanging="540"/>
    </w:pPr>
    <w:rPr>
      <w:rFonts w:ascii="Microsoft YaHei" w:eastAsia="Tahoma" w:hAnsi="Microsoft YaHei" w:cs="Liberation Sans"/>
      <w:color w:val="000000"/>
      <w:sz w:val="70"/>
    </w:rPr>
  </w:style>
  <w:style w:type="paragraph" w:customStyle="1" w:styleId="95LTGliederung2">
    <w:name w:val="Заглавие95~LT~Gliederung 2"/>
    <w:basedOn w:val="95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49"/>
      <w:ind w:left="1170" w:hanging="450"/>
    </w:pPr>
    <w:rPr>
      <w:sz w:val="54"/>
    </w:rPr>
  </w:style>
  <w:style w:type="paragraph" w:customStyle="1" w:styleId="95LTGliederung3">
    <w:name w:val="Заглавие95~LT~Gliederung 3"/>
    <w:basedOn w:val="95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87"/>
      <w:ind w:left="1800" w:hanging="360"/>
    </w:pPr>
    <w:rPr>
      <w:sz w:val="44"/>
    </w:rPr>
  </w:style>
  <w:style w:type="paragraph" w:customStyle="1" w:styleId="95LTGliederung4">
    <w:name w:val="Заглавие95~LT~Gliederung 4"/>
    <w:basedOn w:val="95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27"/>
      <w:ind w:left="2520"/>
    </w:pPr>
  </w:style>
  <w:style w:type="paragraph" w:customStyle="1" w:styleId="95LTGliederung5">
    <w:name w:val="Заглавие95~LT~Gliederung 5"/>
    <w:basedOn w:val="95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62"/>
      <w:ind w:left="3240"/>
    </w:pPr>
  </w:style>
  <w:style w:type="paragraph" w:customStyle="1" w:styleId="95LTGliederung6">
    <w:name w:val="Заглавие95~LT~Gliederung 6"/>
    <w:basedOn w:val="95LTGliederung5"/>
    <w:qFormat/>
  </w:style>
  <w:style w:type="paragraph" w:customStyle="1" w:styleId="95LTGliederung7">
    <w:name w:val="Заглавие95~LT~Gliederung 7"/>
    <w:basedOn w:val="95LTGliederung6"/>
    <w:qFormat/>
  </w:style>
  <w:style w:type="paragraph" w:customStyle="1" w:styleId="95LTGliederung8">
    <w:name w:val="Заглавие95~LT~Gliederung 8"/>
    <w:basedOn w:val="95LTGliederung7"/>
    <w:qFormat/>
  </w:style>
  <w:style w:type="paragraph" w:customStyle="1" w:styleId="95LTGliederung9">
    <w:name w:val="Заглавие95~LT~Gliederung 9"/>
    <w:basedOn w:val="95LTGliederung8"/>
    <w:qFormat/>
  </w:style>
  <w:style w:type="paragraph" w:customStyle="1" w:styleId="95LTTitel">
    <w:name w:val="Заглавие95~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pPr>
    <w:rPr>
      <w:rFonts w:ascii="Microsoft YaHei" w:eastAsia="Tahoma" w:hAnsi="Microsoft YaHei" w:cs="Liberation Sans"/>
      <w:color w:val="000000"/>
      <w:sz w:val="98"/>
    </w:rPr>
  </w:style>
  <w:style w:type="paragraph" w:customStyle="1" w:styleId="95LTUntertitel">
    <w:name w:val="Заглавие95~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5"/>
      <w:ind w:left="540" w:hanging="540"/>
      <w:jc w:val="center"/>
    </w:pPr>
    <w:rPr>
      <w:rFonts w:ascii="Microsoft YaHei" w:eastAsia="Tahoma" w:hAnsi="Microsoft YaHei" w:cs="Liberation Sans"/>
      <w:color w:val="000000"/>
      <w:sz w:val="64"/>
    </w:rPr>
  </w:style>
  <w:style w:type="paragraph" w:customStyle="1" w:styleId="95LTNotizen">
    <w:name w:val="Заглавие95~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95LTHintergrundobjekte">
    <w:name w:val="Заглавие95~LT~Hintergrundobjekte"/>
    <w:qFormat/>
    <w:rPr>
      <w:rFonts w:eastAsia="Tahoma" w:cs="Liberation Sans"/>
      <w:color w:val="00000A"/>
      <w:sz w:val="24"/>
    </w:rPr>
  </w:style>
  <w:style w:type="paragraph" w:customStyle="1" w:styleId="95LTHintergrund">
    <w:name w:val="Заглавие95~LT~Hintergrund"/>
    <w:qFormat/>
    <w:pPr>
      <w:jc w:val="center"/>
    </w:pPr>
    <w:rPr>
      <w:rFonts w:eastAsia="Tahoma" w:cs="Liberation Sans"/>
      <w:color w:val="00000A"/>
      <w:sz w:val="24"/>
    </w:rPr>
  </w:style>
  <w:style w:type="paragraph" w:customStyle="1" w:styleId="96LTGliederung1">
    <w:name w:val="Заглавие96~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96LTGliederung2">
    <w:name w:val="Заглавие96~LT~Gliederung 2"/>
    <w:basedOn w:val="96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96LTGliederung3">
    <w:name w:val="Заглавие96~LT~Gliederung 3"/>
    <w:basedOn w:val="96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96LTGliederung4">
    <w:name w:val="Заглавие96~LT~Gliederung 4"/>
    <w:basedOn w:val="96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96LTGliederung5">
    <w:name w:val="Заглавие96~LT~Gliederung 5"/>
    <w:basedOn w:val="96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96LTGliederung6">
    <w:name w:val="Заглавие96~LT~Gliederung 6"/>
    <w:basedOn w:val="96LTGliederung5"/>
    <w:qFormat/>
  </w:style>
  <w:style w:type="paragraph" w:customStyle="1" w:styleId="96LTGliederung7">
    <w:name w:val="Заглавие96~LT~Gliederung 7"/>
    <w:basedOn w:val="96LTGliederung6"/>
    <w:qFormat/>
  </w:style>
  <w:style w:type="paragraph" w:customStyle="1" w:styleId="96LTGliederung8">
    <w:name w:val="Заглавие96~LT~Gliederung 8"/>
    <w:basedOn w:val="96LTGliederung7"/>
    <w:qFormat/>
  </w:style>
  <w:style w:type="paragraph" w:customStyle="1" w:styleId="96LTGliederung9">
    <w:name w:val="Заглавие96~LT~Gliederung 9"/>
    <w:basedOn w:val="96LTGliederung8"/>
    <w:qFormat/>
  </w:style>
  <w:style w:type="paragraph" w:customStyle="1" w:styleId="96LTTitel">
    <w:name w:val="Заглавие96~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96LTUntertitel">
    <w:name w:val="Заглавие96~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96LTNotizen">
    <w:name w:val="Заглавие96~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96LTHintergrundobjekte">
    <w:name w:val="Заглавие96~LT~Hintergrundobjekte"/>
    <w:qFormat/>
    <w:rPr>
      <w:rFonts w:eastAsia="Tahoma" w:cs="Liberation Sans"/>
      <w:color w:val="00000A"/>
      <w:sz w:val="24"/>
    </w:rPr>
  </w:style>
  <w:style w:type="paragraph" w:customStyle="1" w:styleId="96LTHintergrund">
    <w:name w:val="Заглавие96~LT~Hintergrund"/>
    <w:qFormat/>
    <w:pPr>
      <w:jc w:val="center"/>
    </w:pPr>
    <w:rPr>
      <w:rFonts w:eastAsia="Tahoma" w:cs="Liberation Sans"/>
      <w:color w:val="00000A"/>
      <w:sz w:val="24"/>
    </w:rPr>
  </w:style>
  <w:style w:type="paragraph" w:customStyle="1" w:styleId="97LTGliederung1">
    <w:name w:val="Заглавие97~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97LTGliederung2">
    <w:name w:val="Заглавие97~LT~Gliederung 2"/>
    <w:basedOn w:val="97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97LTGliederung3">
    <w:name w:val="Заглавие97~LT~Gliederung 3"/>
    <w:basedOn w:val="97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97LTGliederung4">
    <w:name w:val="Заглавие97~LT~Gliederung 4"/>
    <w:basedOn w:val="97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97LTGliederung5">
    <w:name w:val="Заглавие97~LT~Gliederung 5"/>
    <w:basedOn w:val="97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97LTGliederung6">
    <w:name w:val="Заглавие97~LT~Gliederung 6"/>
    <w:basedOn w:val="97LTGliederung5"/>
    <w:qFormat/>
  </w:style>
  <w:style w:type="paragraph" w:customStyle="1" w:styleId="97LTGliederung7">
    <w:name w:val="Заглавие97~LT~Gliederung 7"/>
    <w:basedOn w:val="97LTGliederung6"/>
    <w:qFormat/>
  </w:style>
  <w:style w:type="paragraph" w:customStyle="1" w:styleId="97LTGliederung8">
    <w:name w:val="Заглавие97~LT~Gliederung 8"/>
    <w:basedOn w:val="97LTGliederung7"/>
    <w:qFormat/>
  </w:style>
  <w:style w:type="paragraph" w:customStyle="1" w:styleId="97LTGliederung9">
    <w:name w:val="Заглавие97~LT~Gliederung 9"/>
    <w:basedOn w:val="97LTGliederung8"/>
    <w:qFormat/>
  </w:style>
  <w:style w:type="paragraph" w:customStyle="1" w:styleId="97LTTitel">
    <w:name w:val="Заглавие97~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97LTUntertitel">
    <w:name w:val="Заглавие97~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97LTNotizen">
    <w:name w:val="Заглавие97~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97LTHintergrundobjekte">
    <w:name w:val="Заглавие97~LT~Hintergrundobjekte"/>
    <w:qFormat/>
    <w:rPr>
      <w:rFonts w:eastAsia="Tahoma" w:cs="Liberation Sans"/>
      <w:color w:val="00000A"/>
      <w:sz w:val="24"/>
    </w:rPr>
  </w:style>
  <w:style w:type="paragraph" w:customStyle="1" w:styleId="97LTHintergrund">
    <w:name w:val="Заглавие97~LT~Hintergrund"/>
    <w:qFormat/>
    <w:pPr>
      <w:jc w:val="center"/>
    </w:pPr>
    <w:rPr>
      <w:rFonts w:eastAsia="Tahoma" w:cs="Liberation Sans"/>
      <w:color w:val="00000A"/>
      <w:sz w:val="24"/>
    </w:rPr>
  </w:style>
  <w:style w:type="paragraph" w:customStyle="1" w:styleId="98LTGliederung1">
    <w:name w:val="Заглавие98~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98LTGliederung2">
    <w:name w:val="Заглавие98~LT~Gliederung 2"/>
    <w:basedOn w:val="98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98LTGliederung3">
    <w:name w:val="Заглавие98~LT~Gliederung 3"/>
    <w:basedOn w:val="98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98LTGliederung4">
    <w:name w:val="Заглавие98~LT~Gliederung 4"/>
    <w:basedOn w:val="98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98LTGliederung5">
    <w:name w:val="Заглавие98~LT~Gliederung 5"/>
    <w:basedOn w:val="98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98LTGliederung6">
    <w:name w:val="Заглавие98~LT~Gliederung 6"/>
    <w:basedOn w:val="98LTGliederung5"/>
    <w:qFormat/>
  </w:style>
  <w:style w:type="paragraph" w:customStyle="1" w:styleId="98LTGliederung7">
    <w:name w:val="Заглавие98~LT~Gliederung 7"/>
    <w:basedOn w:val="98LTGliederung6"/>
    <w:qFormat/>
  </w:style>
  <w:style w:type="paragraph" w:customStyle="1" w:styleId="98LTGliederung8">
    <w:name w:val="Заглавие98~LT~Gliederung 8"/>
    <w:basedOn w:val="98LTGliederung7"/>
    <w:qFormat/>
  </w:style>
  <w:style w:type="paragraph" w:customStyle="1" w:styleId="98LTGliederung9">
    <w:name w:val="Заглавие98~LT~Gliederung 9"/>
    <w:basedOn w:val="98LTGliederung8"/>
    <w:qFormat/>
  </w:style>
  <w:style w:type="paragraph" w:customStyle="1" w:styleId="98LTTitel">
    <w:name w:val="Заглавие98~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98LTUntertitel">
    <w:name w:val="Заглавие98~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98LTNotizen">
    <w:name w:val="Заглавие98~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98LTHintergrundobjekte">
    <w:name w:val="Заглавие98~LT~Hintergrundobjekte"/>
    <w:qFormat/>
    <w:rPr>
      <w:rFonts w:eastAsia="Tahoma" w:cs="Liberation Sans"/>
      <w:color w:val="00000A"/>
      <w:sz w:val="24"/>
    </w:rPr>
  </w:style>
  <w:style w:type="paragraph" w:customStyle="1" w:styleId="98LTHintergrund">
    <w:name w:val="Заглавие98~LT~Hintergrund"/>
    <w:qFormat/>
    <w:pPr>
      <w:jc w:val="center"/>
    </w:pPr>
    <w:rPr>
      <w:rFonts w:eastAsia="Tahoma" w:cs="Liberation Sans"/>
      <w:color w:val="00000A"/>
      <w:sz w:val="24"/>
    </w:rPr>
  </w:style>
  <w:style w:type="paragraph" w:customStyle="1" w:styleId="99LTGliederung1">
    <w:name w:val="Заглавие99~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99LTGliederung2">
    <w:name w:val="Заглавие99~LT~Gliederung 2"/>
    <w:basedOn w:val="99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99LTGliederung3">
    <w:name w:val="Заглавие99~LT~Gliederung 3"/>
    <w:basedOn w:val="99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99LTGliederung4">
    <w:name w:val="Заглавие99~LT~Gliederung 4"/>
    <w:basedOn w:val="99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99LTGliederung5">
    <w:name w:val="Заглавие99~LT~Gliederung 5"/>
    <w:basedOn w:val="99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99LTGliederung6">
    <w:name w:val="Заглавие99~LT~Gliederung 6"/>
    <w:basedOn w:val="99LTGliederung5"/>
    <w:qFormat/>
  </w:style>
  <w:style w:type="paragraph" w:customStyle="1" w:styleId="99LTGliederung7">
    <w:name w:val="Заглавие99~LT~Gliederung 7"/>
    <w:basedOn w:val="99LTGliederung6"/>
    <w:qFormat/>
  </w:style>
  <w:style w:type="paragraph" w:customStyle="1" w:styleId="99LTGliederung8">
    <w:name w:val="Заглавие99~LT~Gliederung 8"/>
    <w:basedOn w:val="99LTGliederung7"/>
    <w:qFormat/>
  </w:style>
  <w:style w:type="paragraph" w:customStyle="1" w:styleId="99LTGliederung9">
    <w:name w:val="Заглавие99~LT~Gliederung 9"/>
    <w:basedOn w:val="99LTGliederung8"/>
    <w:qFormat/>
  </w:style>
  <w:style w:type="paragraph" w:customStyle="1" w:styleId="99LTTitel">
    <w:name w:val="Заглавие99~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99LTUntertitel">
    <w:name w:val="Заглавие99~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99LTNotizen">
    <w:name w:val="Заглавие99~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99LTHintergrundobjekte">
    <w:name w:val="Заглавие99~LT~Hintergrundobjekte"/>
    <w:qFormat/>
    <w:rPr>
      <w:rFonts w:eastAsia="Tahoma" w:cs="Liberation Sans"/>
      <w:color w:val="00000A"/>
      <w:sz w:val="24"/>
    </w:rPr>
  </w:style>
  <w:style w:type="paragraph" w:customStyle="1" w:styleId="99LTHintergrund">
    <w:name w:val="Заглавие99~LT~Hintergrund"/>
    <w:qFormat/>
    <w:pPr>
      <w:jc w:val="center"/>
    </w:pPr>
    <w:rPr>
      <w:rFonts w:eastAsia="Tahoma" w:cs="Liberation Sans"/>
      <w:color w:val="00000A"/>
      <w:sz w:val="24"/>
    </w:rPr>
  </w:style>
  <w:style w:type="paragraph" w:customStyle="1" w:styleId="72LTGliederung10">
    <w:name w:val="Заглавие72_~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282" w:line="220" w:lineRule="auto"/>
      <w:ind w:left="540" w:hanging="540"/>
    </w:pPr>
    <w:rPr>
      <w:rFonts w:ascii="Microsoft YaHei" w:eastAsia="Tahoma" w:hAnsi="Microsoft YaHei" w:cs="Liberation Sans"/>
      <w:color w:val="000000"/>
      <w:sz w:val="64"/>
    </w:rPr>
  </w:style>
  <w:style w:type="paragraph" w:customStyle="1" w:styleId="72LTGliederung20">
    <w:name w:val="Заглавие72_~LT~Gliederung 2"/>
    <w:basedOn w:val="72LTGliederung10"/>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227"/>
      <w:ind w:left="1170" w:hanging="450"/>
    </w:pPr>
    <w:rPr>
      <w:sz w:val="56"/>
    </w:rPr>
  </w:style>
  <w:style w:type="paragraph" w:customStyle="1" w:styleId="72LTGliederung30">
    <w:name w:val="Заглавие72_~LT~Gliederung 3"/>
    <w:basedOn w:val="72LTGliederung20"/>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before="170"/>
      <w:ind w:left="1800" w:hanging="360"/>
    </w:pPr>
    <w:rPr>
      <w:sz w:val="48"/>
    </w:rPr>
  </w:style>
  <w:style w:type="paragraph" w:customStyle="1" w:styleId="72LTGliederung40">
    <w:name w:val="Заглавие72_~LT~Gliederung 4"/>
    <w:basedOn w:val="72LTGliederung30"/>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115"/>
      <w:ind w:left="2520"/>
    </w:pPr>
    <w:rPr>
      <w:sz w:val="40"/>
    </w:rPr>
  </w:style>
  <w:style w:type="paragraph" w:customStyle="1" w:styleId="72LTGliederung50">
    <w:name w:val="Заглавие72_~LT~Gliederung 5"/>
    <w:basedOn w:val="72LTGliederung40"/>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57"/>
      <w:ind w:left="3240"/>
    </w:pPr>
  </w:style>
  <w:style w:type="paragraph" w:customStyle="1" w:styleId="72LTGliederung60">
    <w:name w:val="Заглавие72_~LT~Gliederung 6"/>
    <w:basedOn w:val="72LTGliederung50"/>
    <w:qFormat/>
  </w:style>
  <w:style w:type="paragraph" w:customStyle="1" w:styleId="72LTGliederung70">
    <w:name w:val="Заглавие72_~LT~Gliederung 7"/>
    <w:basedOn w:val="72LTGliederung60"/>
    <w:qFormat/>
  </w:style>
  <w:style w:type="paragraph" w:customStyle="1" w:styleId="72LTGliederung80">
    <w:name w:val="Заглавие72_~LT~Gliederung 8"/>
    <w:basedOn w:val="72LTGliederung70"/>
    <w:qFormat/>
  </w:style>
  <w:style w:type="paragraph" w:customStyle="1" w:styleId="72LTGliederung90">
    <w:name w:val="Заглавие72_~LT~Gliederung 9"/>
    <w:basedOn w:val="72LTGliederung80"/>
    <w:qFormat/>
  </w:style>
  <w:style w:type="paragraph" w:customStyle="1" w:styleId="72LTTitel0">
    <w:name w:val="Заглавие72_~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20" w:lineRule="auto"/>
      <w:jc w:val="center"/>
    </w:pPr>
    <w:rPr>
      <w:rFonts w:ascii="Microsoft YaHei" w:eastAsia="Tahoma" w:hAnsi="Microsoft YaHei" w:cs="Liberation Sans"/>
      <w:color w:val="000000"/>
      <w:sz w:val="88"/>
    </w:rPr>
  </w:style>
  <w:style w:type="paragraph" w:customStyle="1" w:styleId="72LTUntertitel0">
    <w:name w:val="Заглавие72_~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20" w:lineRule="auto"/>
      <w:ind w:left="540" w:hanging="540"/>
      <w:jc w:val="center"/>
    </w:pPr>
    <w:rPr>
      <w:rFonts w:ascii="Microsoft YaHei" w:eastAsia="Tahoma" w:hAnsi="Microsoft YaHei" w:cs="Liberation Sans"/>
      <w:color w:val="000000"/>
      <w:sz w:val="64"/>
    </w:rPr>
  </w:style>
  <w:style w:type="paragraph" w:customStyle="1" w:styleId="72LTNotizen0">
    <w:name w:val="Заглавие72_~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53"/>
    </w:rPr>
  </w:style>
  <w:style w:type="paragraph" w:customStyle="1" w:styleId="72LTHintergrundobjekte0">
    <w:name w:val="Заглавие72_~LT~Hintergrundobjekte"/>
    <w:qFormat/>
    <w:rPr>
      <w:rFonts w:eastAsia="Tahoma" w:cs="Liberation Sans"/>
      <w:sz w:val="24"/>
    </w:rPr>
  </w:style>
  <w:style w:type="paragraph" w:customStyle="1" w:styleId="72LTHintergrund0">
    <w:name w:val="Заглавие72_~LT~Hintergrund"/>
    <w:qFormat/>
    <w:pPr>
      <w:jc w:val="center"/>
    </w:pPr>
    <w:rPr>
      <w:rFonts w:eastAsia="Tahoma" w:cs="Liberation Sans"/>
      <w:sz w:val="24"/>
    </w:rPr>
  </w:style>
  <w:style w:type="paragraph" w:customStyle="1" w:styleId="75LTGliederung10">
    <w:name w:val="Заглавие75_~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20" w:lineRule="auto"/>
      <w:ind w:left="540" w:hanging="540"/>
    </w:pPr>
    <w:rPr>
      <w:rFonts w:ascii="Microsoft YaHei" w:eastAsia="Tahoma" w:hAnsi="Microsoft YaHei" w:cs="Liberation Sans"/>
      <w:color w:val="000000"/>
      <w:sz w:val="64"/>
    </w:rPr>
  </w:style>
  <w:style w:type="paragraph" w:customStyle="1" w:styleId="75LTGliederung20">
    <w:name w:val="Заглавие75_~LT~Gliederung 2"/>
    <w:basedOn w:val="75LTGliederung10"/>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75LTGliederung30">
    <w:name w:val="Заглавие75_~LT~Gliederung 3"/>
    <w:basedOn w:val="75LTGliederung20"/>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75LTGliederung40">
    <w:name w:val="Заглавие75_~LT~Gliederung 4"/>
    <w:basedOn w:val="75LTGliederung30"/>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75LTGliederung50">
    <w:name w:val="Заглавие75_~LT~Gliederung 5"/>
    <w:basedOn w:val="75LTGliederung40"/>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75LTGliederung60">
    <w:name w:val="Заглавие75_~LT~Gliederung 6"/>
    <w:basedOn w:val="75LTGliederung50"/>
    <w:qFormat/>
  </w:style>
  <w:style w:type="paragraph" w:customStyle="1" w:styleId="75LTGliederung70">
    <w:name w:val="Заглавие75_~LT~Gliederung 7"/>
    <w:basedOn w:val="75LTGliederung60"/>
    <w:qFormat/>
  </w:style>
  <w:style w:type="paragraph" w:customStyle="1" w:styleId="75LTGliederung80">
    <w:name w:val="Заглавие75_~LT~Gliederung 8"/>
    <w:basedOn w:val="75LTGliederung70"/>
    <w:qFormat/>
  </w:style>
  <w:style w:type="paragraph" w:customStyle="1" w:styleId="75LTGliederung90">
    <w:name w:val="Заглавие75_~LT~Gliederung 9"/>
    <w:basedOn w:val="75LTGliederung80"/>
    <w:qFormat/>
  </w:style>
  <w:style w:type="paragraph" w:customStyle="1" w:styleId="75LTTitel0">
    <w:name w:val="Заглавие75_~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20" w:lineRule="auto"/>
      <w:jc w:val="center"/>
    </w:pPr>
    <w:rPr>
      <w:rFonts w:ascii="Microsoft YaHei" w:eastAsia="Tahoma" w:hAnsi="Microsoft YaHei" w:cs="Liberation Sans"/>
      <w:color w:val="000000"/>
      <w:sz w:val="88"/>
    </w:rPr>
  </w:style>
  <w:style w:type="paragraph" w:customStyle="1" w:styleId="75LTUntertitel0">
    <w:name w:val="Заглавие75_~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20" w:lineRule="auto"/>
      <w:ind w:left="540" w:hanging="540"/>
      <w:jc w:val="center"/>
    </w:pPr>
    <w:rPr>
      <w:rFonts w:ascii="Microsoft YaHei" w:eastAsia="Tahoma" w:hAnsi="Microsoft YaHei" w:cs="Liberation Sans"/>
      <w:color w:val="000000"/>
      <w:sz w:val="64"/>
    </w:rPr>
  </w:style>
  <w:style w:type="paragraph" w:customStyle="1" w:styleId="75LTNotizen0">
    <w:name w:val="Заглавие75_~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53"/>
    </w:rPr>
  </w:style>
  <w:style w:type="paragraph" w:customStyle="1" w:styleId="75LTHintergrundobjekte0">
    <w:name w:val="Заглавие75_~LT~Hintergrundobjekte"/>
    <w:qFormat/>
    <w:rPr>
      <w:rFonts w:eastAsia="Tahoma" w:cs="Liberation Sans"/>
      <w:sz w:val="24"/>
    </w:rPr>
  </w:style>
  <w:style w:type="paragraph" w:customStyle="1" w:styleId="75LTHintergrund0">
    <w:name w:val="Заглавие75_~LT~Hintergrund"/>
    <w:qFormat/>
    <w:pPr>
      <w:jc w:val="center"/>
    </w:pPr>
    <w:rPr>
      <w:rFonts w:eastAsia="Tahoma" w:cs="Liberation Sans"/>
      <w:sz w:val="24"/>
    </w:rPr>
  </w:style>
  <w:style w:type="paragraph" w:customStyle="1" w:styleId="3f3f3f3f3f3f3f">
    <w:name w:val="О3fб3fы3fч3fн3fы3fй3f"/>
    <w:rsid w:val="006442AC"/>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3" w:lineRule="auto"/>
    </w:pPr>
    <w:rPr>
      <w:rFonts w:ascii="Microsoft YaHei" w:eastAsia="Microsoft YaHei" w:hAnsi="Arial" w:cs="Microsoft YaHei"/>
      <w:color w:val="FFFFFF"/>
      <w:sz w:val="36"/>
      <w:szCs w:val="36"/>
      <w:lang w:bidi="ar-SA"/>
    </w:rPr>
  </w:style>
  <w:style w:type="character" w:styleId="afa">
    <w:name w:val="Hyperlink"/>
    <w:basedOn w:val="a0"/>
    <w:uiPriority w:val="99"/>
    <w:unhideWhenUsed/>
    <w:rsid w:val="00596B4F"/>
    <w:rPr>
      <w:color w:val="0000FF" w:themeColor="hyperlink"/>
      <w:u w:val="single"/>
    </w:rPr>
  </w:style>
  <w:style w:type="paragraph" w:styleId="afb">
    <w:name w:val="Balloon Text"/>
    <w:basedOn w:val="a"/>
    <w:link w:val="afc"/>
    <w:uiPriority w:val="99"/>
    <w:semiHidden/>
    <w:unhideWhenUsed/>
    <w:rsid w:val="00BB7E1A"/>
    <w:pPr>
      <w:spacing w:line="240" w:lineRule="auto"/>
    </w:pPr>
    <w:rPr>
      <w:rFonts w:ascii="Tahoma" w:hAnsi="Tahoma" w:cs="Mangal"/>
      <w:sz w:val="16"/>
      <w:szCs w:val="14"/>
    </w:rPr>
  </w:style>
  <w:style w:type="character" w:customStyle="1" w:styleId="afc">
    <w:name w:val="Текст выноски Знак"/>
    <w:basedOn w:val="a0"/>
    <w:link w:val="afb"/>
    <w:uiPriority w:val="99"/>
    <w:semiHidden/>
    <w:rsid w:val="00BB7E1A"/>
    <w:rPr>
      <w:rFonts w:ascii="Tahoma" w:eastAsia="Tahoma" w:hAnsi="Tahoma"/>
      <w:color w:val="FFFFFF"/>
      <w:sz w:val="16"/>
      <w:szCs w:val="14"/>
    </w:rPr>
  </w:style>
  <w:style w:type="paragraph" w:customStyle="1" w:styleId="3f3f3f3f3f3f3f1">
    <w:name w:val="О3fб3fы3fч3fн3fы3fй3f_1"/>
    <w:uiPriority w:val="99"/>
    <w:rsid w:val="005152D1"/>
    <w:pPr>
      <w:autoSpaceDE w:val="0"/>
      <w:autoSpaceDN w:val="0"/>
      <w:adjustRightInd w:val="0"/>
      <w:spacing w:line="200" w:lineRule="atLeast"/>
    </w:pPr>
    <w:rPr>
      <w:rFonts w:ascii="Mangal" w:eastAsia="Microsoft YaHei" w:hAnsi="Mangal"/>
      <w:kern w:val="1"/>
      <w:sz w:val="36"/>
      <w:szCs w:val="36"/>
      <w:lang w:bidi="ar-SA"/>
    </w:rPr>
  </w:style>
  <w:style w:type="character" w:styleId="afd">
    <w:name w:val="Strong"/>
    <w:basedOn w:val="a0"/>
    <w:uiPriority w:val="22"/>
    <w:qFormat/>
    <w:rsid w:val="004C69D9"/>
    <w:rPr>
      <w:b/>
      <w:bCs/>
    </w:rPr>
  </w:style>
  <w:style w:type="paragraph" w:styleId="afe">
    <w:name w:val="Normal (Web)"/>
    <w:basedOn w:val="a"/>
    <w:uiPriority w:val="99"/>
    <w:semiHidden/>
    <w:unhideWhenUsed/>
    <w:rsid w:val="004C69D9"/>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spacing w:before="100" w:beforeAutospacing="1" w:after="100" w:afterAutospacing="1" w:line="240" w:lineRule="auto"/>
    </w:pPr>
    <w:rPr>
      <w:rFonts w:ascii="Times New Roman" w:eastAsia="Times New Roman" w:hAnsi="Times New Roman" w:cs="Times New Roman"/>
      <w:color w:val="auto"/>
      <w:sz w:val="24"/>
      <w:lang w:eastAsia="ru-RU" w:bidi="ar-SA"/>
    </w:rPr>
  </w:style>
  <w:style w:type="paragraph" w:styleId="aff">
    <w:name w:val="footnote text"/>
    <w:basedOn w:val="a"/>
    <w:link w:val="aff0"/>
    <w:uiPriority w:val="99"/>
    <w:semiHidden/>
    <w:unhideWhenUsed/>
    <w:rsid w:val="00646BFC"/>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spacing w:line="240" w:lineRule="auto"/>
    </w:pPr>
    <w:rPr>
      <w:rFonts w:ascii="Calibri" w:eastAsia="Calibri" w:hAnsi="Calibri" w:cs="Times New Roman"/>
      <w:color w:val="auto"/>
      <w:sz w:val="20"/>
      <w:szCs w:val="20"/>
      <w:lang w:val="x-none" w:eastAsia="x-none" w:bidi="ar-SA"/>
    </w:rPr>
  </w:style>
  <w:style w:type="character" w:customStyle="1" w:styleId="aff0">
    <w:name w:val="Текст сноски Знак"/>
    <w:basedOn w:val="a0"/>
    <w:link w:val="aff"/>
    <w:uiPriority w:val="99"/>
    <w:semiHidden/>
    <w:rsid w:val="00646BFC"/>
    <w:rPr>
      <w:rFonts w:ascii="Calibri" w:eastAsia="Calibri" w:hAnsi="Calibri" w:cs="Times New Roman"/>
      <w:szCs w:val="20"/>
      <w:lang w:val="x-none" w:eastAsia="x-none" w:bidi="ar-SA"/>
    </w:rPr>
  </w:style>
  <w:style w:type="character" w:styleId="aff1">
    <w:name w:val="footnote reference"/>
    <w:uiPriority w:val="99"/>
    <w:semiHidden/>
    <w:unhideWhenUsed/>
    <w:rsid w:val="00646BFC"/>
    <w:rPr>
      <w:vertAlign w:val="superscript"/>
    </w:rPr>
  </w:style>
  <w:style w:type="paragraph" w:customStyle="1" w:styleId="3f3f3f3f3f3f3f0">
    <w:name w:val="Б3fа3fз3fо3fв3fы3fй3f"/>
    <w:rsid w:val="00B65D55"/>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3" w:lineRule="auto"/>
    </w:pPr>
    <w:rPr>
      <w:rFonts w:ascii="Microsoft YaHei" w:eastAsia="Microsoft YaHei" w:hAnsi="Arial" w:cs="Microsoft YaHei"/>
      <w:color w:val="FFFFFF"/>
      <w:sz w:val="36"/>
      <w:szCs w:val="36"/>
      <w:lang w:bidi="ar-SA"/>
    </w:rPr>
  </w:style>
  <w:style w:type="character" w:styleId="aff2">
    <w:name w:val="Unresolved Mention"/>
    <w:basedOn w:val="a0"/>
    <w:uiPriority w:val="99"/>
    <w:semiHidden/>
    <w:unhideWhenUsed/>
    <w:rsid w:val="00A67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2339">
      <w:bodyDiv w:val="1"/>
      <w:marLeft w:val="0"/>
      <w:marRight w:val="0"/>
      <w:marTop w:val="0"/>
      <w:marBottom w:val="0"/>
      <w:divBdr>
        <w:top w:val="none" w:sz="0" w:space="0" w:color="auto"/>
        <w:left w:val="none" w:sz="0" w:space="0" w:color="auto"/>
        <w:bottom w:val="none" w:sz="0" w:space="0" w:color="auto"/>
        <w:right w:val="none" w:sz="0" w:space="0" w:color="auto"/>
      </w:divBdr>
    </w:div>
    <w:div w:id="11536873">
      <w:bodyDiv w:val="1"/>
      <w:marLeft w:val="0"/>
      <w:marRight w:val="0"/>
      <w:marTop w:val="0"/>
      <w:marBottom w:val="0"/>
      <w:divBdr>
        <w:top w:val="none" w:sz="0" w:space="0" w:color="auto"/>
        <w:left w:val="none" w:sz="0" w:space="0" w:color="auto"/>
        <w:bottom w:val="none" w:sz="0" w:space="0" w:color="auto"/>
        <w:right w:val="none" w:sz="0" w:space="0" w:color="auto"/>
      </w:divBdr>
    </w:div>
    <w:div w:id="14304983">
      <w:bodyDiv w:val="1"/>
      <w:marLeft w:val="0"/>
      <w:marRight w:val="0"/>
      <w:marTop w:val="0"/>
      <w:marBottom w:val="0"/>
      <w:divBdr>
        <w:top w:val="none" w:sz="0" w:space="0" w:color="auto"/>
        <w:left w:val="none" w:sz="0" w:space="0" w:color="auto"/>
        <w:bottom w:val="none" w:sz="0" w:space="0" w:color="auto"/>
        <w:right w:val="none" w:sz="0" w:space="0" w:color="auto"/>
      </w:divBdr>
    </w:div>
    <w:div w:id="18288022">
      <w:bodyDiv w:val="1"/>
      <w:marLeft w:val="0"/>
      <w:marRight w:val="0"/>
      <w:marTop w:val="0"/>
      <w:marBottom w:val="0"/>
      <w:divBdr>
        <w:top w:val="none" w:sz="0" w:space="0" w:color="auto"/>
        <w:left w:val="none" w:sz="0" w:space="0" w:color="auto"/>
        <w:bottom w:val="none" w:sz="0" w:space="0" w:color="auto"/>
        <w:right w:val="none" w:sz="0" w:space="0" w:color="auto"/>
      </w:divBdr>
    </w:div>
    <w:div w:id="20204030">
      <w:bodyDiv w:val="1"/>
      <w:marLeft w:val="0"/>
      <w:marRight w:val="0"/>
      <w:marTop w:val="0"/>
      <w:marBottom w:val="0"/>
      <w:divBdr>
        <w:top w:val="none" w:sz="0" w:space="0" w:color="auto"/>
        <w:left w:val="none" w:sz="0" w:space="0" w:color="auto"/>
        <w:bottom w:val="none" w:sz="0" w:space="0" w:color="auto"/>
        <w:right w:val="none" w:sz="0" w:space="0" w:color="auto"/>
      </w:divBdr>
    </w:div>
    <w:div w:id="41563195">
      <w:bodyDiv w:val="1"/>
      <w:marLeft w:val="0"/>
      <w:marRight w:val="0"/>
      <w:marTop w:val="0"/>
      <w:marBottom w:val="0"/>
      <w:divBdr>
        <w:top w:val="none" w:sz="0" w:space="0" w:color="auto"/>
        <w:left w:val="none" w:sz="0" w:space="0" w:color="auto"/>
        <w:bottom w:val="none" w:sz="0" w:space="0" w:color="auto"/>
        <w:right w:val="none" w:sz="0" w:space="0" w:color="auto"/>
      </w:divBdr>
    </w:div>
    <w:div w:id="42219928">
      <w:bodyDiv w:val="1"/>
      <w:marLeft w:val="0"/>
      <w:marRight w:val="0"/>
      <w:marTop w:val="0"/>
      <w:marBottom w:val="0"/>
      <w:divBdr>
        <w:top w:val="none" w:sz="0" w:space="0" w:color="auto"/>
        <w:left w:val="none" w:sz="0" w:space="0" w:color="auto"/>
        <w:bottom w:val="none" w:sz="0" w:space="0" w:color="auto"/>
        <w:right w:val="none" w:sz="0" w:space="0" w:color="auto"/>
      </w:divBdr>
    </w:div>
    <w:div w:id="49620078">
      <w:bodyDiv w:val="1"/>
      <w:marLeft w:val="0"/>
      <w:marRight w:val="0"/>
      <w:marTop w:val="0"/>
      <w:marBottom w:val="0"/>
      <w:divBdr>
        <w:top w:val="none" w:sz="0" w:space="0" w:color="auto"/>
        <w:left w:val="none" w:sz="0" w:space="0" w:color="auto"/>
        <w:bottom w:val="none" w:sz="0" w:space="0" w:color="auto"/>
        <w:right w:val="none" w:sz="0" w:space="0" w:color="auto"/>
      </w:divBdr>
    </w:div>
    <w:div w:id="64842402">
      <w:bodyDiv w:val="1"/>
      <w:marLeft w:val="0"/>
      <w:marRight w:val="0"/>
      <w:marTop w:val="0"/>
      <w:marBottom w:val="0"/>
      <w:divBdr>
        <w:top w:val="none" w:sz="0" w:space="0" w:color="auto"/>
        <w:left w:val="none" w:sz="0" w:space="0" w:color="auto"/>
        <w:bottom w:val="none" w:sz="0" w:space="0" w:color="auto"/>
        <w:right w:val="none" w:sz="0" w:space="0" w:color="auto"/>
      </w:divBdr>
    </w:div>
    <w:div w:id="70078511">
      <w:bodyDiv w:val="1"/>
      <w:marLeft w:val="0"/>
      <w:marRight w:val="0"/>
      <w:marTop w:val="0"/>
      <w:marBottom w:val="0"/>
      <w:divBdr>
        <w:top w:val="none" w:sz="0" w:space="0" w:color="auto"/>
        <w:left w:val="none" w:sz="0" w:space="0" w:color="auto"/>
        <w:bottom w:val="none" w:sz="0" w:space="0" w:color="auto"/>
        <w:right w:val="none" w:sz="0" w:space="0" w:color="auto"/>
      </w:divBdr>
      <w:divsChild>
        <w:div w:id="260073358">
          <w:marLeft w:val="547"/>
          <w:marRight w:val="0"/>
          <w:marTop w:val="58"/>
          <w:marBottom w:val="58"/>
          <w:divBdr>
            <w:top w:val="none" w:sz="0" w:space="0" w:color="auto"/>
            <w:left w:val="none" w:sz="0" w:space="0" w:color="auto"/>
            <w:bottom w:val="none" w:sz="0" w:space="0" w:color="auto"/>
            <w:right w:val="none" w:sz="0" w:space="0" w:color="auto"/>
          </w:divBdr>
        </w:div>
        <w:div w:id="617224484">
          <w:marLeft w:val="547"/>
          <w:marRight w:val="0"/>
          <w:marTop w:val="58"/>
          <w:marBottom w:val="58"/>
          <w:divBdr>
            <w:top w:val="none" w:sz="0" w:space="0" w:color="auto"/>
            <w:left w:val="none" w:sz="0" w:space="0" w:color="auto"/>
            <w:bottom w:val="none" w:sz="0" w:space="0" w:color="auto"/>
            <w:right w:val="none" w:sz="0" w:space="0" w:color="auto"/>
          </w:divBdr>
        </w:div>
      </w:divsChild>
    </w:div>
    <w:div w:id="78674343">
      <w:bodyDiv w:val="1"/>
      <w:marLeft w:val="0"/>
      <w:marRight w:val="0"/>
      <w:marTop w:val="0"/>
      <w:marBottom w:val="0"/>
      <w:divBdr>
        <w:top w:val="none" w:sz="0" w:space="0" w:color="auto"/>
        <w:left w:val="none" w:sz="0" w:space="0" w:color="auto"/>
        <w:bottom w:val="none" w:sz="0" w:space="0" w:color="auto"/>
        <w:right w:val="none" w:sz="0" w:space="0" w:color="auto"/>
      </w:divBdr>
    </w:div>
    <w:div w:id="81997173">
      <w:bodyDiv w:val="1"/>
      <w:marLeft w:val="0"/>
      <w:marRight w:val="0"/>
      <w:marTop w:val="0"/>
      <w:marBottom w:val="0"/>
      <w:divBdr>
        <w:top w:val="none" w:sz="0" w:space="0" w:color="auto"/>
        <w:left w:val="none" w:sz="0" w:space="0" w:color="auto"/>
        <w:bottom w:val="none" w:sz="0" w:space="0" w:color="auto"/>
        <w:right w:val="none" w:sz="0" w:space="0" w:color="auto"/>
      </w:divBdr>
    </w:div>
    <w:div w:id="83651638">
      <w:bodyDiv w:val="1"/>
      <w:marLeft w:val="0"/>
      <w:marRight w:val="0"/>
      <w:marTop w:val="0"/>
      <w:marBottom w:val="0"/>
      <w:divBdr>
        <w:top w:val="none" w:sz="0" w:space="0" w:color="auto"/>
        <w:left w:val="none" w:sz="0" w:space="0" w:color="auto"/>
        <w:bottom w:val="none" w:sz="0" w:space="0" w:color="auto"/>
        <w:right w:val="none" w:sz="0" w:space="0" w:color="auto"/>
      </w:divBdr>
    </w:div>
    <w:div w:id="87510267">
      <w:bodyDiv w:val="1"/>
      <w:marLeft w:val="0"/>
      <w:marRight w:val="0"/>
      <w:marTop w:val="0"/>
      <w:marBottom w:val="0"/>
      <w:divBdr>
        <w:top w:val="none" w:sz="0" w:space="0" w:color="auto"/>
        <w:left w:val="none" w:sz="0" w:space="0" w:color="auto"/>
        <w:bottom w:val="none" w:sz="0" w:space="0" w:color="auto"/>
        <w:right w:val="none" w:sz="0" w:space="0" w:color="auto"/>
      </w:divBdr>
    </w:div>
    <w:div w:id="102725152">
      <w:bodyDiv w:val="1"/>
      <w:marLeft w:val="0"/>
      <w:marRight w:val="0"/>
      <w:marTop w:val="0"/>
      <w:marBottom w:val="0"/>
      <w:divBdr>
        <w:top w:val="none" w:sz="0" w:space="0" w:color="auto"/>
        <w:left w:val="none" w:sz="0" w:space="0" w:color="auto"/>
        <w:bottom w:val="none" w:sz="0" w:space="0" w:color="auto"/>
        <w:right w:val="none" w:sz="0" w:space="0" w:color="auto"/>
      </w:divBdr>
    </w:div>
    <w:div w:id="103042733">
      <w:bodyDiv w:val="1"/>
      <w:marLeft w:val="0"/>
      <w:marRight w:val="0"/>
      <w:marTop w:val="0"/>
      <w:marBottom w:val="0"/>
      <w:divBdr>
        <w:top w:val="none" w:sz="0" w:space="0" w:color="auto"/>
        <w:left w:val="none" w:sz="0" w:space="0" w:color="auto"/>
        <w:bottom w:val="none" w:sz="0" w:space="0" w:color="auto"/>
        <w:right w:val="none" w:sz="0" w:space="0" w:color="auto"/>
      </w:divBdr>
    </w:div>
    <w:div w:id="103158245">
      <w:bodyDiv w:val="1"/>
      <w:marLeft w:val="0"/>
      <w:marRight w:val="0"/>
      <w:marTop w:val="0"/>
      <w:marBottom w:val="0"/>
      <w:divBdr>
        <w:top w:val="none" w:sz="0" w:space="0" w:color="auto"/>
        <w:left w:val="none" w:sz="0" w:space="0" w:color="auto"/>
        <w:bottom w:val="none" w:sz="0" w:space="0" w:color="auto"/>
        <w:right w:val="none" w:sz="0" w:space="0" w:color="auto"/>
      </w:divBdr>
    </w:div>
    <w:div w:id="107087195">
      <w:bodyDiv w:val="1"/>
      <w:marLeft w:val="0"/>
      <w:marRight w:val="0"/>
      <w:marTop w:val="0"/>
      <w:marBottom w:val="0"/>
      <w:divBdr>
        <w:top w:val="none" w:sz="0" w:space="0" w:color="auto"/>
        <w:left w:val="none" w:sz="0" w:space="0" w:color="auto"/>
        <w:bottom w:val="none" w:sz="0" w:space="0" w:color="auto"/>
        <w:right w:val="none" w:sz="0" w:space="0" w:color="auto"/>
      </w:divBdr>
    </w:div>
    <w:div w:id="108546573">
      <w:bodyDiv w:val="1"/>
      <w:marLeft w:val="0"/>
      <w:marRight w:val="0"/>
      <w:marTop w:val="0"/>
      <w:marBottom w:val="0"/>
      <w:divBdr>
        <w:top w:val="none" w:sz="0" w:space="0" w:color="auto"/>
        <w:left w:val="none" w:sz="0" w:space="0" w:color="auto"/>
        <w:bottom w:val="none" w:sz="0" w:space="0" w:color="auto"/>
        <w:right w:val="none" w:sz="0" w:space="0" w:color="auto"/>
      </w:divBdr>
    </w:div>
    <w:div w:id="110714288">
      <w:bodyDiv w:val="1"/>
      <w:marLeft w:val="0"/>
      <w:marRight w:val="0"/>
      <w:marTop w:val="0"/>
      <w:marBottom w:val="0"/>
      <w:divBdr>
        <w:top w:val="none" w:sz="0" w:space="0" w:color="auto"/>
        <w:left w:val="none" w:sz="0" w:space="0" w:color="auto"/>
        <w:bottom w:val="none" w:sz="0" w:space="0" w:color="auto"/>
        <w:right w:val="none" w:sz="0" w:space="0" w:color="auto"/>
      </w:divBdr>
      <w:divsChild>
        <w:div w:id="1029061432">
          <w:marLeft w:val="547"/>
          <w:marRight w:val="0"/>
          <w:marTop w:val="0"/>
          <w:marBottom w:val="120"/>
          <w:divBdr>
            <w:top w:val="none" w:sz="0" w:space="0" w:color="auto"/>
            <w:left w:val="none" w:sz="0" w:space="0" w:color="auto"/>
            <w:bottom w:val="none" w:sz="0" w:space="0" w:color="auto"/>
            <w:right w:val="none" w:sz="0" w:space="0" w:color="auto"/>
          </w:divBdr>
        </w:div>
        <w:div w:id="1541940601">
          <w:marLeft w:val="547"/>
          <w:marRight w:val="0"/>
          <w:marTop w:val="0"/>
          <w:marBottom w:val="120"/>
          <w:divBdr>
            <w:top w:val="none" w:sz="0" w:space="0" w:color="auto"/>
            <w:left w:val="none" w:sz="0" w:space="0" w:color="auto"/>
            <w:bottom w:val="none" w:sz="0" w:space="0" w:color="auto"/>
            <w:right w:val="none" w:sz="0" w:space="0" w:color="auto"/>
          </w:divBdr>
        </w:div>
        <w:div w:id="1666856661">
          <w:marLeft w:val="547"/>
          <w:marRight w:val="0"/>
          <w:marTop w:val="0"/>
          <w:marBottom w:val="120"/>
          <w:divBdr>
            <w:top w:val="none" w:sz="0" w:space="0" w:color="auto"/>
            <w:left w:val="none" w:sz="0" w:space="0" w:color="auto"/>
            <w:bottom w:val="none" w:sz="0" w:space="0" w:color="auto"/>
            <w:right w:val="none" w:sz="0" w:space="0" w:color="auto"/>
          </w:divBdr>
        </w:div>
        <w:div w:id="1600211884">
          <w:marLeft w:val="547"/>
          <w:marRight w:val="0"/>
          <w:marTop w:val="0"/>
          <w:marBottom w:val="120"/>
          <w:divBdr>
            <w:top w:val="none" w:sz="0" w:space="0" w:color="auto"/>
            <w:left w:val="none" w:sz="0" w:space="0" w:color="auto"/>
            <w:bottom w:val="none" w:sz="0" w:space="0" w:color="auto"/>
            <w:right w:val="none" w:sz="0" w:space="0" w:color="auto"/>
          </w:divBdr>
        </w:div>
        <w:div w:id="459960889">
          <w:marLeft w:val="547"/>
          <w:marRight w:val="0"/>
          <w:marTop w:val="0"/>
          <w:marBottom w:val="120"/>
          <w:divBdr>
            <w:top w:val="none" w:sz="0" w:space="0" w:color="auto"/>
            <w:left w:val="none" w:sz="0" w:space="0" w:color="auto"/>
            <w:bottom w:val="none" w:sz="0" w:space="0" w:color="auto"/>
            <w:right w:val="none" w:sz="0" w:space="0" w:color="auto"/>
          </w:divBdr>
        </w:div>
        <w:div w:id="737946971">
          <w:marLeft w:val="547"/>
          <w:marRight w:val="0"/>
          <w:marTop w:val="0"/>
          <w:marBottom w:val="120"/>
          <w:divBdr>
            <w:top w:val="none" w:sz="0" w:space="0" w:color="auto"/>
            <w:left w:val="none" w:sz="0" w:space="0" w:color="auto"/>
            <w:bottom w:val="none" w:sz="0" w:space="0" w:color="auto"/>
            <w:right w:val="none" w:sz="0" w:space="0" w:color="auto"/>
          </w:divBdr>
        </w:div>
      </w:divsChild>
    </w:div>
    <w:div w:id="113520922">
      <w:bodyDiv w:val="1"/>
      <w:marLeft w:val="0"/>
      <w:marRight w:val="0"/>
      <w:marTop w:val="0"/>
      <w:marBottom w:val="0"/>
      <w:divBdr>
        <w:top w:val="none" w:sz="0" w:space="0" w:color="auto"/>
        <w:left w:val="none" w:sz="0" w:space="0" w:color="auto"/>
        <w:bottom w:val="none" w:sz="0" w:space="0" w:color="auto"/>
        <w:right w:val="none" w:sz="0" w:space="0" w:color="auto"/>
      </w:divBdr>
    </w:div>
    <w:div w:id="116607763">
      <w:bodyDiv w:val="1"/>
      <w:marLeft w:val="0"/>
      <w:marRight w:val="0"/>
      <w:marTop w:val="0"/>
      <w:marBottom w:val="0"/>
      <w:divBdr>
        <w:top w:val="none" w:sz="0" w:space="0" w:color="auto"/>
        <w:left w:val="none" w:sz="0" w:space="0" w:color="auto"/>
        <w:bottom w:val="none" w:sz="0" w:space="0" w:color="auto"/>
        <w:right w:val="none" w:sz="0" w:space="0" w:color="auto"/>
      </w:divBdr>
    </w:div>
    <w:div w:id="119153231">
      <w:bodyDiv w:val="1"/>
      <w:marLeft w:val="0"/>
      <w:marRight w:val="0"/>
      <w:marTop w:val="0"/>
      <w:marBottom w:val="0"/>
      <w:divBdr>
        <w:top w:val="none" w:sz="0" w:space="0" w:color="auto"/>
        <w:left w:val="none" w:sz="0" w:space="0" w:color="auto"/>
        <w:bottom w:val="none" w:sz="0" w:space="0" w:color="auto"/>
        <w:right w:val="none" w:sz="0" w:space="0" w:color="auto"/>
      </w:divBdr>
    </w:div>
    <w:div w:id="126359992">
      <w:bodyDiv w:val="1"/>
      <w:marLeft w:val="0"/>
      <w:marRight w:val="0"/>
      <w:marTop w:val="0"/>
      <w:marBottom w:val="0"/>
      <w:divBdr>
        <w:top w:val="none" w:sz="0" w:space="0" w:color="auto"/>
        <w:left w:val="none" w:sz="0" w:space="0" w:color="auto"/>
        <w:bottom w:val="none" w:sz="0" w:space="0" w:color="auto"/>
        <w:right w:val="none" w:sz="0" w:space="0" w:color="auto"/>
      </w:divBdr>
    </w:div>
    <w:div w:id="150605430">
      <w:bodyDiv w:val="1"/>
      <w:marLeft w:val="0"/>
      <w:marRight w:val="0"/>
      <w:marTop w:val="0"/>
      <w:marBottom w:val="0"/>
      <w:divBdr>
        <w:top w:val="none" w:sz="0" w:space="0" w:color="auto"/>
        <w:left w:val="none" w:sz="0" w:space="0" w:color="auto"/>
        <w:bottom w:val="none" w:sz="0" w:space="0" w:color="auto"/>
        <w:right w:val="none" w:sz="0" w:space="0" w:color="auto"/>
      </w:divBdr>
    </w:div>
    <w:div w:id="154684386">
      <w:bodyDiv w:val="1"/>
      <w:marLeft w:val="0"/>
      <w:marRight w:val="0"/>
      <w:marTop w:val="0"/>
      <w:marBottom w:val="0"/>
      <w:divBdr>
        <w:top w:val="none" w:sz="0" w:space="0" w:color="auto"/>
        <w:left w:val="none" w:sz="0" w:space="0" w:color="auto"/>
        <w:bottom w:val="none" w:sz="0" w:space="0" w:color="auto"/>
        <w:right w:val="none" w:sz="0" w:space="0" w:color="auto"/>
      </w:divBdr>
    </w:div>
    <w:div w:id="157697945">
      <w:bodyDiv w:val="1"/>
      <w:marLeft w:val="0"/>
      <w:marRight w:val="0"/>
      <w:marTop w:val="0"/>
      <w:marBottom w:val="0"/>
      <w:divBdr>
        <w:top w:val="none" w:sz="0" w:space="0" w:color="auto"/>
        <w:left w:val="none" w:sz="0" w:space="0" w:color="auto"/>
        <w:bottom w:val="none" w:sz="0" w:space="0" w:color="auto"/>
        <w:right w:val="none" w:sz="0" w:space="0" w:color="auto"/>
      </w:divBdr>
    </w:div>
    <w:div w:id="160589955">
      <w:bodyDiv w:val="1"/>
      <w:marLeft w:val="0"/>
      <w:marRight w:val="0"/>
      <w:marTop w:val="0"/>
      <w:marBottom w:val="0"/>
      <w:divBdr>
        <w:top w:val="none" w:sz="0" w:space="0" w:color="auto"/>
        <w:left w:val="none" w:sz="0" w:space="0" w:color="auto"/>
        <w:bottom w:val="none" w:sz="0" w:space="0" w:color="auto"/>
        <w:right w:val="none" w:sz="0" w:space="0" w:color="auto"/>
      </w:divBdr>
    </w:div>
    <w:div w:id="165904373">
      <w:bodyDiv w:val="1"/>
      <w:marLeft w:val="0"/>
      <w:marRight w:val="0"/>
      <w:marTop w:val="0"/>
      <w:marBottom w:val="0"/>
      <w:divBdr>
        <w:top w:val="none" w:sz="0" w:space="0" w:color="auto"/>
        <w:left w:val="none" w:sz="0" w:space="0" w:color="auto"/>
        <w:bottom w:val="none" w:sz="0" w:space="0" w:color="auto"/>
        <w:right w:val="none" w:sz="0" w:space="0" w:color="auto"/>
      </w:divBdr>
    </w:div>
    <w:div w:id="172649679">
      <w:bodyDiv w:val="1"/>
      <w:marLeft w:val="0"/>
      <w:marRight w:val="0"/>
      <w:marTop w:val="0"/>
      <w:marBottom w:val="0"/>
      <w:divBdr>
        <w:top w:val="none" w:sz="0" w:space="0" w:color="auto"/>
        <w:left w:val="none" w:sz="0" w:space="0" w:color="auto"/>
        <w:bottom w:val="none" w:sz="0" w:space="0" w:color="auto"/>
        <w:right w:val="none" w:sz="0" w:space="0" w:color="auto"/>
      </w:divBdr>
    </w:div>
    <w:div w:id="176699157">
      <w:bodyDiv w:val="1"/>
      <w:marLeft w:val="0"/>
      <w:marRight w:val="0"/>
      <w:marTop w:val="0"/>
      <w:marBottom w:val="0"/>
      <w:divBdr>
        <w:top w:val="none" w:sz="0" w:space="0" w:color="auto"/>
        <w:left w:val="none" w:sz="0" w:space="0" w:color="auto"/>
        <w:bottom w:val="none" w:sz="0" w:space="0" w:color="auto"/>
        <w:right w:val="none" w:sz="0" w:space="0" w:color="auto"/>
      </w:divBdr>
    </w:div>
    <w:div w:id="182204876">
      <w:bodyDiv w:val="1"/>
      <w:marLeft w:val="0"/>
      <w:marRight w:val="0"/>
      <w:marTop w:val="0"/>
      <w:marBottom w:val="0"/>
      <w:divBdr>
        <w:top w:val="none" w:sz="0" w:space="0" w:color="auto"/>
        <w:left w:val="none" w:sz="0" w:space="0" w:color="auto"/>
        <w:bottom w:val="none" w:sz="0" w:space="0" w:color="auto"/>
        <w:right w:val="none" w:sz="0" w:space="0" w:color="auto"/>
      </w:divBdr>
    </w:div>
    <w:div w:id="184903092">
      <w:bodyDiv w:val="1"/>
      <w:marLeft w:val="0"/>
      <w:marRight w:val="0"/>
      <w:marTop w:val="0"/>
      <w:marBottom w:val="0"/>
      <w:divBdr>
        <w:top w:val="none" w:sz="0" w:space="0" w:color="auto"/>
        <w:left w:val="none" w:sz="0" w:space="0" w:color="auto"/>
        <w:bottom w:val="none" w:sz="0" w:space="0" w:color="auto"/>
        <w:right w:val="none" w:sz="0" w:space="0" w:color="auto"/>
      </w:divBdr>
    </w:div>
    <w:div w:id="187258765">
      <w:bodyDiv w:val="1"/>
      <w:marLeft w:val="0"/>
      <w:marRight w:val="0"/>
      <w:marTop w:val="0"/>
      <w:marBottom w:val="0"/>
      <w:divBdr>
        <w:top w:val="none" w:sz="0" w:space="0" w:color="auto"/>
        <w:left w:val="none" w:sz="0" w:space="0" w:color="auto"/>
        <w:bottom w:val="none" w:sz="0" w:space="0" w:color="auto"/>
        <w:right w:val="none" w:sz="0" w:space="0" w:color="auto"/>
      </w:divBdr>
    </w:div>
    <w:div w:id="196243126">
      <w:bodyDiv w:val="1"/>
      <w:marLeft w:val="0"/>
      <w:marRight w:val="0"/>
      <w:marTop w:val="0"/>
      <w:marBottom w:val="0"/>
      <w:divBdr>
        <w:top w:val="none" w:sz="0" w:space="0" w:color="auto"/>
        <w:left w:val="none" w:sz="0" w:space="0" w:color="auto"/>
        <w:bottom w:val="none" w:sz="0" w:space="0" w:color="auto"/>
        <w:right w:val="none" w:sz="0" w:space="0" w:color="auto"/>
      </w:divBdr>
    </w:div>
    <w:div w:id="208345035">
      <w:bodyDiv w:val="1"/>
      <w:marLeft w:val="0"/>
      <w:marRight w:val="0"/>
      <w:marTop w:val="0"/>
      <w:marBottom w:val="0"/>
      <w:divBdr>
        <w:top w:val="none" w:sz="0" w:space="0" w:color="auto"/>
        <w:left w:val="none" w:sz="0" w:space="0" w:color="auto"/>
        <w:bottom w:val="none" w:sz="0" w:space="0" w:color="auto"/>
        <w:right w:val="none" w:sz="0" w:space="0" w:color="auto"/>
      </w:divBdr>
    </w:div>
    <w:div w:id="219437657">
      <w:bodyDiv w:val="1"/>
      <w:marLeft w:val="0"/>
      <w:marRight w:val="0"/>
      <w:marTop w:val="0"/>
      <w:marBottom w:val="0"/>
      <w:divBdr>
        <w:top w:val="none" w:sz="0" w:space="0" w:color="auto"/>
        <w:left w:val="none" w:sz="0" w:space="0" w:color="auto"/>
        <w:bottom w:val="none" w:sz="0" w:space="0" w:color="auto"/>
        <w:right w:val="none" w:sz="0" w:space="0" w:color="auto"/>
      </w:divBdr>
      <w:divsChild>
        <w:div w:id="1370229244">
          <w:marLeft w:val="547"/>
          <w:marRight w:val="0"/>
          <w:marTop w:val="0"/>
          <w:marBottom w:val="120"/>
          <w:divBdr>
            <w:top w:val="none" w:sz="0" w:space="0" w:color="auto"/>
            <w:left w:val="none" w:sz="0" w:space="0" w:color="auto"/>
            <w:bottom w:val="none" w:sz="0" w:space="0" w:color="auto"/>
            <w:right w:val="none" w:sz="0" w:space="0" w:color="auto"/>
          </w:divBdr>
        </w:div>
        <w:div w:id="1862084728">
          <w:marLeft w:val="547"/>
          <w:marRight w:val="0"/>
          <w:marTop w:val="0"/>
          <w:marBottom w:val="120"/>
          <w:divBdr>
            <w:top w:val="none" w:sz="0" w:space="0" w:color="auto"/>
            <w:left w:val="none" w:sz="0" w:space="0" w:color="auto"/>
            <w:bottom w:val="none" w:sz="0" w:space="0" w:color="auto"/>
            <w:right w:val="none" w:sz="0" w:space="0" w:color="auto"/>
          </w:divBdr>
        </w:div>
      </w:divsChild>
    </w:div>
    <w:div w:id="227695758">
      <w:bodyDiv w:val="1"/>
      <w:marLeft w:val="0"/>
      <w:marRight w:val="0"/>
      <w:marTop w:val="0"/>
      <w:marBottom w:val="0"/>
      <w:divBdr>
        <w:top w:val="none" w:sz="0" w:space="0" w:color="auto"/>
        <w:left w:val="none" w:sz="0" w:space="0" w:color="auto"/>
        <w:bottom w:val="none" w:sz="0" w:space="0" w:color="auto"/>
        <w:right w:val="none" w:sz="0" w:space="0" w:color="auto"/>
      </w:divBdr>
    </w:div>
    <w:div w:id="236986077">
      <w:bodyDiv w:val="1"/>
      <w:marLeft w:val="0"/>
      <w:marRight w:val="0"/>
      <w:marTop w:val="0"/>
      <w:marBottom w:val="0"/>
      <w:divBdr>
        <w:top w:val="none" w:sz="0" w:space="0" w:color="auto"/>
        <w:left w:val="none" w:sz="0" w:space="0" w:color="auto"/>
        <w:bottom w:val="none" w:sz="0" w:space="0" w:color="auto"/>
        <w:right w:val="none" w:sz="0" w:space="0" w:color="auto"/>
      </w:divBdr>
    </w:div>
    <w:div w:id="244801165">
      <w:bodyDiv w:val="1"/>
      <w:marLeft w:val="0"/>
      <w:marRight w:val="0"/>
      <w:marTop w:val="0"/>
      <w:marBottom w:val="0"/>
      <w:divBdr>
        <w:top w:val="none" w:sz="0" w:space="0" w:color="auto"/>
        <w:left w:val="none" w:sz="0" w:space="0" w:color="auto"/>
        <w:bottom w:val="none" w:sz="0" w:space="0" w:color="auto"/>
        <w:right w:val="none" w:sz="0" w:space="0" w:color="auto"/>
      </w:divBdr>
    </w:div>
    <w:div w:id="258685250">
      <w:bodyDiv w:val="1"/>
      <w:marLeft w:val="0"/>
      <w:marRight w:val="0"/>
      <w:marTop w:val="0"/>
      <w:marBottom w:val="0"/>
      <w:divBdr>
        <w:top w:val="none" w:sz="0" w:space="0" w:color="auto"/>
        <w:left w:val="none" w:sz="0" w:space="0" w:color="auto"/>
        <w:bottom w:val="none" w:sz="0" w:space="0" w:color="auto"/>
        <w:right w:val="none" w:sz="0" w:space="0" w:color="auto"/>
      </w:divBdr>
    </w:div>
    <w:div w:id="268390720">
      <w:bodyDiv w:val="1"/>
      <w:marLeft w:val="0"/>
      <w:marRight w:val="0"/>
      <w:marTop w:val="0"/>
      <w:marBottom w:val="0"/>
      <w:divBdr>
        <w:top w:val="none" w:sz="0" w:space="0" w:color="auto"/>
        <w:left w:val="none" w:sz="0" w:space="0" w:color="auto"/>
        <w:bottom w:val="none" w:sz="0" w:space="0" w:color="auto"/>
        <w:right w:val="none" w:sz="0" w:space="0" w:color="auto"/>
      </w:divBdr>
    </w:div>
    <w:div w:id="276259259">
      <w:bodyDiv w:val="1"/>
      <w:marLeft w:val="0"/>
      <w:marRight w:val="0"/>
      <w:marTop w:val="0"/>
      <w:marBottom w:val="0"/>
      <w:divBdr>
        <w:top w:val="none" w:sz="0" w:space="0" w:color="auto"/>
        <w:left w:val="none" w:sz="0" w:space="0" w:color="auto"/>
        <w:bottom w:val="none" w:sz="0" w:space="0" w:color="auto"/>
        <w:right w:val="none" w:sz="0" w:space="0" w:color="auto"/>
      </w:divBdr>
    </w:div>
    <w:div w:id="278799917">
      <w:bodyDiv w:val="1"/>
      <w:marLeft w:val="0"/>
      <w:marRight w:val="0"/>
      <w:marTop w:val="0"/>
      <w:marBottom w:val="0"/>
      <w:divBdr>
        <w:top w:val="none" w:sz="0" w:space="0" w:color="auto"/>
        <w:left w:val="none" w:sz="0" w:space="0" w:color="auto"/>
        <w:bottom w:val="none" w:sz="0" w:space="0" w:color="auto"/>
        <w:right w:val="none" w:sz="0" w:space="0" w:color="auto"/>
      </w:divBdr>
    </w:div>
    <w:div w:id="315378794">
      <w:bodyDiv w:val="1"/>
      <w:marLeft w:val="0"/>
      <w:marRight w:val="0"/>
      <w:marTop w:val="0"/>
      <w:marBottom w:val="0"/>
      <w:divBdr>
        <w:top w:val="none" w:sz="0" w:space="0" w:color="auto"/>
        <w:left w:val="none" w:sz="0" w:space="0" w:color="auto"/>
        <w:bottom w:val="none" w:sz="0" w:space="0" w:color="auto"/>
        <w:right w:val="none" w:sz="0" w:space="0" w:color="auto"/>
      </w:divBdr>
    </w:div>
    <w:div w:id="315568990">
      <w:bodyDiv w:val="1"/>
      <w:marLeft w:val="0"/>
      <w:marRight w:val="0"/>
      <w:marTop w:val="0"/>
      <w:marBottom w:val="0"/>
      <w:divBdr>
        <w:top w:val="none" w:sz="0" w:space="0" w:color="auto"/>
        <w:left w:val="none" w:sz="0" w:space="0" w:color="auto"/>
        <w:bottom w:val="none" w:sz="0" w:space="0" w:color="auto"/>
        <w:right w:val="none" w:sz="0" w:space="0" w:color="auto"/>
      </w:divBdr>
    </w:div>
    <w:div w:id="319039825">
      <w:bodyDiv w:val="1"/>
      <w:marLeft w:val="0"/>
      <w:marRight w:val="0"/>
      <w:marTop w:val="0"/>
      <w:marBottom w:val="0"/>
      <w:divBdr>
        <w:top w:val="none" w:sz="0" w:space="0" w:color="auto"/>
        <w:left w:val="none" w:sz="0" w:space="0" w:color="auto"/>
        <w:bottom w:val="none" w:sz="0" w:space="0" w:color="auto"/>
        <w:right w:val="none" w:sz="0" w:space="0" w:color="auto"/>
      </w:divBdr>
    </w:div>
    <w:div w:id="319382392">
      <w:bodyDiv w:val="1"/>
      <w:marLeft w:val="0"/>
      <w:marRight w:val="0"/>
      <w:marTop w:val="0"/>
      <w:marBottom w:val="0"/>
      <w:divBdr>
        <w:top w:val="none" w:sz="0" w:space="0" w:color="auto"/>
        <w:left w:val="none" w:sz="0" w:space="0" w:color="auto"/>
        <w:bottom w:val="none" w:sz="0" w:space="0" w:color="auto"/>
        <w:right w:val="none" w:sz="0" w:space="0" w:color="auto"/>
      </w:divBdr>
      <w:divsChild>
        <w:div w:id="1554805033">
          <w:marLeft w:val="648"/>
          <w:marRight w:val="0"/>
          <w:marTop w:val="0"/>
          <w:marBottom w:val="120"/>
          <w:divBdr>
            <w:top w:val="none" w:sz="0" w:space="0" w:color="auto"/>
            <w:left w:val="none" w:sz="0" w:space="0" w:color="auto"/>
            <w:bottom w:val="none" w:sz="0" w:space="0" w:color="auto"/>
            <w:right w:val="none" w:sz="0" w:space="0" w:color="auto"/>
          </w:divBdr>
        </w:div>
        <w:div w:id="91513881">
          <w:marLeft w:val="648"/>
          <w:marRight w:val="0"/>
          <w:marTop w:val="0"/>
          <w:marBottom w:val="120"/>
          <w:divBdr>
            <w:top w:val="none" w:sz="0" w:space="0" w:color="auto"/>
            <w:left w:val="none" w:sz="0" w:space="0" w:color="auto"/>
            <w:bottom w:val="none" w:sz="0" w:space="0" w:color="auto"/>
            <w:right w:val="none" w:sz="0" w:space="0" w:color="auto"/>
          </w:divBdr>
        </w:div>
        <w:div w:id="565065939">
          <w:marLeft w:val="648"/>
          <w:marRight w:val="0"/>
          <w:marTop w:val="0"/>
          <w:marBottom w:val="120"/>
          <w:divBdr>
            <w:top w:val="none" w:sz="0" w:space="0" w:color="auto"/>
            <w:left w:val="none" w:sz="0" w:space="0" w:color="auto"/>
            <w:bottom w:val="none" w:sz="0" w:space="0" w:color="auto"/>
            <w:right w:val="none" w:sz="0" w:space="0" w:color="auto"/>
          </w:divBdr>
        </w:div>
        <w:div w:id="952401249">
          <w:marLeft w:val="648"/>
          <w:marRight w:val="0"/>
          <w:marTop w:val="0"/>
          <w:marBottom w:val="120"/>
          <w:divBdr>
            <w:top w:val="none" w:sz="0" w:space="0" w:color="auto"/>
            <w:left w:val="none" w:sz="0" w:space="0" w:color="auto"/>
            <w:bottom w:val="none" w:sz="0" w:space="0" w:color="auto"/>
            <w:right w:val="none" w:sz="0" w:space="0" w:color="auto"/>
          </w:divBdr>
        </w:div>
        <w:div w:id="1609897360">
          <w:marLeft w:val="648"/>
          <w:marRight w:val="0"/>
          <w:marTop w:val="0"/>
          <w:marBottom w:val="120"/>
          <w:divBdr>
            <w:top w:val="none" w:sz="0" w:space="0" w:color="auto"/>
            <w:left w:val="none" w:sz="0" w:space="0" w:color="auto"/>
            <w:bottom w:val="none" w:sz="0" w:space="0" w:color="auto"/>
            <w:right w:val="none" w:sz="0" w:space="0" w:color="auto"/>
          </w:divBdr>
        </w:div>
        <w:div w:id="2000692100">
          <w:marLeft w:val="648"/>
          <w:marRight w:val="0"/>
          <w:marTop w:val="0"/>
          <w:marBottom w:val="120"/>
          <w:divBdr>
            <w:top w:val="none" w:sz="0" w:space="0" w:color="auto"/>
            <w:left w:val="none" w:sz="0" w:space="0" w:color="auto"/>
            <w:bottom w:val="none" w:sz="0" w:space="0" w:color="auto"/>
            <w:right w:val="none" w:sz="0" w:space="0" w:color="auto"/>
          </w:divBdr>
        </w:div>
      </w:divsChild>
    </w:div>
    <w:div w:id="324165311">
      <w:bodyDiv w:val="1"/>
      <w:marLeft w:val="0"/>
      <w:marRight w:val="0"/>
      <w:marTop w:val="0"/>
      <w:marBottom w:val="0"/>
      <w:divBdr>
        <w:top w:val="none" w:sz="0" w:space="0" w:color="auto"/>
        <w:left w:val="none" w:sz="0" w:space="0" w:color="auto"/>
        <w:bottom w:val="none" w:sz="0" w:space="0" w:color="auto"/>
        <w:right w:val="none" w:sz="0" w:space="0" w:color="auto"/>
      </w:divBdr>
      <w:divsChild>
        <w:div w:id="1472021232">
          <w:marLeft w:val="547"/>
          <w:marRight w:val="0"/>
          <w:marTop w:val="0"/>
          <w:marBottom w:val="120"/>
          <w:divBdr>
            <w:top w:val="none" w:sz="0" w:space="0" w:color="auto"/>
            <w:left w:val="none" w:sz="0" w:space="0" w:color="auto"/>
            <w:bottom w:val="none" w:sz="0" w:space="0" w:color="auto"/>
            <w:right w:val="none" w:sz="0" w:space="0" w:color="auto"/>
          </w:divBdr>
        </w:div>
        <w:div w:id="604121611">
          <w:marLeft w:val="547"/>
          <w:marRight w:val="0"/>
          <w:marTop w:val="0"/>
          <w:marBottom w:val="120"/>
          <w:divBdr>
            <w:top w:val="none" w:sz="0" w:space="0" w:color="auto"/>
            <w:left w:val="none" w:sz="0" w:space="0" w:color="auto"/>
            <w:bottom w:val="none" w:sz="0" w:space="0" w:color="auto"/>
            <w:right w:val="none" w:sz="0" w:space="0" w:color="auto"/>
          </w:divBdr>
        </w:div>
        <w:div w:id="1214192762">
          <w:marLeft w:val="547"/>
          <w:marRight w:val="0"/>
          <w:marTop w:val="0"/>
          <w:marBottom w:val="120"/>
          <w:divBdr>
            <w:top w:val="none" w:sz="0" w:space="0" w:color="auto"/>
            <w:left w:val="none" w:sz="0" w:space="0" w:color="auto"/>
            <w:bottom w:val="none" w:sz="0" w:space="0" w:color="auto"/>
            <w:right w:val="none" w:sz="0" w:space="0" w:color="auto"/>
          </w:divBdr>
        </w:div>
      </w:divsChild>
    </w:div>
    <w:div w:id="326834540">
      <w:bodyDiv w:val="1"/>
      <w:marLeft w:val="0"/>
      <w:marRight w:val="0"/>
      <w:marTop w:val="0"/>
      <w:marBottom w:val="0"/>
      <w:divBdr>
        <w:top w:val="none" w:sz="0" w:space="0" w:color="auto"/>
        <w:left w:val="none" w:sz="0" w:space="0" w:color="auto"/>
        <w:bottom w:val="none" w:sz="0" w:space="0" w:color="auto"/>
        <w:right w:val="none" w:sz="0" w:space="0" w:color="auto"/>
      </w:divBdr>
    </w:div>
    <w:div w:id="329481151">
      <w:bodyDiv w:val="1"/>
      <w:marLeft w:val="0"/>
      <w:marRight w:val="0"/>
      <w:marTop w:val="0"/>
      <w:marBottom w:val="0"/>
      <w:divBdr>
        <w:top w:val="none" w:sz="0" w:space="0" w:color="auto"/>
        <w:left w:val="none" w:sz="0" w:space="0" w:color="auto"/>
        <w:bottom w:val="none" w:sz="0" w:space="0" w:color="auto"/>
        <w:right w:val="none" w:sz="0" w:space="0" w:color="auto"/>
      </w:divBdr>
    </w:div>
    <w:div w:id="331179401">
      <w:bodyDiv w:val="1"/>
      <w:marLeft w:val="0"/>
      <w:marRight w:val="0"/>
      <w:marTop w:val="0"/>
      <w:marBottom w:val="0"/>
      <w:divBdr>
        <w:top w:val="none" w:sz="0" w:space="0" w:color="auto"/>
        <w:left w:val="none" w:sz="0" w:space="0" w:color="auto"/>
        <w:bottom w:val="none" w:sz="0" w:space="0" w:color="auto"/>
        <w:right w:val="none" w:sz="0" w:space="0" w:color="auto"/>
      </w:divBdr>
    </w:div>
    <w:div w:id="343477311">
      <w:bodyDiv w:val="1"/>
      <w:marLeft w:val="0"/>
      <w:marRight w:val="0"/>
      <w:marTop w:val="0"/>
      <w:marBottom w:val="0"/>
      <w:divBdr>
        <w:top w:val="none" w:sz="0" w:space="0" w:color="auto"/>
        <w:left w:val="none" w:sz="0" w:space="0" w:color="auto"/>
        <w:bottom w:val="none" w:sz="0" w:space="0" w:color="auto"/>
        <w:right w:val="none" w:sz="0" w:space="0" w:color="auto"/>
      </w:divBdr>
    </w:div>
    <w:div w:id="343673935">
      <w:bodyDiv w:val="1"/>
      <w:marLeft w:val="0"/>
      <w:marRight w:val="0"/>
      <w:marTop w:val="0"/>
      <w:marBottom w:val="0"/>
      <w:divBdr>
        <w:top w:val="none" w:sz="0" w:space="0" w:color="auto"/>
        <w:left w:val="none" w:sz="0" w:space="0" w:color="auto"/>
        <w:bottom w:val="none" w:sz="0" w:space="0" w:color="auto"/>
        <w:right w:val="none" w:sz="0" w:space="0" w:color="auto"/>
      </w:divBdr>
    </w:div>
    <w:div w:id="348681419">
      <w:bodyDiv w:val="1"/>
      <w:marLeft w:val="0"/>
      <w:marRight w:val="0"/>
      <w:marTop w:val="0"/>
      <w:marBottom w:val="0"/>
      <w:divBdr>
        <w:top w:val="none" w:sz="0" w:space="0" w:color="auto"/>
        <w:left w:val="none" w:sz="0" w:space="0" w:color="auto"/>
        <w:bottom w:val="none" w:sz="0" w:space="0" w:color="auto"/>
        <w:right w:val="none" w:sz="0" w:space="0" w:color="auto"/>
      </w:divBdr>
    </w:div>
    <w:div w:id="349844692">
      <w:bodyDiv w:val="1"/>
      <w:marLeft w:val="0"/>
      <w:marRight w:val="0"/>
      <w:marTop w:val="0"/>
      <w:marBottom w:val="0"/>
      <w:divBdr>
        <w:top w:val="none" w:sz="0" w:space="0" w:color="auto"/>
        <w:left w:val="none" w:sz="0" w:space="0" w:color="auto"/>
        <w:bottom w:val="none" w:sz="0" w:space="0" w:color="auto"/>
        <w:right w:val="none" w:sz="0" w:space="0" w:color="auto"/>
      </w:divBdr>
    </w:div>
    <w:div w:id="352846968">
      <w:bodyDiv w:val="1"/>
      <w:marLeft w:val="0"/>
      <w:marRight w:val="0"/>
      <w:marTop w:val="0"/>
      <w:marBottom w:val="0"/>
      <w:divBdr>
        <w:top w:val="none" w:sz="0" w:space="0" w:color="auto"/>
        <w:left w:val="none" w:sz="0" w:space="0" w:color="auto"/>
        <w:bottom w:val="none" w:sz="0" w:space="0" w:color="auto"/>
        <w:right w:val="none" w:sz="0" w:space="0" w:color="auto"/>
      </w:divBdr>
    </w:div>
    <w:div w:id="353268032">
      <w:bodyDiv w:val="1"/>
      <w:marLeft w:val="0"/>
      <w:marRight w:val="0"/>
      <w:marTop w:val="0"/>
      <w:marBottom w:val="0"/>
      <w:divBdr>
        <w:top w:val="none" w:sz="0" w:space="0" w:color="auto"/>
        <w:left w:val="none" w:sz="0" w:space="0" w:color="auto"/>
        <w:bottom w:val="none" w:sz="0" w:space="0" w:color="auto"/>
        <w:right w:val="none" w:sz="0" w:space="0" w:color="auto"/>
      </w:divBdr>
    </w:div>
    <w:div w:id="361781554">
      <w:bodyDiv w:val="1"/>
      <w:marLeft w:val="0"/>
      <w:marRight w:val="0"/>
      <w:marTop w:val="0"/>
      <w:marBottom w:val="0"/>
      <w:divBdr>
        <w:top w:val="none" w:sz="0" w:space="0" w:color="auto"/>
        <w:left w:val="none" w:sz="0" w:space="0" w:color="auto"/>
        <w:bottom w:val="none" w:sz="0" w:space="0" w:color="auto"/>
        <w:right w:val="none" w:sz="0" w:space="0" w:color="auto"/>
      </w:divBdr>
    </w:div>
    <w:div w:id="379869606">
      <w:bodyDiv w:val="1"/>
      <w:marLeft w:val="0"/>
      <w:marRight w:val="0"/>
      <w:marTop w:val="0"/>
      <w:marBottom w:val="0"/>
      <w:divBdr>
        <w:top w:val="none" w:sz="0" w:space="0" w:color="auto"/>
        <w:left w:val="none" w:sz="0" w:space="0" w:color="auto"/>
        <w:bottom w:val="none" w:sz="0" w:space="0" w:color="auto"/>
        <w:right w:val="none" w:sz="0" w:space="0" w:color="auto"/>
      </w:divBdr>
    </w:div>
    <w:div w:id="390613929">
      <w:bodyDiv w:val="1"/>
      <w:marLeft w:val="0"/>
      <w:marRight w:val="0"/>
      <w:marTop w:val="0"/>
      <w:marBottom w:val="0"/>
      <w:divBdr>
        <w:top w:val="none" w:sz="0" w:space="0" w:color="auto"/>
        <w:left w:val="none" w:sz="0" w:space="0" w:color="auto"/>
        <w:bottom w:val="none" w:sz="0" w:space="0" w:color="auto"/>
        <w:right w:val="none" w:sz="0" w:space="0" w:color="auto"/>
      </w:divBdr>
    </w:div>
    <w:div w:id="395051636">
      <w:bodyDiv w:val="1"/>
      <w:marLeft w:val="0"/>
      <w:marRight w:val="0"/>
      <w:marTop w:val="0"/>
      <w:marBottom w:val="0"/>
      <w:divBdr>
        <w:top w:val="none" w:sz="0" w:space="0" w:color="auto"/>
        <w:left w:val="none" w:sz="0" w:space="0" w:color="auto"/>
        <w:bottom w:val="none" w:sz="0" w:space="0" w:color="auto"/>
        <w:right w:val="none" w:sz="0" w:space="0" w:color="auto"/>
      </w:divBdr>
    </w:div>
    <w:div w:id="406732037">
      <w:bodyDiv w:val="1"/>
      <w:marLeft w:val="0"/>
      <w:marRight w:val="0"/>
      <w:marTop w:val="0"/>
      <w:marBottom w:val="0"/>
      <w:divBdr>
        <w:top w:val="none" w:sz="0" w:space="0" w:color="auto"/>
        <w:left w:val="none" w:sz="0" w:space="0" w:color="auto"/>
        <w:bottom w:val="none" w:sz="0" w:space="0" w:color="auto"/>
        <w:right w:val="none" w:sz="0" w:space="0" w:color="auto"/>
      </w:divBdr>
    </w:div>
    <w:div w:id="417023323">
      <w:bodyDiv w:val="1"/>
      <w:marLeft w:val="0"/>
      <w:marRight w:val="0"/>
      <w:marTop w:val="0"/>
      <w:marBottom w:val="0"/>
      <w:divBdr>
        <w:top w:val="none" w:sz="0" w:space="0" w:color="auto"/>
        <w:left w:val="none" w:sz="0" w:space="0" w:color="auto"/>
        <w:bottom w:val="none" w:sz="0" w:space="0" w:color="auto"/>
        <w:right w:val="none" w:sz="0" w:space="0" w:color="auto"/>
      </w:divBdr>
    </w:div>
    <w:div w:id="423232599">
      <w:bodyDiv w:val="1"/>
      <w:marLeft w:val="0"/>
      <w:marRight w:val="0"/>
      <w:marTop w:val="0"/>
      <w:marBottom w:val="0"/>
      <w:divBdr>
        <w:top w:val="none" w:sz="0" w:space="0" w:color="auto"/>
        <w:left w:val="none" w:sz="0" w:space="0" w:color="auto"/>
        <w:bottom w:val="none" w:sz="0" w:space="0" w:color="auto"/>
        <w:right w:val="none" w:sz="0" w:space="0" w:color="auto"/>
      </w:divBdr>
    </w:div>
    <w:div w:id="429618900">
      <w:bodyDiv w:val="1"/>
      <w:marLeft w:val="0"/>
      <w:marRight w:val="0"/>
      <w:marTop w:val="0"/>
      <w:marBottom w:val="0"/>
      <w:divBdr>
        <w:top w:val="none" w:sz="0" w:space="0" w:color="auto"/>
        <w:left w:val="none" w:sz="0" w:space="0" w:color="auto"/>
        <w:bottom w:val="none" w:sz="0" w:space="0" w:color="auto"/>
        <w:right w:val="none" w:sz="0" w:space="0" w:color="auto"/>
      </w:divBdr>
    </w:div>
    <w:div w:id="449203448">
      <w:bodyDiv w:val="1"/>
      <w:marLeft w:val="0"/>
      <w:marRight w:val="0"/>
      <w:marTop w:val="0"/>
      <w:marBottom w:val="0"/>
      <w:divBdr>
        <w:top w:val="none" w:sz="0" w:space="0" w:color="auto"/>
        <w:left w:val="none" w:sz="0" w:space="0" w:color="auto"/>
        <w:bottom w:val="none" w:sz="0" w:space="0" w:color="auto"/>
        <w:right w:val="none" w:sz="0" w:space="0" w:color="auto"/>
      </w:divBdr>
    </w:div>
    <w:div w:id="457376904">
      <w:bodyDiv w:val="1"/>
      <w:marLeft w:val="0"/>
      <w:marRight w:val="0"/>
      <w:marTop w:val="0"/>
      <w:marBottom w:val="0"/>
      <w:divBdr>
        <w:top w:val="none" w:sz="0" w:space="0" w:color="auto"/>
        <w:left w:val="none" w:sz="0" w:space="0" w:color="auto"/>
        <w:bottom w:val="none" w:sz="0" w:space="0" w:color="auto"/>
        <w:right w:val="none" w:sz="0" w:space="0" w:color="auto"/>
      </w:divBdr>
    </w:div>
    <w:div w:id="464469951">
      <w:bodyDiv w:val="1"/>
      <w:marLeft w:val="0"/>
      <w:marRight w:val="0"/>
      <w:marTop w:val="0"/>
      <w:marBottom w:val="0"/>
      <w:divBdr>
        <w:top w:val="none" w:sz="0" w:space="0" w:color="auto"/>
        <w:left w:val="none" w:sz="0" w:space="0" w:color="auto"/>
        <w:bottom w:val="none" w:sz="0" w:space="0" w:color="auto"/>
        <w:right w:val="none" w:sz="0" w:space="0" w:color="auto"/>
      </w:divBdr>
    </w:div>
    <w:div w:id="465052248">
      <w:bodyDiv w:val="1"/>
      <w:marLeft w:val="0"/>
      <w:marRight w:val="0"/>
      <w:marTop w:val="0"/>
      <w:marBottom w:val="0"/>
      <w:divBdr>
        <w:top w:val="none" w:sz="0" w:space="0" w:color="auto"/>
        <w:left w:val="none" w:sz="0" w:space="0" w:color="auto"/>
        <w:bottom w:val="none" w:sz="0" w:space="0" w:color="auto"/>
        <w:right w:val="none" w:sz="0" w:space="0" w:color="auto"/>
      </w:divBdr>
    </w:div>
    <w:div w:id="482308912">
      <w:bodyDiv w:val="1"/>
      <w:marLeft w:val="0"/>
      <w:marRight w:val="0"/>
      <w:marTop w:val="0"/>
      <w:marBottom w:val="0"/>
      <w:divBdr>
        <w:top w:val="none" w:sz="0" w:space="0" w:color="auto"/>
        <w:left w:val="none" w:sz="0" w:space="0" w:color="auto"/>
        <w:bottom w:val="none" w:sz="0" w:space="0" w:color="auto"/>
        <w:right w:val="none" w:sz="0" w:space="0" w:color="auto"/>
      </w:divBdr>
    </w:div>
    <w:div w:id="500852277">
      <w:bodyDiv w:val="1"/>
      <w:marLeft w:val="0"/>
      <w:marRight w:val="0"/>
      <w:marTop w:val="0"/>
      <w:marBottom w:val="0"/>
      <w:divBdr>
        <w:top w:val="none" w:sz="0" w:space="0" w:color="auto"/>
        <w:left w:val="none" w:sz="0" w:space="0" w:color="auto"/>
        <w:bottom w:val="none" w:sz="0" w:space="0" w:color="auto"/>
        <w:right w:val="none" w:sz="0" w:space="0" w:color="auto"/>
      </w:divBdr>
    </w:div>
    <w:div w:id="506363840">
      <w:bodyDiv w:val="1"/>
      <w:marLeft w:val="0"/>
      <w:marRight w:val="0"/>
      <w:marTop w:val="0"/>
      <w:marBottom w:val="0"/>
      <w:divBdr>
        <w:top w:val="none" w:sz="0" w:space="0" w:color="auto"/>
        <w:left w:val="none" w:sz="0" w:space="0" w:color="auto"/>
        <w:bottom w:val="none" w:sz="0" w:space="0" w:color="auto"/>
        <w:right w:val="none" w:sz="0" w:space="0" w:color="auto"/>
      </w:divBdr>
    </w:div>
    <w:div w:id="537552483">
      <w:bodyDiv w:val="1"/>
      <w:marLeft w:val="0"/>
      <w:marRight w:val="0"/>
      <w:marTop w:val="0"/>
      <w:marBottom w:val="0"/>
      <w:divBdr>
        <w:top w:val="none" w:sz="0" w:space="0" w:color="auto"/>
        <w:left w:val="none" w:sz="0" w:space="0" w:color="auto"/>
        <w:bottom w:val="none" w:sz="0" w:space="0" w:color="auto"/>
        <w:right w:val="none" w:sz="0" w:space="0" w:color="auto"/>
      </w:divBdr>
    </w:div>
    <w:div w:id="558399160">
      <w:bodyDiv w:val="1"/>
      <w:marLeft w:val="0"/>
      <w:marRight w:val="0"/>
      <w:marTop w:val="0"/>
      <w:marBottom w:val="0"/>
      <w:divBdr>
        <w:top w:val="none" w:sz="0" w:space="0" w:color="auto"/>
        <w:left w:val="none" w:sz="0" w:space="0" w:color="auto"/>
        <w:bottom w:val="none" w:sz="0" w:space="0" w:color="auto"/>
        <w:right w:val="none" w:sz="0" w:space="0" w:color="auto"/>
      </w:divBdr>
    </w:div>
    <w:div w:id="563299681">
      <w:bodyDiv w:val="1"/>
      <w:marLeft w:val="0"/>
      <w:marRight w:val="0"/>
      <w:marTop w:val="0"/>
      <w:marBottom w:val="0"/>
      <w:divBdr>
        <w:top w:val="none" w:sz="0" w:space="0" w:color="auto"/>
        <w:left w:val="none" w:sz="0" w:space="0" w:color="auto"/>
        <w:bottom w:val="none" w:sz="0" w:space="0" w:color="auto"/>
        <w:right w:val="none" w:sz="0" w:space="0" w:color="auto"/>
      </w:divBdr>
      <w:divsChild>
        <w:div w:id="1857697218">
          <w:marLeft w:val="547"/>
          <w:marRight w:val="0"/>
          <w:marTop w:val="0"/>
          <w:marBottom w:val="120"/>
          <w:divBdr>
            <w:top w:val="none" w:sz="0" w:space="0" w:color="auto"/>
            <w:left w:val="none" w:sz="0" w:space="0" w:color="auto"/>
            <w:bottom w:val="none" w:sz="0" w:space="0" w:color="auto"/>
            <w:right w:val="none" w:sz="0" w:space="0" w:color="auto"/>
          </w:divBdr>
        </w:div>
        <w:div w:id="1476221702">
          <w:marLeft w:val="547"/>
          <w:marRight w:val="0"/>
          <w:marTop w:val="58"/>
          <w:marBottom w:val="58"/>
          <w:divBdr>
            <w:top w:val="none" w:sz="0" w:space="0" w:color="auto"/>
            <w:left w:val="none" w:sz="0" w:space="0" w:color="auto"/>
            <w:bottom w:val="none" w:sz="0" w:space="0" w:color="auto"/>
            <w:right w:val="none" w:sz="0" w:space="0" w:color="auto"/>
          </w:divBdr>
        </w:div>
        <w:div w:id="1894928414">
          <w:marLeft w:val="547"/>
          <w:marRight w:val="0"/>
          <w:marTop w:val="58"/>
          <w:marBottom w:val="58"/>
          <w:divBdr>
            <w:top w:val="none" w:sz="0" w:space="0" w:color="auto"/>
            <w:left w:val="none" w:sz="0" w:space="0" w:color="auto"/>
            <w:bottom w:val="none" w:sz="0" w:space="0" w:color="auto"/>
            <w:right w:val="none" w:sz="0" w:space="0" w:color="auto"/>
          </w:divBdr>
        </w:div>
      </w:divsChild>
    </w:div>
    <w:div w:id="584731554">
      <w:bodyDiv w:val="1"/>
      <w:marLeft w:val="0"/>
      <w:marRight w:val="0"/>
      <w:marTop w:val="0"/>
      <w:marBottom w:val="0"/>
      <w:divBdr>
        <w:top w:val="none" w:sz="0" w:space="0" w:color="auto"/>
        <w:left w:val="none" w:sz="0" w:space="0" w:color="auto"/>
        <w:bottom w:val="none" w:sz="0" w:space="0" w:color="auto"/>
        <w:right w:val="none" w:sz="0" w:space="0" w:color="auto"/>
      </w:divBdr>
    </w:div>
    <w:div w:id="585960702">
      <w:bodyDiv w:val="1"/>
      <w:marLeft w:val="0"/>
      <w:marRight w:val="0"/>
      <w:marTop w:val="0"/>
      <w:marBottom w:val="0"/>
      <w:divBdr>
        <w:top w:val="none" w:sz="0" w:space="0" w:color="auto"/>
        <w:left w:val="none" w:sz="0" w:space="0" w:color="auto"/>
        <w:bottom w:val="none" w:sz="0" w:space="0" w:color="auto"/>
        <w:right w:val="none" w:sz="0" w:space="0" w:color="auto"/>
      </w:divBdr>
    </w:div>
    <w:div w:id="586502495">
      <w:bodyDiv w:val="1"/>
      <w:marLeft w:val="0"/>
      <w:marRight w:val="0"/>
      <w:marTop w:val="0"/>
      <w:marBottom w:val="0"/>
      <w:divBdr>
        <w:top w:val="none" w:sz="0" w:space="0" w:color="auto"/>
        <w:left w:val="none" w:sz="0" w:space="0" w:color="auto"/>
        <w:bottom w:val="none" w:sz="0" w:space="0" w:color="auto"/>
        <w:right w:val="none" w:sz="0" w:space="0" w:color="auto"/>
      </w:divBdr>
    </w:div>
    <w:div w:id="603146791">
      <w:bodyDiv w:val="1"/>
      <w:marLeft w:val="0"/>
      <w:marRight w:val="0"/>
      <w:marTop w:val="0"/>
      <w:marBottom w:val="0"/>
      <w:divBdr>
        <w:top w:val="none" w:sz="0" w:space="0" w:color="auto"/>
        <w:left w:val="none" w:sz="0" w:space="0" w:color="auto"/>
        <w:bottom w:val="none" w:sz="0" w:space="0" w:color="auto"/>
        <w:right w:val="none" w:sz="0" w:space="0" w:color="auto"/>
      </w:divBdr>
    </w:div>
    <w:div w:id="604729693">
      <w:bodyDiv w:val="1"/>
      <w:marLeft w:val="0"/>
      <w:marRight w:val="0"/>
      <w:marTop w:val="0"/>
      <w:marBottom w:val="0"/>
      <w:divBdr>
        <w:top w:val="none" w:sz="0" w:space="0" w:color="auto"/>
        <w:left w:val="none" w:sz="0" w:space="0" w:color="auto"/>
        <w:bottom w:val="none" w:sz="0" w:space="0" w:color="auto"/>
        <w:right w:val="none" w:sz="0" w:space="0" w:color="auto"/>
      </w:divBdr>
    </w:div>
    <w:div w:id="630286769">
      <w:bodyDiv w:val="1"/>
      <w:marLeft w:val="0"/>
      <w:marRight w:val="0"/>
      <w:marTop w:val="0"/>
      <w:marBottom w:val="0"/>
      <w:divBdr>
        <w:top w:val="none" w:sz="0" w:space="0" w:color="auto"/>
        <w:left w:val="none" w:sz="0" w:space="0" w:color="auto"/>
        <w:bottom w:val="none" w:sz="0" w:space="0" w:color="auto"/>
        <w:right w:val="none" w:sz="0" w:space="0" w:color="auto"/>
      </w:divBdr>
    </w:div>
    <w:div w:id="642589618">
      <w:bodyDiv w:val="1"/>
      <w:marLeft w:val="0"/>
      <w:marRight w:val="0"/>
      <w:marTop w:val="0"/>
      <w:marBottom w:val="0"/>
      <w:divBdr>
        <w:top w:val="none" w:sz="0" w:space="0" w:color="auto"/>
        <w:left w:val="none" w:sz="0" w:space="0" w:color="auto"/>
        <w:bottom w:val="none" w:sz="0" w:space="0" w:color="auto"/>
        <w:right w:val="none" w:sz="0" w:space="0" w:color="auto"/>
      </w:divBdr>
    </w:div>
    <w:div w:id="653264549">
      <w:bodyDiv w:val="1"/>
      <w:marLeft w:val="0"/>
      <w:marRight w:val="0"/>
      <w:marTop w:val="0"/>
      <w:marBottom w:val="0"/>
      <w:divBdr>
        <w:top w:val="none" w:sz="0" w:space="0" w:color="auto"/>
        <w:left w:val="none" w:sz="0" w:space="0" w:color="auto"/>
        <w:bottom w:val="none" w:sz="0" w:space="0" w:color="auto"/>
        <w:right w:val="none" w:sz="0" w:space="0" w:color="auto"/>
      </w:divBdr>
    </w:div>
    <w:div w:id="661861185">
      <w:bodyDiv w:val="1"/>
      <w:marLeft w:val="0"/>
      <w:marRight w:val="0"/>
      <w:marTop w:val="0"/>
      <w:marBottom w:val="0"/>
      <w:divBdr>
        <w:top w:val="none" w:sz="0" w:space="0" w:color="auto"/>
        <w:left w:val="none" w:sz="0" w:space="0" w:color="auto"/>
        <w:bottom w:val="none" w:sz="0" w:space="0" w:color="auto"/>
        <w:right w:val="none" w:sz="0" w:space="0" w:color="auto"/>
      </w:divBdr>
    </w:div>
    <w:div w:id="667439357">
      <w:bodyDiv w:val="1"/>
      <w:marLeft w:val="0"/>
      <w:marRight w:val="0"/>
      <w:marTop w:val="0"/>
      <w:marBottom w:val="0"/>
      <w:divBdr>
        <w:top w:val="none" w:sz="0" w:space="0" w:color="auto"/>
        <w:left w:val="none" w:sz="0" w:space="0" w:color="auto"/>
        <w:bottom w:val="none" w:sz="0" w:space="0" w:color="auto"/>
        <w:right w:val="none" w:sz="0" w:space="0" w:color="auto"/>
      </w:divBdr>
      <w:divsChild>
        <w:div w:id="288127870">
          <w:marLeft w:val="547"/>
          <w:marRight w:val="0"/>
          <w:marTop w:val="0"/>
          <w:marBottom w:val="120"/>
          <w:divBdr>
            <w:top w:val="none" w:sz="0" w:space="0" w:color="auto"/>
            <w:left w:val="none" w:sz="0" w:space="0" w:color="auto"/>
            <w:bottom w:val="none" w:sz="0" w:space="0" w:color="auto"/>
            <w:right w:val="none" w:sz="0" w:space="0" w:color="auto"/>
          </w:divBdr>
        </w:div>
        <w:div w:id="2053265515">
          <w:marLeft w:val="547"/>
          <w:marRight w:val="0"/>
          <w:marTop w:val="0"/>
          <w:marBottom w:val="120"/>
          <w:divBdr>
            <w:top w:val="none" w:sz="0" w:space="0" w:color="auto"/>
            <w:left w:val="none" w:sz="0" w:space="0" w:color="auto"/>
            <w:bottom w:val="none" w:sz="0" w:space="0" w:color="auto"/>
            <w:right w:val="none" w:sz="0" w:space="0" w:color="auto"/>
          </w:divBdr>
        </w:div>
      </w:divsChild>
    </w:div>
    <w:div w:id="674964734">
      <w:bodyDiv w:val="1"/>
      <w:marLeft w:val="0"/>
      <w:marRight w:val="0"/>
      <w:marTop w:val="0"/>
      <w:marBottom w:val="0"/>
      <w:divBdr>
        <w:top w:val="none" w:sz="0" w:space="0" w:color="auto"/>
        <w:left w:val="none" w:sz="0" w:space="0" w:color="auto"/>
        <w:bottom w:val="none" w:sz="0" w:space="0" w:color="auto"/>
        <w:right w:val="none" w:sz="0" w:space="0" w:color="auto"/>
      </w:divBdr>
    </w:div>
    <w:div w:id="677392553">
      <w:bodyDiv w:val="1"/>
      <w:marLeft w:val="0"/>
      <w:marRight w:val="0"/>
      <w:marTop w:val="0"/>
      <w:marBottom w:val="0"/>
      <w:divBdr>
        <w:top w:val="none" w:sz="0" w:space="0" w:color="auto"/>
        <w:left w:val="none" w:sz="0" w:space="0" w:color="auto"/>
        <w:bottom w:val="none" w:sz="0" w:space="0" w:color="auto"/>
        <w:right w:val="none" w:sz="0" w:space="0" w:color="auto"/>
      </w:divBdr>
    </w:div>
    <w:div w:id="679429916">
      <w:bodyDiv w:val="1"/>
      <w:marLeft w:val="0"/>
      <w:marRight w:val="0"/>
      <w:marTop w:val="0"/>
      <w:marBottom w:val="0"/>
      <w:divBdr>
        <w:top w:val="none" w:sz="0" w:space="0" w:color="auto"/>
        <w:left w:val="none" w:sz="0" w:space="0" w:color="auto"/>
        <w:bottom w:val="none" w:sz="0" w:space="0" w:color="auto"/>
        <w:right w:val="none" w:sz="0" w:space="0" w:color="auto"/>
      </w:divBdr>
    </w:div>
    <w:div w:id="688484453">
      <w:bodyDiv w:val="1"/>
      <w:marLeft w:val="0"/>
      <w:marRight w:val="0"/>
      <w:marTop w:val="0"/>
      <w:marBottom w:val="0"/>
      <w:divBdr>
        <w:top w:val="none" w:sz="0" w:space="0" w:color="auto"/>
        <w:left w:val="none" w:sz="0" w:space="0" w:color="auto"/>
        <w:bottom w:val="none" w:sz="0" w:space="0" w:color="auto"/>
        <w:right w:val="none" w:sz="0" w:space="0" w:color="auto"/>
      </w:divBdr>
    </w:div>
    <w:div w:id="691492186">
      <w:bodyDiv w:val="1"/>
      <w:marLeft w:val="0"/>
      <w:marRight w:val="0"/>
      <w:marTop w:val="0"/>
      <w:marBottom w:val="0"/>
      <w:divBdr>
        <w:top w:val="none" w:sz="0" w:space="0" w:color="auto"/>
        <w:left w:val="none" w:sz="0" w:space="0" w:color="auto"/>
        <w:bottom w:val="none" w:sz="0" w:space="0" w:color="auto"/>
        <w:right w:val="none" w:sz="0" w:space="0" w:color="auto"/>
      </w:divBdr>
    </w:div>
    <w:div w:id="695079521">
      <w:bodyDiv w:val="1"/>
      <w:marLeft w:val="0"/>
      <w:marRight w:val="0"/>
      <w:marTop w:val="0"/>
      <w:marBottom w:val="0"/>
      <w:divBdr>
        <w:top w:val="none" w:sz="0" w:space="0" w:color="auto"/>
        <w:left w:val="none" w:sz="0" w:space="0" w:color="auto"/>
        <w:bottom w:val="none" w:sz="0" w:space="0" w:color="auto"/>
        <w:right w:val="none" w:sz="0" w:space="0" w:color="auto"/>
      </w:divBdr>
    </w:div>
    <w:div w:id="707527253">
      <w:bodyDiv w:val="1"/>
      <w:marLeft w:val="0"/>
      <w:marRight w:val="0"/>
      <w:marTop w:val="0"/>
      <w:marBottom w:val="0"/>
      <w:divBdr>
        <w:top w:val="none" w:sz="0" w:space="0" w:color="auto"/>
        <w:left w:val="none" w:sz="0" w:space="0" w:color="auto"/>
        <w:bottom w:val="none" w:sz="0" w:space="0" w:color="auto"/>
        <w:right w:val="none" w:sz="0" w:space="0" w:color="auto"/>
      </w:divBdr>
    </w:div>
    <w:div w:id="713426621">
      <w:bodyDiv w:val="1"/>
      <w:marLeft w:val="0"/>
      <w:marRight w:val="0"/>
      <w:marTop w:val="0"/>
      <w:marBottom w:val="0"/>
      <w:divBdr>
        <w:top w:val="none" w:sz="0" w:space="0" w:color="auto"/>
        <w:left w:val="none" w:sz="0" w:space="0" w:color="auto"/>
        <w:bottom w:val="none" w:sz="0" w:space="0" w:color="auto"/>
        <w:right w:val="none" w:sz="0" w:space="0" w:color="auto"/>
      </w:divBdr>
    </w:div>
    <w:div w:id="718675459">
      <w:bodyDiv w:val="1"/>
      <w:marLeft w:val="0"/>
      <w:marRight w:val="0"/>
      <w:marTop w:val="0"/>
      <w:marBottom w:val="0"/>
      <w:divBdr>
        <w:top w:val="none" w:sz="0" w:space="0" w:color="auto"/>
        <w:left w:val="none" w:sz="0" w:space="0" w:color="auto"/>
        <w:bottom w:val="none" w:sz="0" w:space="0" w:color="auto"/>
        <w:right w:val="none" w:sz="0" w:space="0" w:color="auto"/>
      </w:divBdr>
    </w:div>
    <w:div w:id="725420193">
      <w:bodyDiv w:val="1"/>
      <w:marLeft w:val="0"/>
      <w:marRight w:val="0"/>
      <w:marTop w:val="0"/>
      <w:marBottom w:val="0"/>
      <w:divBdr>
        <w:top w:val="none" w:sz="0" w:space="0" w:color="auto"/>
        <w:left w:val="none" w:sz="0" w:space="0" w:color="auto"/>
        <w:bottom w:val="none" w:sz="0" w:space="0" w:color="auto"/>
        <w:right w:val="none" w:sz="0" w:space="0" w:color="auto"/>
      </w:divBdr>
    </w:div>
    <w:div w:id="726806078">
      <w:bodyDiv w:val="1"/>
      <w:marLeft w:val="0"/>
      <w:marRight w:val="0"/>
      <w:marTop w:val="0"/>
      <w:marBottom w:val="0"/>
      <w:divBdr>
        <w:top w:val="none" w:sz="0" w:space="0" w:color="auto"/>
        <w:left w:val="none" w:sz="0" w:space="0" w:color="auto"/>
        <w:bottom w:val="none" w:sz="0" w:space="0" w:color="auto"/>
        <w:right w:val="none" w:sz="0" w:space="0" w:color="auto"/>
      </w:divBdr>
    </w:div>
    <w:div w:id="732235159">
      <w:bodyDiv w:val="1"/>
      <w:marLeft w:val="0"/>
      <w:marRight w:val="0"/>
      <w:marTop w:val="0"/>
      <w:marBottom w:val="0"/>
      <w:divBdr>
        <w:top w:val="none" w:sz="0" w:space="0" w:color="auto"/>
        <w:left w:val="none" w:sz="0" w:space="0" w:color="auto"/>
        <w:bottom w:val="none" w:sz="0" w:space="0" w:color="auto"/>
        <w:right w:val="none" w:sz="0" w:space="0" w:color="auto"/>
      </w:divBdr>
    </w:div>
    <w:div w:id="734428070">
      <w:bodyDiv w:val="1"/>
      <w:marLeft w:val="0"/>
      <w:marRight w:val="0"/>
      <w:marTop w:val="0"/>
      <w:marBottom w:val="0"/>
      <w:divBdr>
        <w:top w:val="none" w:sz="0" w:space="0" w:color="auto"/>
        <w:left w:val="none" w:sz="0" w:space="0" w:color="auto"/>
        <w:bottom w:val="none" w:sz="0" w:space="0" w:color="auto"/>
        <w:right w:val="none" w:sz="0" w:space="0" w:color="auto"/>
      </w:divBdr>
    </w:div>
    <w:div w:id="737896740">
      <w:bodyDiv w:val="1"/>
      <w:marLeft w:val="0"/>
      <w:marRight w:val="0"/>
      <w:marTop w:val="0"/>
      <w:marBottom w:val="0"/>
      <w:divBdr>
        <w:top w:val="none" w:sz="0" w:space="0" w:color="auto"/>
        <w:left w:val="none" w:sz="0" w:space="0" w:color="auto"/>
        <w:bottom w:val="none" w:sz="0" w:space="0" w:color="auto"/>
        <w:right w:val="none" w:sz="0" w:space="0" w:color="auto"/>
      </w:divBdr>
    </w:div>
    <w:div w:id="753284182">
      <w:bodyDiv w:val="1"/>
      <w:marLeft w:val="0"/>
      <w:marRight w:val="0"/>
      <w:marTop w:val="0"/>
      <w:marBottom w:val="0"/>
      <w:divBdr>
        <w:top w:val="none" w:sz="0" w:space="0" w:color="auto"/>
        <w:left w:val="none" w:sz="0" w:space="0" w:color="auto"/>
        <w:bottom w:val="none" w:sz="0" w:space="0" w:color="auto"/>
        <w:right w:val="none" w:sz="0" w:space="0" w:color="auto"/>
      </w:divBdr>
    </w:div>
    <w:div w:id="755323421">
      <w:bodyDiv w:val="1"/>
      <w:marLeft w:val="0"/>
      <w:marRight w:val="0"/>
      <w:marTop w:val="0"/>
      <w:marBottom w:val="0"/>
      <w:divBdr>
        <w:top w:val="none" w:sz="0" w:space="0" w:color="auto"/>
        <w:left w:val="none" w:sz="0" w:space="0" w:color="auto"/>
        <w:bottom w:val="none" w:sz="0" w:space="0" w:color="auto"/>
        <w:right w:val="none" w:sz="0" w:space="0" w:color="auto"/>
      </w:divBdr>
    </w:div>
    <w:div w:id="760178130">
      <w:bodyDiv w:val="1"/>
      <w:marLeft w:val="0"/>
      <w:marRight w:val="0"/>
      <w:marTop w:val="0"/>
      <w:marBottom w:val="0"/>
      <w:divBdr>
        <w:top w:val="none" w:sz="0" w:space="0" w:color="auto"/>
        <w:left w:val="none" w:sz="0" w:space="0" w:color="auto"/>
        <w:bottom w:val="none" w:sz="0" w:space="0" w:color="auto"/>
        <w:right w:val="none" w:sz="0" w:space="0" w:color="auto"/>
      </w:divBdr>
    </w:div>
    <w:div w:id="768350941">
      <w:bodyDiv w:val="1"/>
      <w:marLeft w:val="0"/>
      <w:marRight w:val="0"/>
      <w:marTop w:val="0"/>
      <w:marBottom w:val="0"/>
      <w:divBdr>
        <w:top w:val="none" w:sz="0" w:space="0" w:color="auto"/>
        <w:left w:val="none" w:sz="0" w:space="0" w:color="auto"/>
        <w:bottom w:val="none" w:sz="0" w:space="0" w:color="auto"/>
        <w:right w:val="none" w:sz="0" w:space="0" w:color="auto"/>
      </w:divBdr>
    </w:div>
    <w:div w:id="774060575">
      <w:bodyDiv w:val="1"/>
      <w:marLeft w:val="0"/>
      <w:marRight w:val="0"/>
      <w:marTop w:val="0"/>
      <w:marBottom w:val="0"/>
      <w:divBdr>
        <w:top w:val="none" w:sz="0" w:space="0" w:color="auto"/>
        <w:left w:val="none" w:sz="0" w:space="0" w:color="auto"/>
        <w:bottom w:val="none" w:sz="0" w:space="0" w:color="auto"/>
        <w:right w:val="none" w:sz="0" w:space="0" w:color="auto"/>
      </w:divBdr>
    </w:div>
    <w:div w:id="775370708">
      <w:bodyDiv w:val="1"/>
      <w:marLeft w:val="0"/>
      <w:marRight w:val="0"/>
      <w:marTop w:val="0"/>
      <w:marBottom w:val="0"/>
      <w:divBdr>
        <w:top w:val="none" w:sz="0" w:space="0" w:color="auto"/>
        <w:left w:val="none" w:sz="0" w:space="0" w:color="auto"/>
        <w:bottom w:val="none" w:sz="0" w:space="0" w:color="auto"/>
        <w:right w:val="none" w:sz="0" w:space="0" w:color="auto"/>
      </w:divBdr>
    </w:div>
    <w:div w:id="777720940">
      <w:bodyDiv w:val="1"/>
      <w:marLeft w:val="0"/>
      <w:marRight w:val="0"/>
      <w:marTop w:val="0"/>
      <w:marBottom w:val="0"/>
      <w:divBdr>
        <w:top w:val="none" w:sz="0" w:space="0" w:color="auto"/>
        <w:left w:val="none" w:sz="0" w:space="0" w:color="auto"/>
        <w:bottom w:val="none" w:sz="0" w:space="0" w:color="auto"/>
        <w:right w:val="none" w:sz="0" w:space="0" w:color="auto"/>
      </w:divBdr>
    </w:div>
    <w:div w:id="780491210">
      <w:bodyDiv w:val="1"/>
      <w:marLeft w:val="0"/>
      <w:marRight w:val="0"/>
      <w:marTop w:val="0"/>
      <w:marBottom w:val="0"/>
      <w:divBdr>
        <w:top w:val="none" w:sz="0" w:space="0" w:color="auto"/>
        <w:left w:val="none" w:sz="0" w:space="0" w:color="auto"/>
        <w:bottom w:val="none" w:sz="0" w:space="0" w:color="auto"/>
        <w:right w:val="none" w:sz="0" w:space="0" w:color="auto"/>
      </w:divBdr>
    </w:div>
    <w:div w:id="788164879">
      <w:bodyDiv w:val="1"/>
      <w:marLeft w:val="0"/>
      <w:marRight w:val="0"/>
      <w:marTop w:val="0"/>
      <w:marBottom w:val="0"/>
      <w:divBdr>
        <w:top w:val="none" w:sz="0" w:space="0" w:color="auto"/>
        <w:left w:val="none" w:sz="0" w:space="0" w:color="auto"/>
        <w:bottom w:val="none" w:sz="0" w:space="0" w:color="auto"/>
        <w:right w:val="none" w:sz="0" w:space="0" w:color="auto"/>
      </w:divBdr>
    </w:div>
    <w:div w:id="797603904">
      <w:bodyDiv w:val="1"/>
      <w:marLeft w:val="0"/>
      <w:marRight w:val="0"/>
      <w:marTop w:val="0"/>
      <w:marBottom w:val="0"/>
      <w:divBdr>
        <w:top w:val="none" w:sz="0" w:space="0" w:color="auto"/>
        <w:left w:val="none" w:sz="0" w:space="0" w:color="auto"/>
        <w:bottom w:val="none" w:sz="0" w:space="0" w:color="auto"/>
        <w:right w:val="none" w:sz="0" w:space="0" w:color="auto"/>
      </w:divBdr>
    </w:div>
    <w:div w:id="836578637">
      <w:bodyDiv w:val="1"/>
      <w:marLeft w:val="0"/>
      <w:marRight w:val="0"/>
      <w:marTop w:val="0"/>
      <w:marBottom w:val="0"/>
      <w:divBdr>
        <w:top w:val="none" w:sz="0" w:space="0" w:color="auto"/>
        <w:left w:val="none" w:sz="0" w:space="0" w:color="auto"/>
        <w:bottom w:val="none" w:sz="0" w:space="0" w:color="auto"/>
        <w:right w:val="none" w:sz="0" w:space="0" w:color="auto"/>
      </w:divBdr>
    </w:div>
    <w:div w:id="837891669">
      <w:bodyDiv w:val="1"/>
      <w:marLeft w:val="0"/>
      <w:marRight w:val="0"/>
      <w:marTop w:val="0"/>
      <w:marBottom w:val="0"/>
      <w:divBdr>
        <w:top w:val="none" w:sz="0" w:space="0" w:color="auto"/>
        <w:left w:val="none" w:sz="0" w:space="0" w:color="auto"/>
        <w:bottom w:val="none" w:sz="0" w:space="0" w:color="auto"/>
        <w:right w:val="none" w:sz="0" w:space="0" w:color="auto"/>
      </w:divBdr>
    </w:div>
    <w:div w:id="844903883">
      <w:bodyDiv w:val="1"/>
      <w:marLeft w:val="0"/>
      <w:marRight w:val="0"/>
      <w:marTop w:val="0"/>
      <w:marBottom w:val="0"/>
      <w:divBdr>
        <w:top w:val="none" w:sz="0" w:space="0" w:color="auto"/>
        <w:left w:val="none" w:sz="0" w:space="0" w:color="auto"/>
        <w:bottom w:val="none" w:sz="0" w:space="0" w:color="auto"/>
        <w:right w:val="none" w:sz="0" w:space="0" w:color="auto"/>
      </w:divBdr>
    </w:div>
    <w:div w:id="852887880">
      <w:bodyDiv w:val="1"/>
      <w:marLeft w:val="0"/>
      <w:marRight w:val="0"/>
      <w:marTop w:val="0"/>
      <w:marBottom w:val="0"/>
      <w:divBdr>
        <w:top w:val="none" w:sz="0" w:space="0" w:color="auto"/>
        <w:left w:val="none" w:sz="0" w:space="0" w:color="auto"/>
        <w:bottom w:val="none" w:sz="0" w:space="0" w:color="auto"/>
        <w:right w:val="none" w:sz="0" w:space="0" w:color="auto"/>
      </w:divBdr>
    </w:div>
    <w:div w:id="858274323">
      <w:bodyDiv w:val="1"/>
      <w:marLeft w:val="0"/>
      <w:marRight w:val="0"/>
      <w:marTop w:val="0"/>
      <w:marBottom w:val="0"/>
      <w:divBdr>
        <w:top w:val="none" w:sz="0" w:space="0" w:color="auto"/>
        <w:left w:val="none" w:sz="0" w:space="0" w:color="auto"/>
        <w:bottom w:val="none" w:sz="0" w:space="0" w:color="auto"/>
        <w:right w:val="none" w:sz="0" w:space="0" w:color="auto"/>
      </w:divBdr>
    </w:div>
    <w:div w:id="862280893">
      <w:bodyDiv w:val="1"/>
      <w:marLeft w:val="0"/>
      <w:marRight w:val="0"/>
      <w:marTop w:val="0"/>
      <w:marBottom w:val="0"/>
      <w:divBdr>
        <w:top w:val="none" w:sz="0" w:space="0" w:color="auto"/>
        <w:left w:val="none" w:sz="0" w:space="0" w:color="auto"/>
        <w:bottom w:val="none" w:sz="0" w:space="0" w:color="auto"/>
        <w:right w:val="none" w:sz="0" w:space="0" w:color="auto"/>
      </w:divBdr>
    </w:div>
    <w:div w:id="863052303">
      <w:bodyDiv w:val="1"/>
      <w:marLeft w:val="0"/>
      <w:marRight w:val="0"/>
      <w:marTop w:val="0"/>
      <w:marBottom w:val="0"/>
      <w:divBdr>
        <w:top w:val="none" w:sz="0" w:space="0" w:color="auto"/>
        <w:left w:val="none" w:sz="0" w:space="0" w:color="auto"/>
        <w:bottom w:val="none" w:sz="0" w:space="0" w:color="auto"/>
        <w:right w:val="none" w:sz="0" w:space="0" w:color="auto"/>
      </w:divBdr>
    </w:div>
    <w:div w:id="863131109">
      <w:bodyDiv w:val="1"/>
      <w:marLeft w:val="0"/>
      <w:marRight w:val="0"/>
      <w:marTop w:val="0"/>
      <w:marBottom w:val="0"/>
      <w:divBdr>
        <w:top w:val="none" w:sz="0" w:space="0" w:color="auto"/>
        <w:left w:val="none" w:sz="0" w:space="0" w:color="auto"/>
        <w:bottom w:val="none" w:sz="0" w:space="0" w:color="auto"/>
        <w:right w:val="none" w:sz="0" w:space="0" w:color="auto"/>
      </w:divBdr>
    </w:div>
    <w:div w:id="863515686">
      <w:bodyDiv w:val="1"/>
      <w:marLeft w:val="0"/>
      <w:marRight w:val="0"/>
      <w:marTop w:val="0"/>
      <w:marBottom w:val="0"/>
      <w:divBdr>
        <w:top w:val="none" w:sz="0" w:space="0" w:color="auto"/>
        <w:left w:val="none" w:sz="0" w:space="0" w:color="auto"/>
        <w:bottom w:val="none" w:sz="0" w:space="0" w:color="auto"/>
        <w:right w:val="none" w:sz="0" w:space="0" w:color="auto"/>
      </w:divBdr>
    </w:div>
    <w:div w:id="893614335">
      <w:bodyDiv w:val="1"/>
      <w:marLeft w:val="0"/>
      <w:marRight w:val="0"/>
      <w:marTop w:val="0"/>
      <w:marBottom w:val="0"/>
      <w:divBdr>
        <w:top w:val="none" w:sz="0" w:space="0" w:color="auto"/>
        <w:left w:val="none" w:sz="0" w:space="0" w:color="auto"/>
        <w:bottom w:val="none" w:sz="0" w:space="0" w:color="auto"/>
        <w:right w:val="none" w:sz="0" w:space="0" w:color="auto"/>
      </w:divBdr>
    </w:div>
    <w:div w:id="896084451">
      <w:bodyDiv w:val="1"/>
      <w:marLeft w:val="0"/>
      <w:marRight w:val="0"/>
      <w:marTop w:val="0"/>
      <w:marBottom w:val="0"/>
      <w:divBdr>
        <w:top w:val="none" w:sz="0" w:space="0" w:color="auto"/>
        <w:left w:val="none" w:sz="0" w:space="0" w:color="auto"/>
        <w:bottom w:val="none" w:sz="0" w:space="0" w:color="auto"/>
        <w:right w:val="none" w:sz="0" w:space="0" w:color="auto"/>
      </w:divBdr>
    </w:div>
    <w:div w:id="897981102">
      <w:bodyDiv w:val="1"/>
      <w:marLeft w:val="0"/>
      <w:marRight w:val="0"/>
      <w:marTop w:val="0"/>
      <w:marBottom w:val="0"/>
      <w:divBdr>
        <w:top w:val="none" w:sz="0" w:space="0" w:color="auto"/>
        <w:left w:val="none" w:sz="0" w:space="0" w:color="auto"/>
        <w:bottom w:val="none" w:sz="0" w:space="0" w:color="auto"/>
        <w:right w:val="none" w:sz="0" w:space="0" w:color="auto"/>
      </w:divBdr>
    </w:div>
    <w:div w:id="899635234">
      <w:bodyDiv w:val="1"/>
      <w:marLeft w:val="0"/>
      <w:marRight w:val="0"/>
      <w:marTop w:val="0"/>
      <w:marBottom w:val="0"/>
      <w:divBdr>
        <w:top w:val="none" w:sz="0" w:space="0" w:color="auto"/>
        <w:left w:val="none" w:sz="0" w:space="0" w:color="auto"/>
        <w:bottom w:val="none" w:sz="0" w:space="0" w:color="auto"/>
        <w:right w:val="none" w:sz="0" w:space="0" w:color="auto"/>
      </w:divBdr>
    </w:div>
    <w:div w:id="913323995">
      <w:bodyDiv w:val="1"/>
      <w:marLeft w:val="0"/>
      <w:marRight w:val="0"/>
      <w:marTop w:val="0"/>
      <w:marBottom w:val="0"/>
      <w:divBdr>
        <w:top w:val="none" w:sz="0" w:space="0" w:color="auto"/>
        <w:left w:val="none" w:sz="0" w:space="0" w:color="auto"/>
        <w:bottom w:val="none" w:sz="0" w:space="0" w:color="auto"/>
        <w:right w:val="none" w:sz="0" w:space="0" w:color="auto"/>
      </w:divBdr>
    </w:div>
    <w:div w:id="914244300">
      <w:bodyDiv w:val="1"/>
      <w:marLeft w:val="0"/>
      <w:marRight w:val="0"/>
      <w:marTop w:val="0"/>
      <w:marBottom w:val="0"/>
      <w:divBdr>
        <w:top w:val="none" w:sz="0" w:space="0" w:color="auto"/>
        <w:left w:val="none" w:sz="0" w:space="0" w:color="auto"/>
        <w:bottom w:val="none" w:sz="0" w:space="0" w:color="auto"/>
        <w:right w:val="none" w:sz="0" w:space="0" w:color="auto"/>
      </w:divBdr>
    </w:div>
    <w:div w:id="914558861">
      <w:bodyDiv w:val="1"/>
      <w:marLeft w:val="0"/>
      <w:marRight w:val="0"/>
      <w:marTop w:val="0"/>
      <w:marBottom w:val="0"/>
      <w:divBdr>
        <w:top w:val="none" w:sz="0" w:space="0" w:color="auto"/>
        <w:left w:val="none" w:sz="0" w:space="0" w:color="auto"/>
        <w:bottom w:val="none" w:sz="0" w:space="0" w:color="auto"/>
        <w:right w:val="none" w:sz="0" w:space="0" w:color="auto"/>
      </w:divBdr>
    </w:div>
    <w:div w:id="914818816">
      <w:bodyDiv w:val="1"/>
      <w:marLeft w:val="0"/>
      <w:marRight w:val="0"/>
      <w:marTop w:val="0"/>
      <w:marBottom w:val="0"/>
      <w:divBdr>
        <w:top w:val="none" w:sz="0" w:space="0" w:color="auto"/>
        <w:left w:val="none" w:sz="0" w:space="0" w:color="auto"/>
        <w:bottom w:val="none" w:sz="0" w:space="0" w:color="auto"/>
        <w:right w:val="none" w:sz="0" w:space="0" w:color="auto"/>
      </w:divBdr>
    </w:div>
    <w:div w:id="916551000">
      <w:bodyDiv w:val="1"/>
      <w:marLeft w:val="0"/>
      <w:marRight w:val="0"/>
      <w:marTop w:val="0"/>
      <w:marBottom w:val="0"/>
      <w:divBdr>
        <w:top w:val="none" w:sz="0" w:space="0" w:color="auto"/>
        <w:left w:val="none" w:sz="0" w:space="0" w:color="auto"/>
        <w:bottom w:val="none" w:sz="0" w:space="0" w:color="auto"/>
        <w:right w:val="none" w:sz="0" w:space="0" w:color="auto"/>
      </w:divBdr>
    </w:div>
    <w:div w:id="918098945">
      <w:bodyDiv w:val="1"/>
      <w:marLeft w:val="0"/>
      <w:marRight w:val="0"/>
      <w:marTop w:val="0"/>
      <w:marBottom w:val="0"/>
      <w:divBdr>
        <w:top w:val="none" w:sz="0" w:space="0" w:color="auto"/>
        <w:left w:val="none" w:sz="0" w:space="0" w:color="auto"/>
        <w:bottom w:val="none" w:sz="0" w:space="0" w:color="auto"/>
        <w:right w:val="none" w:sz="0" w:space="0" w:color="auto"/>
      </w:divBdr>
      <w:divsChild>
        <w:div w:id="1997606015">
          <w:marLeft w:val="547"/>
          <w:marRight w:val="0"/>
          <w:marTop w:val="0"/>
          <w:marBottom w:val="120"/>
          <w:divBdr>
            <w:top w:val="none" w:sz="0" w:space="0" w:color="auto"/>
            <w:left w:val="none" w:sz="0" w:space="0" w:color="auto"/>
            <w:bottom w:val="none" w:sz="0" w:space="0" w:color="auto"/>
            <w:right w:val="none" w:sz="0" w:space="0" w:color="auto"/>
          </w:divBdr>
        </w:div>
        <w:div w:id="1644844533">
          <w:marLeft w:val="547"/>
          <w:marRight w:val="0"/>
          <w:marTop w:val="0"/>
          <w:marBottom w:val="120"/>
          <w:divBdr>
            <w:top w:val="none" w:sz="0" w:space="0" w:color="auto"/>
            <w:left w:val="none" w:sz="0" w:space="0" w:color="auto"/>
            <w:bottom w:val="none" w:sz="0" w:space="0" w:color="auto"/>
            <w:right w:val="none" w:sz="0" w:space="0" w:color="auto"/>
          </w:divBdr>
        </w:div>
        <w:div w:id="1030301396">
          <w:marLeft w:val="547"/>
          <w:marRight w:val="0"/>
          <w:marTop w:val="0"/>
          <w:marBottom w:val="120"/>
          <w:divBdr>
            <w:top w:val="none" w:sz="0" w:space="0" w:color="auto"/>
            <w:left w:val="none" w:sz="0" w:space="0" w:color="auto"/>
            <w:bottom w:val="none" w:sz="0" w:space="0" w:color="auto"/>
            <w:right w:val="none" w:sz="0" w:space="0" w:color="auto"/>
          </w:divBdr>
        </w:div>
      </w:divsChild>
    </w:div>
    <w:div w:id="921185355">
      <w:bodyDiv w:val="1"/>
      <w:marLeft w:val="0"/>
      <w:marRight w:val="0"/>
      <w:marTop w:val="0"/>
      <w:marBottom w:val="0"/>
      <w:divBdr>
        <w:top w:val="none" w:sz="0" w:space="0" w:color="auto"/>
        <w:left w:val="none" w:sz="0" w:space="0" w:color="auto"/>
        <w:bottom w:val="none" w:sz="0" w:space="0" w:color="auto"/>
        <w:right w:val="none" w:sz="0" w:space="0" w:color="auto"/>
      </w:divBdr>
    </w:div>
    <w:div w:id="923338202">
      <w:bodyDiv w:val="1"/>
      <w:marLeft w:val="0"/>
      <w:marRight w:val="0"/>
      <w:marTop w:val="0"/>
      <w:marBottom w:val="0"/>
      <w:divBdr>
        <w:top w:val="none" w:sz="0" w:space="0" w:color="auto"/>
        <w:left w:val="none" w:sz="0" w:space="0" w:color="auto"/>
        <w:bottom w:val="none" w:sz="0" w:space="0" w:color="auto"/>
        <w:right w:val="none" w:sz="0" w:space="0" w:color="auto"/>
      </w:divBdr>
    </w:div>
    <w:div w:id="923564458">
      <w:bodyDiv w:val="1"/>
      <w:marLeft w:val="0"/>
      <w:marRight w:val="0"/>
      <w:marTop w:val="0"/>
      <w:marBottom w:val="0"/>
      <w:divBdr>
        <w:top w:val="none" w:sz="0" w:space="0" w:color="auto"/>
        <w:left w:val="none" w:sz="0" w:space="0" w:color="auto"/>
        <w:bottom w:val="none" w:sz="0" w:space="0" w:color="auto"/>
        <w:right w:val="none" w:sz="0" w:space="0" w:color="auto"/>
      </w:divBdr>
    </w:div>
    <w:div w:id="930699367">
      <w:bodyDiv w:val="1"/>
      <w:marLeft w:val="0"/>
      <w:marRight w:val="0"/>
      <w:marTop w:val="0"/>
      <w:marBottom w:val="0"/>
      <w:divBdr>
        <w:top w:val="none" w:sz="0" w:space="0" w:color="auto"/>
        <w:left w:val="none" w:sz="0" w:space="0" w:color="auto"/>
        <w:bottom w:val="none" w:sz="0" w:space="0" w:color="auto"/>
        <w:right w:val="none" w:sz="0" w:space="0" w:color="auto"/>
      </w:divBdr>
    </w:div>
    <w:div w:id="934287734">
      <w:bodyDiv w:val="1"/>
      <w:marLeft w:val="0"/>
      <w:marRight w:val="0"/>
      <w:marTop w:val="0"/>
      <w:marBottom w:val="0"/>
      <w:divBdr>
        <w:top w:val="none" w:sz="0" w:space="0" w:color="auto"/>
        <w:left w:val="none" w:sz="0" w:space="0" w:color="auto"/>
        <w:bottom w:val="none" w:sz="0" w:space="0" w:color="auto"/>
        <w:right w:val="none" w:sz="0" w:space="0" w:color="auto"/>
      </w:divBdr>
    </w:div>
    <w:div w:id="954217512">
      <w:bodyDiv w:val="1"/>
      <w:marLeft w:val="0"/>
      <w:marRight w:val="0"/>
      <w:marTop w:val="0"/>
      <w:marBottom w:val="0"/>
      <w:divBdr>
        <w:top w:val="none" w:sz="0" w:space="0" w:color="auto"/>
        <w:left w:val="none" w:sz="0" w:space="0" w:color="auto"/>
        <w:bottom w:val="none" w:sz="0" w:space="0" w:color="auto"/>
        <w:right w:val="none" w:sz="0" w:space="0" w:color="auto"/>
      </w:divBdr>
    </w:div>
    <w:div w:id="955217342">
      <w:bodyDiv w:val="1"/>
      <w:marLeft w:val="0"/>
      <w:marRight w:val="0"/>
      <w:marTop w:val="0"/>
      <w:marBottom w:val="0"/>
      <w:divBdr>
        <w:top w:val="none" w:sz="0" w:space="0" w:color="auto"/>
        <w:left w:val="none" w:sz="0" w:space="0" w:color="auto"/>
        <w:bottom w:val="none" w:sz="0" w:space="0" w:color="auto"/>
        <w:right w:val="none" w:sz="0" w:space="0" w:color="auto"/>
      </w:divBdr>
    </w:div>
    <w:div w:id="963268049">
      <w:bodyDiv w:val="1"/>
      <w:marLeft w:val="0"/>
      <w:marRight w:val="0"/>
      <w:marTop w:val="0"/>
      <w:marBottom w:val="0"/>
      <w:divBdr>
        <w:top w:val="none" w:sz="0" w:space="0" w:color="auto"/>
        <w:left w:val="none" w:sz="0" w:space="0" w:color="auto"/>
        <w:bottom w:val="none" w:sz="0" w:space="0" w:color="auto"/>
        <w:right w:val="none" w:sz="0" w:space="0" w:color="auto"/>
      </w:divBdr>
    </w:div>
    <w:div w:id="980118593">
      <w:bodyDiv w:val="1"/>
      <w:marLeft w:val="0"/>
      <w:marRight w:val="0"/>
      <w:marTop w:val="0"/>
      <w:marBottom w:val="0"/>
      <w:divBdr>
        <w:top w:val="none" w:sz="0" w:space="0" w:color="auto"/>
        <w:left w:val="none" w:sz="0" w:space="0" w:color="auto"/>
        <w:bottom w:val="none" w:sz="0" w:space="0" w:color="auto"/>
        <w:right w:val="none" w:sz="0" w:space="0" w:color="auto"/>
      </w:divBdr>
      <w:divsChild>
        <w:div w:id="234510273">
          <w:marLeft w:val="648"/>
          <w:marRight w:val="0"/>
          <w:marTop w:val="0"/>
          <w:marBottom w:val="120"/>
          <w:divBdr>
            <w:top w:val="none" w:sz="0" w:space="0" w:color="auto"/>
            <w:left w:val="none" w:sz="0" w:space="0" w:color="auto"/>
            <w:bottom w:val="none" w:sz="0" w:space="0" w:color="auto"/>
            <w:right w:val="none" w:sz="0" w:space="0" w:color="auto"/>
          </w:divBdr>
        </w:div>
        <w:div w:id="399720724">
          <w:marLeft w:val="648"/>
          <w:marRight w:val="0"/>
          <w:marTop w:val="0"/>
          <w:marBottom w:val="120"/>
          <w:divBdr>
            <w:top w:val="none" w:sz="0" w:space="0" w:color="auto"/>
            <w:left w:val="none" w:sz="0" w:space="0" w:color="auto"/>
            <w:bottom w:val="none" w:sz="0" w:space="0" w:color="auto"/>
            <w:right w:val="none" w:sz="0" w:space="0" w:color="auto"/>
          </w:divBdr>
        </w:div>
      </w:divsChild>
    </w:div>
    <w:div w:id="983315591">
      <w:bodyDiv w:val="1"/>
      <w:marLeft w:val="0"/>
      <w:marRight w:val="0"/>
      <w:marTop w:val="0"/>
      <w:marBottom w:val="0"/>
      <w:divBdr>
        <w:top w:val="none" w:sz="0" w:space="0" w:color="auto"/>
        <w:left w:val="none" w:sz="0" w:space="0" w:color="auto"/>
        <w:bottom w:val="none" w:sz="0" w:space="0" w:color="auto"/>
        <w:right w:val="none" w:sz="0" w:space="0" w:color="auto"/>
      </w:divBdr>
    </w:div>
    <w:div w:id="985428197">
      <w:bodyDiv w:val="1"/>
      <w:marLeft w:val="0"/>
      <w:marRight w:val="0"/>
      <w:marTop w:val="0"/>
      <w:marBottom w:val="0"/>
      <w:divBdr>
        <w:top w:val="none" w:sz="0" w:space="0" w:color="auto"/>
        <w:left w:val="none" w:sz="0" w:space="0" w:color="auto"/>
        <w:bottom w:val="none" w:sz="0" w:space="0" w:color="auto"/>
        <w:right w:val="none" w:sz="0" w:space="0" w:color="auto"/>
      </w:divBdr>
    </w:div>
    <w:div w:id="1021394143">
      <w:bodyDiv w:val="1"/>
      <w:marLeft w:val="0"/>
      <w:marRight w:val="0"/>
      <w:marTop w:val="0"/>
      <w:marBottom w:val="0"/>
      <w:divBdr>
        <w:top w:val="none" w:sz="0" w:space="0" w:color="auto"/>
        <w:left w:val="none" w:sz="0" w:space="0" w:color="auto"/>
        <w:bottom w:val="none" w:sz="0" w:space="0" w:color="auto"/>
        <w:right w:val="none" w:sz="0" w:space="0" w:color="auto"/>
      </w:divBdr>
    </w:div>
    <w:div w:id="1025406141">
      <w:bodyDiv w:val="1"/>
      <w:marLeft w:val="0"/>
      <w:marRight w:val="0"/>
      <w:marTop w:val="0"/>
      <w:marBottom w:val="0"/>
      <w:divBdr>
        <w:top w:val="none" w:sz="0" w:space="0" w:color="auto"/>
        <w:left w:val="none" w:sz="0" w:space="0" w:color="auto"/>
        <w:bottom w:val="none" w:sz="0" w:space="0" w:color="auto"/>
        <w:right w:val="none" w:sz="0" w:space="0" w:color="auto"/>
      </w:divBdr>
    </w:div>
    <w:div w:id="1028022128">
      <w:bodyDiv w:val="1"/>
      <w:marLeft w:val="0"/>
      <w:marRight w:val="0"/>
      <w:marTop w:val="0"/>
      <w:marBottom w:val="0"/>
      <w:divBdr>
        <w:top w:val="none" w:sz="0" w:space="0" w:color="auto"/>
        <w:left w:val="none" w:sz="0" w:space="0" w:color="auto"/>
        <w:bottom w:val="none" w:sz="0" w:space="0" w:color="auto"/>
        <w:right w:val="none" w:sz="0" w:space="0" w:color="auto"/>
      </w:divBdr>
    </w:div>
    <w:div w:id="1049838599">
      <w:bodyDiv w:val="1"/>
      <w:marLeft w:val="0"/>
      <w:marRight w:val="0"/>
      <w:marTop w:val="0"/>
      <w:marBottom w:val="0"/>
      <w:divBdr>
        <w:top w:val="none" w:sz="0" w:space="0" w:color="auto"/>
        <w:left w:val="none" w:sz="0" w:space="0" w:color="auto"/>
        <w:bottom w:val="none" w:sz="0" w:space="0" w:color="auto"/>
        <w:right w:val="none" w:sz="0" w:space="0" w:color="auto"/>
      </w:divBdr>
    </w:div>
    <w:div w:id="1055934231">
      <w:bodyDiv w:val="1"/>
      <w:marLeft w:val="0"/>
      <w:marRight w:val="0"/>
      <w:marTop w:val="0"/>
      <w:marBottom w:val="0"/>
      <w:divBdr>
        <w:top w:val="none" w:sz="0" w:space="0" w:color="auto"/>
        <w:left w:val="none" w:sz="0" w:space="0" w:color="auto"/>
        <w:bottom w:val="none" w:sz="0" w:space="0" w:color="auto"/>
        <w:right w:val="none" w:sz="0" w:space="0" w:color="auto"/>
      </w:divBdr>
    </w:div>
    <w:div w:id="1061639175">
      <w:bodyDiv w:val="1"/>
      <w:marLeft w:val="0"/>
      <w:marRight w:val="0"/>
      <w:marTop w:val="0"/>
      <w:marBottom w:val="0"/>
      <w:divBdr>
        <w:top w:val="none" w:sz="0" w:space="0" w:color="auto"/>
        <w:left w:val="none" w:sz="0" w:space="0" w:color="auto"/>
        <w:bottom w:val="none" w:sz="0" w:space="0" w:color="auto"/>
        <w:right w:val="none" w:sz="0" w:space="0" w:color="auto"/>
      </w:divBdr>
    </w:div>
    <w:div w:id="1083919468">
      <w:bodyDiv w:val="1"/>
      <w:marLeft w:val="0"/>
      <w:marRight w:val="0"/>
      <w:marTop w:val="0"/>
      <w:marBottom w:val="0"/>
      <w:divBdr>
        <w:top w:val="none" w:sz="0" w:space="0" w:color="auto"/>
        <w:left w:val="none" w:sz="0" w:space="0" w:color="auto"/>
        <w:bottom w:val="none" w:sz="0" w:space="0" w:color="auto"/>
        <w:right w:val="none" w:sz="0" w:space="0" w:color="auto"/>
      </w:divBdr>
    </w:div>
    <w:div w:id="1086655412">
      <w:bodyDiv w:val="1"/>
      <w:marLeft w:val="0"/>
      <w:marRight w:val="0"/>
      <w:marTop w:val="0"/>
      <w:marBottom w:val="0"/>
      <w:divBdr>
        <w:top w:val="none" w:sz="0" w:space="0" w:color="auto"/>
        <w:left w:val="none" w:sz="0" w:space="0" w:color="auto"/>
        <w:bottom w:val="none" w:sz="0" w:space="0" w:color="auto"/>
        <w:right w:val="none" w:sz="0" w:space="0" w:color="auto"/>
      </w:divBdr>
    </w:div>
    <w:div w:id="1091705535">
      <w:bodyDiv w:val="1"/>
      <w:marLeft w:val="0"/>
      <w:marRight w:val="0"/>
      <w:marTop w:val="0"/>
      <w:marBottom w:val="0"/>
      <w:divBdr>
        <w:top w:val="none" w:sz="0" w:space="0" w:color="auto"/>
        <w:left w:val="none" w:sz="0" w:space="0" w:color="auto"/>
        <w:bottom w:val="none" w:sz="0" w:space="0" w:color="auto"/>
        <w:right w:val="none" w:sz="0" w:space="0" w:color="auto"/>
      </w:divBdr>
    </w:div>
    <w:div w:id="1099643056">
      <w:bodyDiv w:val="1"/>
      <w:marLeft w:val="0"/>
      <w:marRight w:val="0"/>
      <w:marTop w:val="0"/>
      <w:marBottom w:val="0"/>
      <w:divBdr>
        <w:top w:val="none" w:sz="0" w:space="0" w:color="auto"/>
        <w:left w:val="none" w:sz="0" w:space="0" w:color="auto"/>
        <w:bottom w:val="none" w:sz="0" w:space="0" w:color="auto"/>
        <w:right w:val="none" w:sz="0" w:space="0" w:color="auto"/>
      </w:divBdr>
    </w:div>
    <w:div w:id="1100099815">
      <w:bodyDiv w:val="1"/>
      <w:marLeft w:val="0"/>
      <w:marRight w:val="0"/>
      <w:marTop w:val="0"/>
      <w:marBottom w:val="0"/>
      <w:divBdr>
        <w:top w:val="none" w:sz="0" w:space="0" w:color="auto"/>
        <w:left w:val="none" w:sz="0" w:space="0" w:color="auto"/>
        <w:bottom w:val="none" w:sz="0" w:space="0" w:color="auto"/>
        <w:right w:val="none" w:sz="0" w:space="0" w:color="auto"/>
      </w:divBdr>
    </w:div>
    <w:div w:id="1104350947">
      <w:bodyDiv w:val="1"/>
      <w:marLeft w:val="0"/>
      <w:marRight w:val="0"/>
      <w:marTop w:val="0"/>
      <w:marBottom w:val="0"/>
      <w:divBdr>
        <w:top w:val="none" w:sz="0" w:space="0" w:color="auto"/>
        <w:left w:val="none" w:sz="0" w:space="0" w:color="auto"/>
        <w:bottom w:val="none" w:sz="0" w:space="0" w:color="auto"/>
        <w:right w:val="none" w:sz="0" w:space="0" w:color="auto"/>
      </w:divBdr>
    </w:div>
    <w:div w:id="1117531907">
      <w:bodyDiv w:val="1"/>
      <w:marLeft w:val="0"/>
      <w:marRight w:val="0"/>
      <w:marTop w:val="0"/>
      <w:marBottom w:val="0"/>
      <w:divBdr>
        <w:top w:val="none" w:sz="0" w:space="0" w:color="auto"/>
        <w:left w:val="none" w:sz="0" w:space="0" w:color="auto"/>
        <w:bottom w:val="none" w:sz="0" w:space="0" w:color="auto"/>
        <w:right w:val="none" w:sz="0" w:space="0" w:color="auto"/>
      </w:divBdr>
      <w:divsChild>
        <w:div w:id="844395789">
          <w:marLeft w:val="547"/>
          <w:marRight w:val="0"/>
          <w:marTop w:val="58"/>
          <w:marBottom w:val="58"/>
          <w:divBdr>
            <w:top w:val="none" w:sz="0" w:space="0" w:color="auto"/>
            <w:left w:val="none" w:sz="0" w:space="0" w:color="auto"/>
            <w:bottom w:val="none" w:sz="0" w:space="0" w:color="auto"/>
            <w:right w:val="none" w:sz="0" w:space="0" w:color="auto"/>
          </w:divBdr>
        </w:div>
        <w:div w:id="440345087">
          <w:marLeft w:val="547"/>
          <w:marRight w:val="0"/>
          <w:marTop w:val="58"/>
          <w:marBottom w:val="58"/>
          <w:divBdr>
            <w:top w:val="none" w:sz="0" w:space="0" w:color="auto"/>
            <w:left w:val="none" w:sz="0" w:space="0" w:color="auto"/>
            <w:bottom w:val="none" w:sz="0" w:space="0" w:color="auto"/>
            <w:right w:val="none" w:sz="0" w:space="0" w:color="auto"/>
          </w:divBdr>
        </w:div>
      </w:divsChild>
    </w:div>
    <w:div w:id="1119642113">
      <w:bodyDiv w:val="1"/>
      <w:marLeft w:val="0"/>
      <w:marRight w:val="0"/>
      <w:marTop w:val="0"/>
      <w:marBottom w:val="0"/>
      <w:divBdr>
        <w:top w:val="none" w:sz="0" w:space="0" w:color="auto"/>
        <w:left w:val="none" w:sz="0" w:space="0" w:color="auto"/>
        <w:bottom w:val="none" w:sz="0" w:space="0" w:color="auto"/>
        <w:right w:val="none" w:sz="0" w:space="0" w:color="auto"/>
      </w:divBdr>
    </w:div>
    <w:div w:id="1126772830">
      <w:bodyDiv w:val="1"/>
      <w:marLeft w:val="0"/>
      <w:marRight w:val="0"/>
      <w:marTop w:val="0"/>
      <w:marBottom w:val="0"/>
      <w:divBdr>
        <w:top w:val="none" w:sz="0" w:space="0" w:color="auto"/>
        <w:left w:val="none" w:sz="0" w:space="0" w:color="auto"/>
        <w:bottom w:val="none" w:sz="0" w:space="0" w:color="auto"/>
        <w:right w:val="none" w:sz="0" w:space="0" w:color="auto"/>
      </w:divBdr>
    </w:div>
    <w:div w:id="1135488350">
      <w:bodyDiv w:val="1"/>
      <w:marLeft w:val="0"/>
      <w:marRight w:val="0"/>
      <w:marTop w:val="0"/>
      <w:marBottom w:val="0"/>
      <w:divBdr>
        <w:top w:val="none" w:sz="0" w:space="0" w:color="auto"/>
        <w:left w:val="none" w:sz="0" w:space="0" w:color="auto"/>
        <w:bottom w:val="none" w:sz="0" w:space="0" w:color="auto"/>
        <w:right w:val="none" w:sz="0" w:space="0" w:color="auto"/>
      </w:divBdr>
    </w:div>
    <w:div w:id="1137145734">
      <w:bodyDiv w:val="1"/>
      <w:marLeft w:val="0"/>
      <w:marRight w:val="0"/>
      <w:marTop w:val="0"/>
      <w:marBottom w:val="0"/>
      <w:divBdr>
        <w:top w:val="none" w:sz="0" w:space="0" w:color="auto"/>
        <w:left w:val="none" w:sz="0" w:space="0" w:color="auto"/>
        <w:bottom w:val="none" w:sz="0" w:space="0" w:color="auto"/>
        <w:right w:val="none" w:sz="0" w:space="0" w:color="auto"/>
      </w:divBdr>
    </w:div>
    <w:div w:id="1143354714">
      <w:bodyDiv w:val="1"/>
      <w:marLeft w:val="0"/>
      <w:marRight w:val="0"/>
      <w:marTop w:val="0"/>
      <w:marBottom w:val="0"/>
      <w:divBdr>
        <w:top w:val="none" w:sz="0" w:space="0" w:color="auto"/>
        <w:left w:val="none" w:sz="0" w:space="0" w:color="auto"/>
        <w:bottom w:val="none" w:sz="0" w:space="0" w:color="auto"/>
        <w:right w:val="none" w:sz="0" w:space="0" w:color="auto"/>
      </w:divBdr>
    </w:div>
    <w:div w:id="1147018073">
      <w:bodyDiv w:val="1"/>
      <w:marLeft w:val="0"/>
      <w:marRight w:val="0"/>
      <w:marTop w:val="0"/>
      <w:marBottom w:val="0"/>
      <w:divBdr>
        <w:top w:val="none" w:sz="0" w:space="0" w:color="auto"/>
        <w:left w:val="none" w:sz="0" w:space="0" w:color="auto"/>
        <w:bottom w:val="none" w:sz="0" w:space="0" w:color="auto"/>
        <w:right w:val="none" w:sz="0" w:space="0" w:color="auto"/>
      </w:divBdr>
    </w:div>
    <w:div w:id="1152605419">
      <w:bodyDiv w:val="1"/>
      <w:marLeft w:val="0"/>
      <w:marRight w:val="0"/>
      <w:marTop w:val="0"/>
      <w:marBottom w:val="0"/>
      <w:divBdr>
        <w:top w:val="none" w:sz="0" w:space="0" w:color="auto"/>
        <w:left w:val="none" w:sz="0" w:space="0" w:color="auto"/>
        <w:bottom w:val="none" w:sz="0" w:space="0" w:color="auto"/>
        <w:right w:val="none" w:sz="0" w:space="0" w:color="auto"/>
      </w:divBdr>
    </w:div>
    <w:div w:id="1165706921">
      <w:bodyDiv w:val="1"/>
      <w:marLeft w:val="0"/>
      <w:marRight w:val="0"/>
      <w:marTop w:val="0"/>
      <w:marBottom w:val="0"/>
      <w:divBdr>
        <w:top w:val="none" w:sz="0" w:space="0" w:color="auto"/>
        <w:left w:val="none" w:sz="0" w:space="0" w:color="auto"/>
        <w:bottom w:val="none" w:sz="0" w:space="0" w:color="auto"/>
        <w:right w:val="none" w:sz="0" w:space="0" w:color="auto"/>
      </w:divBdr>
    </w:div>
    <w:div w:id="1172839044">
      <w:bodyDiv w:val="1"/>
      <w:marLeft w:val="0"/>
      <w:marRight w:val="0"/>
      <w:marTop w:val="0"/>
      <w:marBottom w:val="0"/>
      <w:divBdr>
        <w:top w:val="none" w:sz="0" w:space="0" w:color="auto"/>
        <w:left w:val="none" w:sz="0" w:space="0" w:color="auto"/>
        <w:bottom w:val="none" w:sz="0" w:space="0" w:color="auto"/>
        <w:right w:val="none" w:sz="0" w:space="0" w:color="auto"/>
      </w:divBdr>
    </w:div>
    <w:div w:id="1173764549">
      <w:bodyDiv w:val="1"/>
      <w:marLeft w:val="0"/>
      <w:marRight w:val="0"/>
      <w:marTop w:val="0"/>
      <w:marBottom w:val="0"/>
      <w:divBdr>
        <w:top w:val="none" w:sz="0" w:space="0" w:color="auto"/>
        <w:left w:val="none" w:sz="0" w:space="0" w:color="auto"/>
        <w:bottom w:val="none" w:sz="0" w:space="0" w:color="auto"/>
        <w:right w:val="none" w:sz="0" w:space="0" w:color="auto"/>
      </w:divBdr>
    </w:div>
    <w:div w:id="1186402805">
      <w:bodyDiv w:val="1"/>
      <w:marLeft w:val="0"/>
      <w:marRight w:val="0"/>
      <w:marTop w:val="0"/>
      <w:marBottom w:val="0"/>
      <w:divBdr>
        <w:top w:val="none" w:sz="0" w:space="0" w:color="auto"/>
        <w:left w:val="none" w:sz="0" w:space="0" w:color="auto"/>
        <w:bottom w:val="none" w:sz="0" w:space="0" w:color="auto"/>
        <w:right w:val="none" w:sz="0" w:space="0" w:color="auto"/>
      </w:divBdr>
    </w:div>
    <w:div w:id="1193692213">
      <w:bodyDiv w:val="1"/>
      <w:marLeft w:val="0"/>
      <w:marRight w:val="0"/>
      <w:marTop w:val="0"/>
      <w:marBottom w:val="0"/>
      <w:divBdr>
        <w:top w:val="none" w:sz="0" w:space="0" w:color="auto"/>
        <w:left w:val="none" w:sz="0" w:space="0" w:color="auto"/>
        <w:bottom w:val="none" w:sz="0" w:space="0" w:color="auto"/>
        <w:right w:val="none" w:sz="0" w:space="0" w:color="auto"/>
      </w:divBdr>
    </w:div>
    <w:div w:id="1194539174">
      <w:bodyDiv w:val="1"/>
      <w:marLeft w:val="0"/>
      <w:marRight w:val="0"/>
      <w:marTop w:val="0"/>
      <w:marBottom w:val="0"/>
      <w:divBdr>
        <w:top w:val="none" w:sz="0" w:space="0" w:color="auto"/>
        <w:left w:val="none" w:sz="0" w:space="0" w:color="auto"/>
        <w:bottom w:val="none" w:sz="0" w:space="0" w:color="auto"/>
        <w:right w:val="none" w:sz="0" w:space="0" w:color="auto"/>
      </w:divBdr>
    </w:div>
    <w:div w:id="1217741218">
      <w:bodyDiv w:val="1"/>
      <w:marLeft w:val="0"/>
      <w:marRight w:val="0"/>
      <w:marTop w:val="0"/>
      <w:marBottom w:val="0"/>
      <w:divBdr>
        <w:top w:val="none" w:sz="0" w:space="0" w:color="auto"/>
        <w:left w:val="none" w:sz="0" w:space="0" w:color="auto"/>
        <w:bottom w:val="none" w:sz="0" w:space="0" w:color="auto"/>
        <w:right w:val="none" w:sz="0" w:space="0" w:color="auto"/>
      </w:divBdr>
    </w:div>
    <w:div w:id="1220552747">
      <w:bodyDiv w:val="1"/>
      <w:marLeft w:val="0"/>
      <w:marRight w:val="0"/>
      <w:marTop w:val="0"/>
      <w:marBottom w:val="0"/>
      <w:divBdr>
        <w:top w:val="none" w:sz="0" w:space="0" w:color="auto"/>
        <w:left w:val="none" w:sz="0" w:space="0" w:color="auto"/>
        <w:bottom w:val="none" w:sz="0" w:space="0" w:color="auto"/>
        <w:right w:val="none" w:sz="0" w:space="0" w:color="auto"/>
      </w:divBdr>
    </w:div>
    <w:div w:id="1229224698">
      <w:bodyDiv w:val="1"/>
      <w:marLeft w:val="0"/>
      <w:marRight w:val="0"/>
      <w:marTop w:val="0"/>
      <w:marBottom w:val="0"/>
      <w:divBdr>
        <w:top w:val="none" w:sz="0" w:space="0" w:color="auto"/>
        <w:left w:val="none" w:sz="0" w:space="0" w:color="auto"/>
        <w:bottom w:val="none" w:sz="0" w:space="0" w:color="auto"/>
        <w:right w:val="none" w:sz="0" w:space="0" w:color="auto"/>
      </w:divBdr>
    </w:div>
    <w:div w:id="1233781539">
      <w:bodyDiv w:val="1"/>
      <w:marLeft w:val="0"/>
      <w:marRight w:val="0"/>
      <w:marTop w:val="0"/>
      <w:marBottom w:val="0"/>
      <w:divBdr>
        <w:top w:val="none" w:sz="0" w:space="0" w:color="auto"/>
        <w:left w:val="none" w:sz="0" w:space="0" w:color="auto"/>
        <w:bottom w:val="none" w:sz="0" w:space="0" w:color="auto"/>
        <w:right w:val="none" w:sz="0" w:space="0" w:color="auto"/>
      </w:divBdr>
    </w:div>
    <w:div w:id="1242956269">
      <w:bodyDiv w:val="1"/>
      <w:marLeft w:val="0"/>
      <w:marRight w:val="0"/>
      <w:marTop w:val="0"/>
      <w:marBottom w:val="0"/>
      <w:divBdr>
        <w:top w:val="none" w:sz="0" w:space="0" w:color="auto"/>
        <w:left w:val="none" w:sz="0" w:space="0" w:color="auto"/>
        <w:bottom w:val="none" w:sz="0" w:space="0" w:color="auto"/>
        <w:right w:val="none" w:sz="0" w:space="0" w:color="auto"/>
      </w:divBdr>
    </w:div>
    <w:div w:id="1250114853">
      <w:bodyDiv w:val="1"/>
      <w:marLeft w:val="0"/>
      <w:marRight w:val="0"/>
      <w:marTop w:val="0"/>
      <w:marBottom w:val="0"/>
      <w:divBdr>
        <w:top w:val="none" w:sz="0" w:space="0" w:color="auto"/>
        <w:left w:val="none" w:sz="0" w:space="0" w:color="auto"/>
        <w:bottom w:val="none" w:sz="0" w:space="0" w:color="auto"/>
        <w:right w:val="none" w:sz="0" w:space="0" w:color="auto"/>
      </w:divBdr>
    </w:div>
    <w:div w:id="1254122714">
      <w:bodyDiv w:val="1"/>
      <w:marLeft w:val="0"/>
      <w:marRight w:val="0"/>
      <w:marTop w:val="0"/>
      <w:marBottom w:val="0"/>
      <w:divBdr>
        <w:top w:val="none" w:sz="0" w:space="0" w:color="auto"/>
        <w:left w:val="none" w:sz="0" w:space="0" w:color="auto"/>
        <w:bottom w:val="none" w:sz="0" w:space="0" w:color="auto"/>
        <w:right w:val="none" w:sz="0" w:space="0" w:color="auto"/>
      </w:divBdr>
    </w:div>
    <w:div w:id="1262686438">
      <w:bodyDiv w:val="1"/>
      <w:marLeft w:val="0"/>
      <w:marRight w:val="0"/>
      <w:marTop w:val="0"/>
      <w:marBottom w:val="0"/>
      <w:divBdr>
        <w:top w:val="none" w:sz="0" w:space="0" w:color="auto"/>
        <w:left w:val="none" w:sz="0" w:space="0" w:color="auto"/>
        <w:bottom w:val="none" w:sz="0" w:space="0" w:color="auto"/>
        <w:right w:val="none" w:sz="0" w:space="0" w:color="auto"/>
      </w:divBdr>
    </w:div>
    <w:div w:id="1271661832">
      <w:bodyDiv w:val="1"/>
      <w:marLeft w:val="0"/>
      <w:marRight w:val="0"/>
      <w:marTop w:val="0"/>
      <w:marBottom w:val="0"/>
      <w:divBdr>
        <w:top w:val="none" w:sz="0" w:space="0" w:color="auto"/>
        <w:left w:val="none" w:sz="0" w:space="0" w:color="auto"/>
        <w:bottom w:val="none" w:sz="0" w:space="0" w:color="auto"/>
        <w:right w:val="none" w:sz="0" w:space="0" w:color="auto"/>
      </w:divBdr>
    </w:div>
    <w:div w:id="1273710212">
      <w:bodyDiv w:val="1"/>
      <w:marLeft w:val="0"/>
      <w:marRight w:val="0"/>
      <w:marTop w:val="0"/>
      <w:marBottom w:val="0"/>
      <w:divBdr>
        <w:top w:val="none" w:sz="0" w:space="0" w:color="auto"/>
        <w:left w:val="none" w:sz="0" w:space="0" w:color="auto"/>
        <w:bottom w:val="none" w:sz="0" w:space="0" w:color="auto"/>
        <w:right w:val="none" w:sz="0" w:space="0" w:color="auto"/>
      </w:divBdr>
    </w:div>
    <w:div w:id="1277836713">
      <w:bodyDiv w:val="1"/>
      <w:marLeft w:val="0"/>
      <w:marRight w:val="0"/>
      <w:marTop w:val="0"/>
      <w:marBottom w:val="0"/>
      <w:divBdr>
        <w:top w:val="none" w:sz="0" w:space="0" w:color="auto"/>
        <w:left w:val="none" w:sz="0" w:space="0" w:color="auto"/>
        <w:bottom w:val="none" w:sz="0" w:space="0" w:color="auto"/>
        <w:right w:val="none" w:sz="0" w:space="0" w:color="auto"/>
      </w:divBdr>
    </w:div>
    <w:div w:id="1289042735">
      <w:bodyDiv w:val="1"/>
      <w:marLeft w:val="0"/>
      <w:marRight w:val="0"/>
      <w:marTop w:val="0"/>
      <w:marBottom w:val="0"/>
      <w:divBdr>
        <w:top w:val="none" w:sz="0" w:space="0" w:color="auto"/>
        <w:left w:val="none" w:sz="0" w:space="0" w:color="auto"/>
        <w:bottom w:val="none" w:sz="0" w:space="0" w:color="auto"/>
        <w:right w:val="none" w:sz="0" w:space="0" w:color="auto"/>
      </w:divBdr>
    </w:div>
    <w:div w:id="1297644710">
      <w:bodyDiv w:val="1"/>
      <w:marLeft w:val="0"/>
      <w:marRight w:val="0"/>
      <w:marTop w:val="0"/>
      <w:marBottom w:val="0"/>
      <w:divBdr>
        <w:top w:val="none" w:sz="0" w:space="0" w:color="auto"/>
        <w:left w:val="none" w:sz="0" w:space="0" w:color="auto"/>
        <w:bottom w:val="none" w:sz="0" w:space="0" w:color="auto"/>
        <w:right w:val="none" w:sz="0" w:space="0" w:color="auto"/>
      </w:divBdr>
    </w:div>
    <w:div w:id="1306473606">
      <w:bodyDiv w:val="1"/>
      <w:marLeft w:val="0"/>
      <w:marRight w:val="0"/>
      <w:marTop w:val="0"/>
      <w:marBottom w:val="0"/>
      <w:divBdr>
        <w:top w:val="none" w:sz="0" w:space="0" w:color="auto"/>
        <w:left w:val="none" w:sz="0" w:space="0" w:color="auto"/>
        <w:bottom w:val="none" w:sz="0" w:space="0" w:color="auto"/>
        <w:right w:val="none" w:sz="0" w:space="0" w:color="auto"/>
      </w:divBdr>
      <w:divsChild>
        <w:div w:id="2089577714">
          <w:marLeft w:val="547"/>
          <w:marRight w:val="0"/>
          <w:marTop w:val="0"/>
          <w:marBottom w:val="120"/>
          <w:divBdr>
            <w:top w:val="none" w:sz="0" w:space="0" w:color="auto"/>
            <w:left w:val="none" w:sz="0" w:space="0" w:color="auto"/>
            <w:bottom w:val="none" w:sz="0" w:space="0" w:color="auto"/>
            <w:right w:val="none" w:sz="0" w:space="0" w:color="auto"/>
          </w:divBdr>
        </w:div>
        <w:div w:id="2109306114">
          <w:marLeft w:val="547"/>
          <w:marRight w:val="0"/>
          <w:marTop w:val="0"/>
          <w:marBottom w:val="120"/>
          <w:divBdr>
            <w:top w:val="none" w:sz="0" w:space="0" w:color="auto"/>
            <w:left w:val="none" w:sz="0" w:space="0" w:color="auto"/>
            <w:bottom w:val="none" w:sz="0" w:space="0" w:color="auto"/>
            <w:right w:val="none" w:sz="0" w:space="0" w:color="auto"/>
          </w:divBdr>
        </w:div>
        <w:div w:id="1059865500">
          <w:marLeft w:val="547"/>
          <w:marRight w:val="0"/>
          <w:marTop w:val="0"/>
          <w:marBottom w:val="120"/>
          <w:divBdr>
            <w:top w:val="none" w:sz="0" w:space="0" w:color="auto"/>
            <w:left w:val="none" w:sz="0" w:space="0" w:color="auto"/>
            <w:bottom w:val="none" w:sz="0" w:space="0" w:color="auto"/>
            <w:right w:val="none" w:sz="0" w:space="0" w:color="auto"/>
          </w:divBdr>
        </w:div>
      </w:divsChild>
    </w:div>
    <w:div w:id="1314604420">
      <w:bodyDiv w:val="1"/>
      <w:marLeft w:val="0"/>
      <w:marRight w:val="0"/>
      <w:marTop w:val="0"/>
      <w:marBottom w:val="0"/>
      <w:divBdr>
        <w:top w:val="none" w:sz="0" w:space="0" w:color="auto"/>
        <w:left w:val="none" w:sz="0" w:space="0" w:color="auto"/>
        <w:bottom w:val="none" w:sz="0" w:space="0" w:color="auto"/>
        <w:right w:val="none" w:sz="0" w:space="0" w:color="auto"/>
      </w:divBdr>
    </w:div>
    <w:div w:id="1326082671">
      <w:bodyDiv w:val="1"/>
      <w:marLeft w:val="0"/>
      <w:marRight w:val="0"/>
      <w:marTop w:val="0"/>
      <w:marBottom w:val="0"/>
      <w:divBdr>
        <w:top w:val="none" w:sz="0" w:space="0" w:color="auto"/>
        <w:left w:val="none" w:sz="0" w:space="0" w:color="auto"/>
        <w:bottom w:val="none" w:sz="0" w:space="0" w:color="auto"/>
        <w:right w:val="none" w:sz="0" w:space="0" w:color="auto"/>
      </w:divBdr>
    </w:div>
    <w:div w:id="1339312066">
      <w:bodyDiv w:val="1"/>
      <w:marLeft w:val="0"/>
      <w:marRight w:val="0"/>
      <w:marTop w:val="0"/>
      <w:marBottom w:val="0"/>
      <w:divBdr>
        <w:top w:val="none" w:sz="0" w:space="0" w:color="auto"/>
        <w:left w:val="none" w:sz="0" w:space="0" w:color="auto"/>
        <w:bottom w:val="none" w:sz="0" w:space="0" w:color="auto"/>
        <w:right w:val="none" w:sz="0" w:space="0" w:color="auto"/>
      </w:divBdr>
    </w:div>
    <w:div w:id="1341466514">
      <w:bodyDiv w:val="1"/>
      <w:marLeft w:val="0"/>
      <w:marRight w:val="0"/>
      <w:marTop w:val="0"/>
      <w:marBottom w:val="0"/>
      <w:divBdr>
        <w:top w:val="none" w:sz="0" w:space="0" w:color="auto"/>
        <w:left w:val="none" w:sz="0" w:space="0" w:color="auto"/>
        <w:bottom w:val="none" w:sz="0" w:space="0" w:color="auto"/>
        <w:right w:val="none" w:sz="0" w:space="0" w:color="auto"/>
      </w:divBdr>
    </w:div>
    <w:div w:id="1353267777">
      <w:bodyDiv w:val="1"/>
      <w:marLeft w:val="0"/>
      <w:marRight w:val="0"/>
      <w:marTop w:val="0"/>
      <w:marBottom w:val="0"/>
      <w:divBdr>
        <w:top w:val="none" w:sz="0" w:space="0" w:color="auto"/>
        <w:left w:val="none" w:sz="0" w:space="0" w:color="auto"/>
        <w:bottom w:val="none" w:sz="0" w:space="0" w:color="auto"/>
        <w:right w:val="none" w:sz="0" w:space="0" w:color="auto"/>
      </w:divBdr>
    </w:div>
    <w:div w:id="1360469267">
      <w:bodyDiv w:val="1"/>
      <w:marLeft w:val="0"/>
      <w:marRight w:val="0"/>
      <w:marTop w:val="0"/>
      <w:marBottom w:val="0"/>
      <w:divBdr>
        <w:top w:val="none" w:sz="0" w:space="0" w:color="auto"/>
        <w:left w:val="none" w:sz="0" w:space="0" w:color="auto"/>
        <w:bottom w:val="none" w:sz="0" w:space="0" w:color="auto"/>
        <w:right w:val="none" w:sz="0" w:space="0" w:color="auto"/>
      </w:divBdr>
    </w:div>
    <w:div w:id="1363168380">
      <w:bodyDiv w:val="1"/>
      <w:marLeft w:val="0"/>
      <w:marRight w:val="0"/>
      <w:marTop w:val="0"/>
      <w:marBottom w:val="0"/>
      <w:divBdr>
        <w:top w:val="none" w:sz="0" w:space="0" w:color="auto"/>
        <w:left w:val="none" w:sz="0" w:space="0" w:color="auto"/>
        <w:bottom w:val="none" w:sz="0" w:space="0" w:color="auto"/>
        <w:right w:val="none" w:sz="0" w:space="0" w:color="auto"/>
      </w:divBdr>
    </w:div>
    <w:div w:id="1367028219">
      <w:bodyDiv w:val="1"/>
      <w:marLeft w:val="0"/>
      <w:marRight w:val="0"/>
      <w:marTop w:val="0"/>
      <w:marBottom w:val="0"/>
      <w:divBdr>
        <w:top w:val="none" w:sz="0" w:space="0" w:color="auto"/>
        <w:left w:val="none" w:sz="0" w:space="0" w:color="auto"/>
        <w:bottom w:val="none" w:sz="0" w:space="0" w:color="auto"/>
        <w:right w:val="none" w:sz="0" w:space="0" w:color="auto"/>
      </w:divBdr>
    </w:div>
    <w:div w:id="1370035807">
      <w:bodyDiv w:val="1"/>
      <w:marLeft w:val="0"/>
      <w:marRight w:val="0"/>
      <w:marTop w:val="0"/>
      <w:marBottom w:val="0"/>
      <w:divBdr>
        <w:top w:val="none" w:sz="0" w:space="0" w:color="auto"/>
        <w:left w:val="none" w:sz="0" w:space="0" w:color="auto"/>
        <w:bottom w:val="none" w:sz="0" w:space="0" w:color="auto"/>
        <w:right w:val="none" w:sz="0" w:space="0" w:color="auto"/>
      </w:divBdr>
      <w:divsChild>
        <w:div w:id="1924995026">
          <w:marLeft w:val="648"/>
          <w:marRight w:val="0"/>
          <w:marTop w:val="0"/>
          <w:marBottom w:val="120"/>
          <w:divBdr>
            <w:top w:val="none" w:sz="0" w:space="0" w:color="auto"/>
            <w:left w:val="none" w:sz="0" w:space="0" w:color="auto"/>
            <w:bottom w:val="none" w:sz="0" w:space="0" w:color="auto"/>
            <w:right w:val="none" w:sz="0" w:space="0" w:color="auto"/>
          </w:divBdr>
        </w:div>
        <w:div w:id="2057850994">
          <w:marLeft w:val="648"/>
          <w:marRight w:val="0"/>
          <w:marTop w:val="0"/>
          <w:marBottom w:val="120"/>
          <w:divBdr>
            <w:top w:val="none" w:sz="0" w:space="0" w:color="auto"/>
            <w:left w:val="none" w:sz="0" w:space="0" w:color="auto"/>
            <w:bottom w:val="none" w:sz="0" w:space="0" w:color="auto"/>
            <w:right w:val="none" w:sz="0" w:space="0" w:color="auto"/>
          </w:divBdr>
        </w:div>
        <w:div w:id="943460015">
          <w:marLeft w:val="648"/>
          <w:marRight w:val="0"/>
          <w:marTop w:val="0"/>
          <w:marBottom w:val="120"/>
          <w:divBdr>
            <w:top w:val="none" w:sz="0" w:space="0" w:color="auto"/>
            <w:left w:val="none" w:sz="0" w:space="0" w:color="auto"/>
            <w:bottom w:val="none" w:sz="0" w:space="0" w:color="auto"/>
            <w:right w:val="none" w:sz="0" w:space="0" w:color="auto"/>
          </w:divBdr>
        </w:div>
        <w:div w:id="1755930542">
          <w:marLeft w:val="648"/>
          <w:marRight w:val="0"/>
          <w:marTop w:val="0"/>
          <w:marBottom w:val="120"/>
          <w:divBdr>
            <w:top w:val="none" w:sz="0" w:space="0" w:color="auto"/>
            <w:left w:val="none" w:sz="0" w:space="0" w:color="auto"/>
            <w:bottom w:val="none" w:sz="0" w:space="0" w:color="auto"/>
            <w:right w:val="none" w:sz="0" w:space="0" w:color="auto"/>
          </w:divBdr>
        </w:div>
        <w:div w:id="1294755052">
          <w:marLeft w:val="648"/>
          <w:marRight w:val="0"/>
          <w:marTop w:val="0"/>
          <w:marBottom w:val="120"/>
          <w:divBdr>
            <w:top w:val="none" w:sz="0" w:space="0" w:color="auto"/>
            <w:left w:val="none" w:sz="0" w:space="0" w:color="auto"/>
            <w:bottom w:val="none" w:sz="0" w:space="0" w:color="auto"/>
            <w:right w:val="none" w:sz="0" w:space="0" w:color="auto"/>
          </w:divBdr>
        </w:div>
        <w:div w:id="449905827">
          <w:marLeft w:val="648"/>
          <w:marRight w:val="0"/>
          <w:marTop w:val="0"/>
          <w:marBottom w:val="120"/>
          <w:divBdr>
            <w:top w:val="none" w:sz="0" w:space="0" w:color="auto"/>
            <w:left w:val="none" w:sz="0" w:space="0" w:color="auto"/>
            <w:bottom w:val="none" w:sz="0" w:space="0" w:color="auto"/>
            <w:right w:val="none" w:sz="0" w:space="0" w:color="auto"/>
          </w:divBdr>
        </w:div>
        <w:div w:id="177351368">
          <w:marLeft w:val="648"/>
          <w:marRight w:val="0"/>
          <w:marTop w:val="0"/>
          <w:marBottom w:val="120"/>
          <w:divBdr>
            <w:top w:val="none" w:sz="0" w:space="0" w:color="auto"/>
            <w:left w:val="none" w:sz="0" w:space="0" w:color="auto"/>
            <w:bottom w:val="none" w:sz="0" w:space="0" w:color="auto"/>
            <w:right w:val="none" w:sz="0" w:space="0" w:color="auto"/>
          </w:divBdr>
        </w:div>
      </w:divsChild>
    </w:div>
    <w:div w:id="1386297292">
      <w:bodyDiv w:val="1"/>
      <w:marLeft w:val="0"/>
      <w:marRight w:val="0"/>
      <w:marTop w:val="0"/>
      <w:marBottom w:val="0"/>
      <w:divBdr>
        <w:top w:val="none" w:sz="0" w:space="0" w:color="auto"/>
        <w:left w:val="none" w:sz="0" w:space="0" w:color="auto"/>
        <w:bottom w:val="none" w:sz="0" w:space="0" w:color="auto"/>
        <w:right w:val="none" w:sz="0" w:space="0" w:color="auto"/>
      </w:divBdr>
    </w:div>
    <w:div w:id="1403526011">
      <w:bodyDiv w:val="1"/>
      <w:marLeft w:val="0"/>
      <w:marRight w:val="0"/>
      <w:marTop w:val="0"/>
      <w:marBottom w:val="0"/>
      <w:divBdr>
        <w:top w:val="none" w:sz="0" w:space="0" w:color="auto"/>
        <w:left w:val="none" w:sz="0" w:space="0" w:color="auto"/>
        <w:bottom w:val="none" w:sz="0" w:space="0" w:color="auto"/>
        <w:right w:val="none" w:sz="0" w:space="0" w:color="auto"/>
      </w:divBdr>
    </w:div>
    <w:div w:id="1404260376">
      <w:bodyDiv w:val="1"/>
      <w:marLeft w:val="0"/>
      <w:marRight w:val="0"/>
      <w:marTop w:val="0"/>
      <w:marBottom w:val="0"/>
      <w:divBdr>
        <w:top w:val="none" w:sz="0" w:space="0" w:color="auto"/>
        <w:left w:val="none" w:sz="0" w:space="0" w:color="auto"/>
        <w:bottom w:val="none" w:sz="0" w:space="0" w:color="auto"/>
        <w:right w:val="none" w:sz="0" w:space="0" w:color="auto"/>
      </w:divBdr>
    </w:div>
    <w:div w:id="1421219158">
      <w:bodyDiv w:val="1"/>
      <w:marLeft w:val="0"/>
      <w:marRight w:val="0"/>
      <w:marTop w:val="0"/>
      <w:marBottom w:val="0"/>
      <w:divBdr>
        <w:top w:val="none" w:sz="0" w:space="0" w:color="auto"/>
        <w:left w:val="none" w:sz="0" w:space="0" w:color="auto"/>
        <w:bottom w:val="none" w:sz="0" w:space="0" w:color="auto"/>
        <w:right w:val="none" w:sz="0" w:space="0" w:color="auto"/>
      </w:divBdr>
    </w:div>
    <w:div w:id="1429085804">
      <w:bodyDiv w:val="1"/>
      <w:marLeft w:val="0"/>
      <w:marRight w:val="0"/>
      <w:marTop w:val="0"/>
      <w:marBottom w:val="0"/>
      <w:divBdr>
        <w:top w:val="none" w:sz="0" w:space="0" w:color="auto"/>
        <w:left w:val="none" w:sz="0" w:space="0" w:color="auto"/>
        <w:bottom w:val="none" w:sz="0" w:space="0" w:color="auto"/>
        <w:right w:val="none" w:sz="0" w:space="0" w:color="auto"/>
      </w:divBdr>
    </w:div>
    <w:div w:id="1444567894">
      <w:bodyDiv w:val="1"/>
      <w:marLeft w:val="0"/>
      <w:marRight w:val="0"/>
      <w:marTop w:val="0"/>
      <w:marBottom w:val="0"/>
      <w:divBdr>
        <w:top w:val="none" w:sz="0" w:space="0" w:color="auto"/>
        <w:left w:val="none" w:sz="0" w:space="0" w:color="auto"/>
        <w:bottom w:val="none" w:sz="0" w:space="0" w:color="auto"/>
        <w:right w:val="none" w:sz="0" w:space="0" w:color="auto"/>
      </w:divBdr>
      <w:divsChild>
        <w:div w:id="2015304892">
          <w:marLeft w:val="547"/>
          <w:marRight w:val="0"/>
          <w:marTop w:val="0"/>
          <w:marBottom w:val="120"/>
          <w:divBdr>
            <w:top w:val="none" w:sz="0" w:space="0" w:color="auto"/>
            <w:left w:val="none" w:sz="0" w:space="0" w:color="auto"/>
            <w:bottom w:val="none" w:sz="0" w:space="0" w:color="auto"/>
            <w:right w:val="none" w:sz="0" w:space="0" w:color="auto"/>
          </w:divBdr>
        </w:div>
        <w:div w:id="713701732">
          <w:marLeft w:val="547"/>
          <w:marRight w:val="0"/>
          <w:marTop w:val="0"/>
          <w:marBottom w:val="120"/>
          <w:divBdr>
            <w:top w:val="none" w:sz="0" w:space="0" w:color="auto"/>
            <w:left w:val="none" w:sz="0" w:space="0" w:color="auto"/>
            <w:bottom w:val="none" w:sz="0" w:space="0" w:color="auto"/>
            <w:right w:val="none" w:sz="0" w:space="0" w:color="auto"/>
          </w:divBdr>
        </w:div>
      </w:divsChild>
    </w:div>
    <w:div w:id="1444572454">
      <w:bodyDiv w:val="1"/>
      <w:marLeft w:val="0"/>
      <w:marRight w:val="0"/>
      <w:marTop w:val="0"/>
      <w:marBottom w:val="0"/>
      <w:divBdr>
        <w:top w:val="none" w:sz="0" w:space="0" w:color="auto"/>
        <w:left w:val="none" w:sz="0" w:space="0" w:color="auto"/>
        <w:bottom w:val="none" w:sz="0" w:space="0" w:color="auto"/>
        <w:right w:val="none" w:sz="0" w:space="0" w:color="auto"/>
      </w:divBdr>
    </w:div>
    <w:div w:id="1445344916">
      <w:bodyDiv w:val="1"/>
      <w:marLeft w:val="0"/>
      <w:marRight w:val="0"/>
      <w:marTop w:val="0"/>
      <w:marBottom w:val="0"/>
      <w:divBdr>
        <w:top w:val="none" w:sz="0" w:space="0" w:color="auto"/>
        <w:left w:val="none" w:sz="0" w:space="0" w:color="auto"/>
        <w:bottom w:val="none" w:sz="0" w:space="0" w:color="auto"/>
        <w:right w:val="none" w:sz="0" w:space="0" w:color="auto"/>
      </w:divBdr>
    </w:div>
    <w:div w:id="1445493240">
      <w:bodyDiv w:val="1"/>
      <w:marLeft w:val="0"/>
      <w:marRight w:val="0"/>
      <w:marTop w:val="0"/>
      <w:marBottom w:val="0"/>
      <w:divBdr>
        <w:top w:val="none" w:sz="0" w:space="0" w:color="auto"/>
        <w:left w:val="none" w:sz="0" w:space="0" w:color="auto"/>
        <w:bottom w:val="none" w:sz="0" w:space="0" w:color="auto"/>
        <w:right w:val="none" w:sz="0" w:space="0" w:color="auto"/>
      </w:divBdr>
    </w:div>
    <w:div w:id="1453094439">
      <w:bodyDiv w:val="1"/>
      <w:marLeft w:val="0"/>
      <w:marRight w:val="0"/>
      <w:marTop w:val="0"/>
      <w:marBottom w:val="0"/>
      <w:divBdr>
        <w:top w:val="none" w:sz="0" w:space="0" w:color="auto"/>
        <w:left w:val="none" w:sz="0" w:space="0" w:color="auto"/>
        <w:bottom w:val="none" w:sz="0" w:space="0" w:color="auto"/>
        <w:right w:val="none" w:sz="0" w:space="0" w:color="auto"/>
      </w:divBdr>
    </w:div>
    <w:div w:id="1457941933">
      <w:bodyDiv w:val="1"/>
      <w:marLeft w:val="0"/>
      <w:marRight w:val="0"/>
      <w:marTop w:val="0"/>
      <w:marBottom w:val="0"/>
      <w:divBdr>
        <w:top w:val="none" w:sz="0" w:space="0" w:color="auto"/>
        <w:left w:val="none" w:sz="0" w:space="0" w:color="auto"/>
        <w:bottom w:val="none" w:sz="0" w:space="0" w:color="auto"/>
        <w:right w:val="none" w:sz="0" w:space="0" w:color="auto"/>
      </w:divBdr>
    </w:div>
    <w:div w:id="1469008346">
      <w:bodyDiv w:val="1"/>
      <w:marLeft w:val="0"/>
      <w:marRight w:val="0"/>
      <w:marTop w:val="0"/>
      <w:marBottom w:val="0"/>
      <w:divBdr>
        <w:top w:val="none" w:sz="0" w:space="0" w:color="auto"/>
        <w:left w:val="none" w:sz="0" w:space="0" w:color="auto"/>
        <w:bottom w:val="none" w:sz="0" w:space="0" w:color="auto"/>
        <w:right w:val="none" w:sz="0" w:space="0" w:color="auto"/>
      </w:divBdr>
    </w:div>
    <w:div w:id="1476339268">
      <w:bodyDiv w:val="1"/>
      <w:marLeft w:val="0"/>
      <w:marRight w:val="0"/>
      <w:marTop w:val="0"/>
      <w:marBottom w:val="0"/>
      <w:divBdr>
        <w:top w:val="none" w:sz="0" w:space="0" w:color="auto"/>
        <w:left w:val="none" w:sz="0" w:space="0" w:color="auto"/>
        <w:bottom w:val="none" w:sz="0" w:space="0" w:color="auto"/>
        <w:right w:val="none" w:sz="0" w:space="0" w:color="auto"/>
      </w:divBdr>
    </w:div>
    <w:div w:id="1479879548">
      <w:bodyDiv w:val="1"/>
      <w:marLeft w:val="0"/>
      <w:marRight w:val="0"/>
      <w:marTop w:val="0"/>
      <w:marBottom w:val="0"/>
      <w:divBdr>
        <w:top w:val="none" w:sz="0" w:space="0" w:color="auto"/>
        <w:left w:val="none" w:sz="0" w:space="0" w:color="auto"/>
        <w:bottom w:val="none" w:sz="0" w:space="0" w:color="auto"/>
        <w:right w:val="none" w:sz="0" w:space="0" w:color="auto"/>
      </w:divBdr>
    </w:div>
    <w:div w:id="1494566839">
      <w:bodyDiv w:val="1"/>
      <w:marLeft w:val="0"/>
      <w:marRight w:val="0"/>
      <w:marTop w:val="0"/>
      <w:marBottom w:val="0"/>
      <w:divBdr>
        <w:top w:val="none" w:sz="0" w:space="0" w:color="auto"/>
        <w:left w:val="none" w:sz="0" w:space="0" w:color="auto"/>
        <w:bottom w:val="none" w:sz="0" w:space="0" w:color="auto"/>
        <w:right w:val="none" w:sz="0" w:space="0" w:color="auto"/>
      </w:divBdr>
    </w:div>
    <w:div w:id="1497919977">
      <w:bodyDiv w:val="1"/>
      <w:marLeft w:val="0"/>
      <w:marRight w:val="0"/>
      <w:marTop w:val="0"/>
      <w:marBottom w:val="0"/>
      <w:divBdr>
        <w:top w:val="none" w:sz="0" w:space="0" w:color="auto"/>
        <w:left w:val="none" w:sz="0" w:space="0" w:color="auto"/>
        <w:bottom w:val="none" w:sz="0" w:space="0" w:color="auto"/>
        <w:right w:val="none" w:sz="0" w:space="0" w:color="auto"/>
      </w:divBdr>
    </w:div>
    <w:div w:id="1501891720">
      <w:bodyDiv w:val="1"/>
      <w:marLeft w:val="0"/>
      <w:marRight w:val="0"/>
      <w:marTop w:val="0"/>
      <w:marBottom w:val="0"/>
      <w:divBdr>
        <w:top w:val="none" w:sz="0" w:space="0" w:color="auto"/>
        <w:left w:val="none" w:sz="0" w:space="0" w:color="auto"/>
        <w:bottom w:val="none" w:sz="0" w:space="0" w:color="auto"/>
        <w:right w:val="none" w:sz="0" w:space="0" w:color="auto"/>
      </w:divBdr>
      <w:divsChild>
        <w:div w:id="1757677112">
          <w:marLeft w:val="547"/>
          <w:marRight w:val="0"/>
          <w:marTop w:val="0"/>
          <w:marBottom w:val="120"/>
          <w:divBdr>
            <w:top w:val="none" w:sz="0" w:space="0" w:color="auto"/>
            <w:left w:val="none" w:sz="0" w:space="0" w:color="auto"/>
            <w:bottom w:val="none" w:sz="0" w:space="0" w:color="auto"/>
            <w:right w:val="none" w:sz="0" w:space="0" w:color="auto"/>
          </w:divBdr>
        </w:div>
        <w:div w:id="458963840">
          <w:marLeft w:val="547"/>
          <w:marRight w:val="0"/>
          <w:marTop w:val="0"/>
          <w:marBottom w:val="120"/>
          <w:divBdr>
            <w:top w:val="none" w:sz="0" w:space="0" w:color="auto"/>
            <w:left w:val="none" w:sz="0" w:space="0" w:color="auto"/>
            <w:bottom w:val="none" w:sz="0" w:space="0" w:color="auto"/>
            <w:right w:val="none" w:sz="0" w:space="0" w:color="auto"/>
          </w:divBdr>
        </w:div>
        <w:div w:id="619728407">
          <w:marLeft w:val="547"/>
          <w:marRight w:val="0"/>
          <w:marTop w:val="0"/>
          <w:marBottom w:val="120"/>
          <w:divBdr>
            <w:top w:val="none" w:sz="0" w:space="0" w:color="auto"/>
            <w:left w:val="none" w:sz="0" w:space="0" w:color="auto"/>
            <w:bottom w:val="none" w:sz="0" w:space="0" w:color="auto"/>
            <w:right w:val="none" w:sz="0" w:space="0" w:color="auto"/>
          </w:divBdr>
        </w:div>
      </w:divsChild>
    </w:div>
    <w:div w:id="1509832205">
      <w:bodyDiv w:val="1"/>
      <w:marLeft w:val="0"/>
      <w:marRight w:val="0"/>
      <w:marTop w:val="0"/>
      <w:marBottom w:val="0"/>
      <w:divBdr>
        <w:top w:val="none" w:sz="0" w:space="0" w:color="auto"/>
        <w:left w:val="none" w:sz="0" w:space="0" w:color="auto"/>
        <w:bottom w:val="none" w:sz="0" w:space="0" w:color="auto"/>
        <w:right w:val="none" w:sz="0" w:space="0" w:color="auto"/>
      </w:divBdr>
    </w:div>
    <w:div w:id="1510876293">
      <w:bodyDiv w:val="1"/>
      <w:marLeft w:val="0"/>
      <w:marRight w:val="0"/>
      <w:marTop w:val="0"/>
      <w:marBottom w:val="0"/>
      <w:divBdr>
        <w:top w:val="none" w:sz="0" w:space="0" w:color="auto"/>
        <w:left w:val="none" w:sz="0" w:space="0" w:color="auto"/>
        <w:bottom w:val="none" w:sz="0" w:space="0" w:color="auto"/>
        <w:right w:val="none" w:sz="0" w:space="0" w:color="auto"/>
      </w:divBdr>
    </w:div>
    <w:div w:id="1512061401">
      <w:bodyDiv w:val="1"/>
      <w:marLeft w:val="0"/>
      <w:marRight w:val="0"/>
      <w:marTop w:val="0"/>
      <w:marBottom w:val="0"/>
      <w:divBdr>
        <w:top w:val="none" w:sz="0" w:space="0" w:color="auto"/>
        <w:left w:val="none" w:sz="0" w:space="0" w:color="auto"/>
        <w:bottom w:val="none" w:sz="0" w:space="0" w:color="auto"/>
        <w:right w:val="none" w:sz="0" w:space="0" w:color="auto"/>
      </w:divBdr>
    </w:div>
    <w:div w:id="1516456889">
      <w:bodyDiv w:val="1"/>
      <w:marLeft w:val="0"/>
      <w:marRight w:val="0"/>
      <w:marTop w:val="0"/>
      <w:marBottom w:val="0"/>
      <w:divBdr>
        <w:top w:val="none" w:sz="0" w:space="0" w:color="auto"/>
        <w:left w:val="none" w:sz="0" w:space="0" w:color="auto"/>
        <w:bottom w:val="none" w:sz="0" w:space="0" w:color="auto"/>
        <w:right w:val="none" w:sz="0" w:space="0" w:color="auto"/>
      </w:divBdr>
    </w:div>
    <w:div w:id="1519196227">
      <w:bodyDiv w:val="1"/>
      <w:marLeft w:val="0"/>
      <w:marRight w:val="0"/>
      <w:marTop w:val="0"/>
      <w:marBottom w:val="0"/>
      <w:divBdr>
        <w:top w:val="none" w:sz="0" w:space="0" w:color="auto"/>
        <w:left w:val="none" w:sz="0" w:space="0" w:color="auto"/>
        <w:bottom w:val="none" w:sz="0" w:space="0" w:color="auto"/>
        <w:right w:val="none" w:sz="0" w:space="0" w:color="auto"/>
      </w:divBdr>
    </w:div>
    <w:div w:id="1519855972">
      <w:bodyDiv w:val="1"/>
      <w:marLeft w:val="0"/>
      <w:marRight w:val="0"/>
      <w:marTop w:val="0"/>
      <w:marBottom w:val="0"/>
      <w:divBdr>
        <w:top w:val="none" w:sz="0" w:space="0" w:color="auto"/>
        <w:left w:val="none" w:sz="0" w:space="0" w:color="auto"/>
        <w:bottom w:val="none" w:sz="0" w:space="0" w:color="auto"/>
        <w:right w:val="none" w:sz="0" w:space="0" w:color="auto"/>
      </w:divBdr>
    </w:div>
    <w:div w:id="1528442201">
      <w:bodyDiv w:val="1"/>
      <w:marLeft w:val="0"/>
      <w:marRight w:val="0"/>
      <w:marTop w:val="0"/>
      <w:marBottom w:val="0"/>
      <w:divBdr>
        <w:top w:val="none" w:sz="0" w:space="0" w:color="auto"/>
        <w:left w:val="none" w:sz="0" w:space="0" w:color="auto"/>
        <w:bottom w:val="none" w:sz="0" w:space="0" w:color="auto"/>
        <w:right w:val="none" w:sz="0" w:space="0" w:color="auto"/>
      </w:divBdr>
    </w:div>
    <w:div w:id="1540707667">
      <w:bodyDiv w:val="1"/>
      <w:marLeft w:val="0"/>
      <w:marRight w:val="0"/>
      <w:marTop w:val="0"/>
      <w:marBottom w:val="0"/>
      <w:divBdr>
        <w:top w:val="none" w:sz="0" w:space="0" w:color="auto"/>
        <w:left w:val="none" w:sz="0" w:space="0" w:color="auto"/>
        <w:bottom w:val="none" w:sz="0" w:space="0" w:color="auto"/>
        <w:right w:val="none" w:sz="0" w:space="0" w:color="auto"/>
      </w:divBdr>
    </w:div>
    <w:div w:id="1550343689">
      <w:bodyDiv w:val="1"/>
      <w:marLeft w:val="0"/>
      <w:marRight w:val="0"/>
      <w:marTop w:val="0"/>
      <w:marBottom w:val="0"/>
      <w:divBdr>
        <w:top w:val="none" w:sz="0" w:space="0" w:color="auto"/>
        <w:left w:val="none" w:sz="0" w:space="0" w:color="auto"/>
        <w:bottom w:val="none" w:sz="0" w:space="0" w:color="auto"/>
        <w:right w:val="none" w:sz="0" w:space="0" w:color="auto"/>
      </w:divBdr>
    </w:div>
    <w:div w:id="1553810214">
      <w:bodyDiv w:val="1"/>
      <w:marLeft w:val="0"/>
      <w:marRight w:val="0"/>
      <w:marTop w:val="0"/>
      <w:marBottom w:val="0"/>
      <w:divBdr>
        <w:top w:val="none" w:sz="0" w:space="0" w:color="auto"/>
        <w:left w:val="none" w:sz="0" w:space="0" w:color="auto"/>
        <w:bottom w:val="none" w:sz="0" w:space="0" w:color="auto"/>
        <w:right w:val="none" w:sz="0" w:space="0" w:color="auto"/>
      </w:divBdr>
      <w:divsChild>
        <w:div w:id="791561954">
          <w:marLeft w:val="0"/>
          <w:marRight w:val="0"/>
          <w:marTop w:val="0"/>
          <w:marBottom w:val="120"/>
          <w:divBdr>
            <w:top w:val="none" w:sz="0" w:space="0" w:color="auto"/>
            <w:left w:val="none" w:sz="0" w:space="0" w:color="auto"/>
            <w:bottom w:val="none" w:sz="0" w:space="0" w:color="auto"/>
            <w:right w:val="none" w:sz="0" w:space="0" w:color="auto"/>
          </w:divBdr>
        </w:div>
        <w:div w:id="1245148107">
          <w:marLeft w:val="0"/>
          <w:marRight w:val="0"/>
          <w:marTop w:val="0"/>
          <w:marBottom w:val="120"/>
          <w:divBdr>
            <w:top w:val="none" w:sz="0" w:space="0" w:color="auto"/>
            <w:left w:val="none" w:sz="0" w:space="0" w:color="auto"/>
            <w:bottom w:val="none" w:sz="0" w:space="0" w:color="auto"/>
            <w:right w:val="none" w:sz="0" w:space="0" w:color="auto"/>
          </w:divBdr>
        </w:div>
      </w:divsChild>
    </w:div>
    <w:div w:id="1559247268">
      <w:bodyDiv w:val="1"/>
      <w:marLeft w:val="0"/>
      <w:marRight w:val="0"/>
      <w:marTop w:val="0"/>
      <w:marBottom w:val="0"/>
      <w:divBdr>
        <w:top w:val="none" w:sz="0" w:space="0" w:color="auto"/>
        <w:left w:val="none" w:sz="0" w:space="0" w:color="auto"/>
        <w:bottom w:val="none" w:sz="0" w:space="0" w:color="auto"/>
        <w:right w:val="none" w:sz="0" w:space="0" w:color="auto"/>
      </w:divBdr>
    </w:div>
    <w:div w:id="1559363842">
      <w:bodyDiv w:val="1"/>
      <w:marLeft w:val="0"/>
      <w:marRight w:val="0"/>
      <w:marTop w:val="0"/>
      <w:marBottom w:val="0"/>
      <w:divBdr>
        <w:top w:val="none" w:sz="0" w:space="0" w:color="auto"/>
        <w:left w:val="none" w:sz="0" w:space="0" w:color="auto"/>
        <w:bottom w:val="none" w:sz="0" w:space="0" w:color="auto"/>
        <w:right w:val="none" w:sz="0" w:space="0" w:color="auto"/>
      </w:divBdr>
    </w:div>
    <w:div w:id="1561012270">
      <w:bodyDiv w:val="1"/>
      <w:marLeft w:val="0"/>
      <w:marRight w:val="0"/>
      <w:marTop w:val="0"/>
      <w:marBottom w:val="0"/>
      <w:divBdr>
        <w:top w:val="none" w:sz="0" w:space="0" w:color="auto"/>
        <w:left w:val="none" w:sz="0" w:space="0" w:color="auto"/>
        <w:bottom w:val="none" w:sz="0" w:space="0" w:color="auto"/>
        <w:right w:val="none" w:sz="0" w:space="0" w:color="auto"/>
      </w:divBdr>
    </w:div>
    <w:div w:id="1568564700">
      <w:bodyDiv w:val="1"/>
      <w:marLeft w:val="0"/>
      <w:marRight w:val="0"/>
      <w:marTop w:val="0"/>
      <w:marBottom w:val="0"/>
      <w:divBdr>
        <w:top w:val="none" w:sz="0" w:space="0" w:color="auto"/>
        <w:left w:val="none" w:sz="0" w:space="0" w:color="auto"/>
        <w:bottom w:val="none" w:sz="0" w:space="0" w:color="auto"/>
        <w:right w:val="none" w:sz="0" w:space="0" w:color="auto"/>
      </w:divBdr>
    </w:div>
    <w:div w:id="1575121760">
      <w:bodyDiv w:val="1"/>
      <w:marLeft w:val="0"/>
      <w:marRight w:val="0"/>
      <w:marTop w:val="0"/>
      <w:marBottom w:val="0"/>
      <w:divBdr>
        <w:top w:val="none" w:sz="0" w:space="0" w:color="auto"/>
        <w:left w:val="none" w:sz="0" w:space="0" w:color="auto"/>
        <w:bottom w:val="none" w:sz="0" w:space="0" w:color="auto"/>
        <w:right w:val="none" w:sz="0" w:space="0" w:color="auto"/>
      </w:divBdr>
    </w:div>
    <w:div w:id="1575748328">
      <w:bodyDiv w:val="1"/>
      <w:marLeft w:val="0"/>
      <w:marRight w:val="0"/>
      <w:marTop w:val="0"/>
      <w:marBottom w:val="0"/>
      <w:divBdr>
        <w:top w:val="none" w:sz="0" w:space="0" w:color="auto"/>
        <w:left w:val="none" w:sz="0" w:space="0" w:color="auto"/>
        <w:bottom w:val="none" w:sz="0" w:space="0" w:color="auto"/>
        <w:right w:val="none" w:sz="0" w:space="0" w:color="auto"/>
      </w:divBdr>
    </w:div>
    <w:div w:id="1598100779">
      <w:bodyDiv w:val="1"/>
      <w:marLeft w:val="0"/>
      <w:marRight w:val="0"/>
      <w:marTop w:val="0"/>
      <w:marBottom w:val="0"/>
      <w:divBdr>
        <w:top w:val="none" w:sz="0" w:space="0" w:color="auto"/>
        <w:left w:val="none" w:sz="0" w:space="0" w:color="auto"/>
        <w:bottom w:val="none" w:sz="0" w:space="0" w:color="auto"/>
        <w:right w:val="none" w:sz="0" w:space="0" w:color="auto"/>
      </w:divBdr>
    </w:div>
    <w:div w:id="1601524616">
      <w:bodyDiv w:val="1"/>
      <w:marLeft w:val="0"/>
      <w:marRight w:val="0"/>
      <w:marTop w:val="0"/>
      <w:marBottom w:val="0"/>
      <w:divBdr>
        <w:top w:val="none" w:sz="0" w:space="0" w:color="auto"/>
        <w:left w:val="none" w:sz="0" w:space="0" w:color="auto"/>
        <w:bottom w:val="none" w:sz="0" w:space="0" w:color="auto"/>
        <w:right w:val="none" w:sz="0" w:space="0" w:color="auto"/>
      </w:divBdr>
    </w:div>
    <w:div w:id="1622375268">
      <w:bodyDiv w:val="1"/>
      <w:marLeft w:val="0"/>
      <w:marRight w:val="0"/>
      <w:marTop w:val="0"/>
      <w:marBottom w:val="0"/>
      <w:divBdr>
        <w:top w:val="none" w:sz="0" w:space="0" w:color="auto"/>
        <w:left w:val="none" w:sz="0" w:space="0" w:color="auto"/>
        <w:bottom w:val="none" w:sz="0" w:space="0" w:color="auto"/>
        <w:right w:val="none" w:sz="0" w:space="0" w:color="auto"/>
      </w:divBdr>
    </w:div>
    <w:div w:id="1622418949">
      <w:bodyDiv w:val="1"/>
      <w:marLeft w:val="0"/>
      <w:marRight w:val="0"/>
      <w:marTop w:val="0"/>
      <w:marBottom w:val="0"/>
      <w:divBdr>
        <w:top w:val="none" w:sz="0" w:space="0" w:color="auto"/>
        <w:left w:val="none" w:sz="0" w:space="0" w:color="auto"/>
        <w:bottom w:val="none" w:sz="0" w:space="0" w:color="auto"/>
        <w:right w:val="none" w:sz="0" w:space="0" w:color="auto"/>
      </w:divBdr>
    </w:div>
    <w:div w:id="1627156472">
      <w:bodyDiv w:val="1"/>
      <w:marLeft w:val="0"/>
      <w:marRight w:val="0"/>
      <w:marTop w:val="0"/>
      <w:marBottom w:val="0"/>
      <w:divBdr>
        <w:top w:val="none" w:sz="0" w:space="0" w:color="auto"/>
        <w:left w:val="none" w:sz="0" w:space="0" w:color="auto"/>
        <w:bottom w:val="none" w:sz="0" w:space="0" w:color="auto"/>
        <w:right w:val="none" w:sz="0" w:space="0" w:color="auto"/>
      </w:divBdr>
    </w:div>
    <w:div w:id="1646201729">
      <w:bodyDiv w:val="1"/>
      <w:marLeft w:val="0"/>
      <w:marRight w:val="0"/>
      <w:marTop w:val="0"/>
      <w:marBottom w:val="0"/>
      <w:divBdr>
        <w:top w:val="none" w:sz="0" w:space="0" w:color="auto"/>
        <w:left w:val="none" w:sz="0" w:space="0" w:color="auto"/>
        <w:bottom w:val="none" w:sz="0" w:space="0" w:color="auto"/>
        <w:right w:val="none" w:sz="0" w:space="0" w:color="auto"/>
      </w:divBdr>
    </w:div>
    <w:div w:id="1653217465">
      <w:bodyDiv w:val="1"/>
      <w:marLeft w:val="0"/>
      <w:marRight w:val="0"/>
      <w:marTop w:val="0"/>
      <w:marBottom w:val="0"/>
      <w:divBdr>
        <w:top w:val="none" w:sz="0" w:space="0" w:color="auto"/>
        <w:left w:val="none" w:sz="0" w:space="0" w:color="auto"/>
        <w:bottom w:val="none" w:sz="0" w:space="0" w:color="auto"/>
        <w:right w:val="none" w:sz="0" w:space="0" w:color="auto"/>
      </w:divBdr>
    </w:div>
    <w:div w:id="1654916548">
      <w:bodyDiv w:val="1"/>
      <w:marLeft w:val="0"/>
      <w:marRight w:val="0"/>
      <w:marTop w:val="0"/>
      <w:marBottom w:val="0"/>
      <w:divBdr>
        <w:top w:val="none" w:sz="0" w:space="0" w:color="auto"/>
        <w:left w:val="none" w:sz="0" w:space="0" w:color="auto"/>
        <w:bottom w:val="none" w:sz="0" w:space="0" w:color="auto"/>
        <w:right w:val="none" w:sz="0" w:space="0" w:color="auto"/>
      </w:divBdr>
    </w:div>
    <w:div w:id="1672834312">
      <w:bodyDiv w:val="1"/>
      <w:marLeft w:val="0"/>
      <w:marRight w:val="0"/>
      <w:marTop w:val="0"/>
      <w:marBottom w:val="0"/>
      <w:divBdr>
        <w:top w:val="none" w:sz="0" w:space="0" w:color="auto"/>
        <w:left w:val="none" w:sz="0" w:space="0" w:color="auto"/>
        <w:bottom w:val="none" w:sz="0" w:space="0" w:color="auto"/>
        <w:right w:val="none" w:sz="0" w:space="0" w:color="auto"/>
      </w:divBdr>
    </w:div>
    <w:div w:id="1676031403">
      <w:bodyDiv w:val="1"/>
      <w:marLeft w:val="0"/>
      <w:marRight w:val="0"/>
      <w:marTop w:val="0"/>
      <w:marBottom w:val="0"/>
      <w:divBdr>
        <w:top w:val="none" w:sz="0" w:space="0" w:color="auto"/>
        <w:left w:val="none" w:sz="0" w:space="0" w:color="auto"/>
        <w:bottom w:val="none" w:sz="0" w:space="0" w:color="auto"/>
        <w:right w:val="none" w:sz="0" w:space="0" w:color="auto"/>
      </w:divBdr>
    </w:div>
    <w:div w:id="1677460308">
      <w:bodyDiv w:val="1"/>
      <w:marLeft w:val="0"/>
      <w:marRight w:val="0"/>
      <w:marTop w:val="0"/>
      <w:marBottom w:val="0"/>
      <w:divBdr>
        <w:top w:val="none" w:sz="0" w:space="0" w:color="auto"/>
        <w:left w:val="none" w:sz="0" w:space="0" w:color="auto"/>
        <w:bottom w:val="none" w:sz="0" w:space="0" w:color="auto"/>
        <w:right w:val="none" w:sz="0" w:space="0" w:color="auto"/>
      </w:divBdr>
    </w:div>
    <w:div w:id="1694382609">
      <w:bodyDiv w:val="1"/>
      <w:marLeft w:val="0"/>
      <w:marRight w:val="0"/>
      <w:marTop w:val="0"/>
      <w:marBottom w:val="0"/>
      <w:divBdr>
        <w:top w:val="none" w:sz="0" w:space="0" w:color="auto"/>
        <w:left w:val="none" w:sz="0" w:space="0" w:color="auto"/>
        <w:bottom w:val="none" w:sz="0" w:space="0" w:color="auto"/>
        <w:right w:val="none" w:sz="0" w:space="0" w:color="auto"/>
      </w:divBdr>
    </w:div>
    <w:div w:id="1699315518">
      <w:bodyDiv w:val="1"/>
      <w:marLeft w:val="0"/>
      <w:marRight w:val="0"/>
      <w:marTop w:val="0"/>
      <w:marBottom w:val="0"/>
      <w:divBdr>
        <w:top w:val="none" w:sz="0" w:space="0" w:color="auto"/>
        <w:left w:val="none" w:sz="0" w:space="0" w:color="auto"/>
        <w:bottom w:val="none" w:sz="0" w:space="0" w:color="auto"/>
        <w:right w:val="none" w:sz="0" w:space="0" w:color="auto"/>
      </w:divBdr>
    </w:div>
    <w:div w:id="1701586363">
      <w:bodyDiv w:val="1"/>
      <w:marLeft w:val="0"/>
      <w:marRight w:val="0"/>
      <w:marTop w:val="0"/>
      <w:marBottom w:val="0"/>
      <w:divBdr>
        <w:top w:val="none" w:sz="0" w:space="0" w:color="auto"/>
        <w:left w:val="none" w:sz="0" w:space="0" w:color="auto"/>
        <w:bottom w:val="none" w:sz="0" w:space="0" w:color="auto"/>
        <w:right w:val="none" w:sz="0" w:space="0" w:color="auto"/>
      </w:divBdr>
    </w:div>
    <w:div w:id="1708599700">
      <w:bodyDiv w:val="1"/>
      <w:marLeft w:val="0"/>
      <w:marRight w:val="0"/>
      <w:marTop w:val="0"/>
      <w:marBottom w:val="0"/>
      <w:divBdr>
        <w:top w:val="none" w:sz="0" w:space="0" w:color="auto"/>
        <w:left w:val="none" w:sz="0" w:space="0" w:color="auto"/>
        <w:bottom w:val="none" w:sz="0" w:space="0" w:color="auto"/>
        <w:right w:val="none" w:sz="0" w:space="0" w:color="auto"/>
      </w:divBdr>
    </w:div>
    <w:div w:id="1713994173">
      <w:bodyDiv w:val="1"/>
      <w:marLeft w:val="0"/>
      <w:marRight w:val="0"/>
      <w:marTop w:val="0"/>
      <w:marBottom w:val="0"/>
      <w:divBdr>
        <w:top w:val="none" w:sz="0" w:space="0" w:color="auto"/>
        <w:left w:val="none" w:sz="0" w:space="0" w:color="auto"/>
        <w:bottom w:val="none" w:sz="0" w:space="0" w:color="auto"/>
        <w:right w:val="none" w:sz="0" w:space="0" w:color="auto"/>
      </w:divBdr>
    </w:div>
    <w:div w:id="1734503555">
      <w:bodyDiv w:val="1"/>
      <w:marLeft w:val="0"/>
      <w:marRight w:val="0"/>
      <w:marTop w:val="0"/>
      <w:marBottom w:val="0"/>
      <w:divBdr>
        <w:top w:val="none" w:sz="0" w:space="0" w:color="auto"/>
        <w:left w:val="none" w:sz="0" w:space="0" w:color="auto"/>
        <w:bottom w:val="none" w:sz="0" w:space="0" w:color="auto"/>
        <w:right w:val="none" w:sz="0" w:space="0" w:color="auto"/>
      </w:divBdr>
    </w:div>
    <w:div w:id="1742679206">
      <w:bodyDiv w:val="1"/>
      <w:marLeft w:val="0"/>
      <w:marRight w:val="0"/>
      <w:marTop w:val="0"/>
      <w:marBottom w:val="0"/>
      <w:divBdr>
        <w:top w:val="none" w:sz="0" w:space="0" w:color="auto"/>
        <w:left w:val="none" w:sz="0" w:space="0" w:color="auto"/>
        <w:bottom w:val="none" w:sz="0" w:space="0" w:color="auto"/>
        <w:right w:val="none" w:sz="0" w:space="0" w:color="auto"/>
      </w:divBdr>
    </w:div>
    <w:div w:id="1746296395">
      <w:bodyDiv w:val="1"/>
      <w:marLeft w:val="0"/>
      <w:marRight w:val="0"/>
      <w:marTop w:val="0"/>
      <w:marBottom w:val="0"/>
      <w:divBdr>
        <w:top w:val="none" w:sz="0" w:space="0" w:color="auto"/>
        <w:left w:val="none" w:sz="0" w:space="0" w:color="auto"/>
        <w:bottom w:val="none" w:sz="0" w:space="0" w:color="auto"/>
        <w:right w:val="none" w:sz="0" w:space="0" w:color="auto"/>
      </w:divBdr>
    </w:div>
    <w:div w:id="1762487726">
      <w:bodyDiv w:val="1"/>
      <w:marLeft w:val="0"/>
      <w:marRight w:val="0"/>
      <w:marTop w:val="0"/>
      <w:marBottom w:val="0"/>
      <w:divBdr>
        <w:top w:val="none" w:sz="0" w:space="0" w:color="auto"/>
        <w:left w:val="none" w:sz="0" w:space="0" w:color="auto"/>
        <w:bottom w:val="none" w:sz="0" w:space="0" w:color="auto"/>
        <w:right w:val="none" w:sz="0" w:space="0" w:color="auto"/>
      </w:divBdr>
    </w:div>
    <w:div w:id="1762918754">
      <w:bodyDiv w:val="1"/>
      <w:marLeft w:val="0"/>
      <w:marRight w:val="0"/>
      <w:marTop w:val="0"/>
      <w:marBottom w:val="0"/>
      <w:divBdr>
        <w:top w:val="none" w:sz="0" w:space="0" w:color="auto"/>
        <w:left w:val="none" w:sz="0" w:space="0" w:color="auto"/>
        <w:bottom w:val="none" w:sz="0" w:space="0" w:color="auto"/>
        <w:right w:val="none" w:sz="0" w:space="0" w:color="auto"/>
      </w:divBdr>
    </w:div>
    <w:div w:id="1770854256">
      <w:bodyDiv w:val="1"/>
      <w:marLeft w:val="0"/>
      <w:marRight w:val="0"/>
      <w:marTop w:val="0"/>
      <w:marBottom w:val="0"/>
      <w:divBdr>
        <w:top w:val="none" w:sz="0" w:space="0" w:color="auto"/>
        <w:left w:val="none" w:sz="0" w:space="0" w:color="auto"/>
        <w:bottom w:val="none" w:sz="0" w:space="0" w:color="auto"/>
        <w:right w:val="none" w:sz="0" w:space="0" w:color="auto"/>
      </w:divBdr>
    </w:div>
    <w:div w:id="1771192905">
      <w:bodyDiv w:val="1"/>
      <w:marLeft w:val="0"/>
      <w:marRight w:val="0"/>
      <w:marTop w:val="0"/>
      <w:marBottom w:val="0"/>
      <w:divBdr>
        <w:top w:val="none" w:sz="0" w:space="0" w:color="auto"/>
        <w:left w:val="none" w:sz="0" w:space="0" w:color="auto"/>
        <w:bottom w:val="none" w:sz="0" w:space="0" w:color="auto"/>
        <w:right w:val="none" w:sz="0" w:space="0" w:color="auto"/>
      </w:divBdr>
    </w:div>
    <w:div w:id="1780562950">
      <w:bodyDiv w:val="1"/>
      <w:marLeft w:val="0"/>
      <w:marRight w:val="0"/>
      <w:marTop w:val="0"/>
      <w:marBottom w:val="0"/>
      <w:divBdr>
        <w:top w:val="none" w:sz="0" w:space="0" w:color="auto"/>
        <w:left w:val="none" w:sz="0" w:space="0" w:color="auto"/>
        <w:bottom w:val="none" w:sz="0" w:space="0" w:color="auto"/>
        <w:right w:val="none" w:sz="0" w:space="0" w:color="auto"/>
      </w:divBdr>
    </w:div>
    <w:div w:id="1793939262">
      <w:bodyDiv w:val="1"/>
      <w:marLeft w:val="0"/>
      <w:marRight w:val="0"/>
      <w:marTop w:val="0"/>
      <w:marBottom w:val="0"/>
      <w:divBdr>
        <w:top w:val="none" w:sz="0" w:space="0" w:color="auto"/>
        <w:left w:val="none" w:sz="0" w:space="0" w:color="auto"/>
        <w:bottom w:val="none" w:sz="0" w:space="0" w:color="auto"/>
        <w:right w:val="none" w:sz="0" w:space="0" w:color="auto"/>
      </w:divBdr>
    </w:div>
    <w:div w:id="1800302511">
      <w:bodyDiv w:val="1"/>
      <w:marLeft w:val="0"/>
      <w:marRight w:val="0"/>
      <w:marTop w:val="0"/>
      <w:marBottom w:val="0"/>
      <w:divBdr>
        <w:top w:val="none" w:sz="0" w:space="0" w:color="auto"/>
        <w:left w:val="none" w:sz="0" w:space="0" w:color="auto"/>
        <w:bottom w:val="none" w:sz="0" w:space="0" w:color="auto"/>
        <w:right w:val="none" w:sz="0" w:space="0" w:color="auto"/>
      </w:divBdr>
    </w:div>
    <w:div w:id="1808433099">
      <w:bodyDiv w:val="1"/>
      <w:marLeft w:val="0"/>
      <w:marRight w:val="0"/>
      <w:marTop w:val="0"/>
      <w:marBottom w:val="0"/>
      <w:divBdr>
        <w:top w:val="none" w:sz="0" w:space="0" w:color="auto"/>
        <w:left w:val="none" w:sz="0" w:space="0" w:color="auto"/>
        <w:bottom w:val="none" w:sz="0" w:space="0" w:color="auto"/>
        <w:right w:val="none" w:sz="0" w:space="0" w:color="auto"/>
      </w:divBdr>
    </w:div>
    <w:div w:id="1811360411">
      <w:bodyDiv w:val="1"/>
      <w:marLeft w:val="0"/>
      <w:marRight w:val="0"/>
      <w:marTop w:val="0"/>
      <w:marBottom w:val="0"/>
      <w:divBdr>
        <w:top w:val="none" w:sz="0" w:space="0" w:color="auto"/>
        <w:left w:val="none" w:sz="0" w:space="0" w:color="auto"/>
        <w:bottom w:val="none" w:sz="0" w:space="0" w:color="auto"/>
        <w:right w:val="none" w:sz="0" w:space="0" w:color="auto"/>
      </w:divBdr>
    </w:div>
    <w:div w:id="1821845180">
      <w:bodyDiv w:val="1"/>
      <w:marLeft w:val="0"/>
      <w:marRight w:val="0"/>
      <w:marTop w:val="0"/>
      <w:marBottom w:val="0"/>
      <w:divBdr>
        <w:top w:val="none" w:sz="0" w:space="0" w:color="auto"/>
        <w:left w:val="none" w:sz="0" w:space="0" w:color="auto"/>
        <w:bottom w:val="none" w:sz="0" w:space="0" w:color="auto"/>
        <w:right w:val="none" w:sz="0" w:space="0" w:color="auto"/>
      </w:divBdr>
    </w:div>
    <w:div w:id="1836720117">
      <w:bodyDiv w:val="1"/>
      <w:marLeft w:val="0"/>
      <w:marRight w:val="0"/>
      <w:marTop w:val="0"/>
      <w:marBottom w:val="0"/>
      <w:divBdr>
        <w:top w:val="none" w:sz="0" w:space="0" w:color="auto"/>
        <w:left w:val="none" w:sz="0" w:space="0" w:color="auto"/>
        <w:bottom w:val="none" w:sz="0" w:space="0" w:color="auto"/>
        <w:right w:val="none" w:sz="0" w:space="0" w:color="auto"/>
      </w:divBdr>
    </w:div>
    <w:div w:id="1839493041">
      <w:bodyDiv w:val="1"/>
      <w:marLeft w:val="0"/>
      <w:marRight w:val="0"/>
      <w:marTop w:val="0"/>
      <w:marBottom w:val="0"/>
      <w:divBdr>
        <w:top w:val="none" w:sz="0" w:space="0" w:color="auto"/>
        <w:left w:val="none" w:sz="0" w:space="0" w:color="auto"/>
        <w:bottom w:val="none" w:sz="0" w:space="0" w:color="auto"/>
        <w:right w:val="none" w:sz="0" w:space="0" w:color="auto"/>
      </w:divBdr>
    </w:div>
    <w:div w:id="1839495120">
      <w:bodyDiv w:val="1"/>
      <w:marLeft w:val="0"/>
      <w:marRight w:val="0"/>
      <w:marTop w:val="0"/>
      <w:marBottom w:val="0"/>
      <w:divBdr>
        <w:top w:val="none" w:sz="0" w:space="0" w:color="auto"/>
        <w:left w:val="none" w:sz="0" w:space="0" w:color="auto"/>
        <w:bottom w:val="none" w:sz="0" w:space="0" w:color="auto"/>
        <w:right w:val="none" w:sz="0" w:space="0" w:color="auto"/>
      </w:divBdr>
    </w:div>
    <w:div w:id="1842114231">
      <w:bodyDiv w:val="1"/>
      <w:marLeft w:val="0"/>
      <w:marRight w:val="0"/>
      <w:marTop w:val="0"/>
      <w:marBottom w:val="0"/>
      <w:divBdr>
        <w:top w:val="none" w:sz="0" w:space="0" w:color="auto"/>
        <w:left w:val="none" w:sz="0" w:space="0" w:color="auto"/>
        <w:bottom w:val="none" w:sz="0" w:space="0" w:color="auto"/>
        <w:right w:val="none" w:sz="0" w:space="0" w:color="auto"/>
      </w:divBdr>
    </w:div>
    <w:div w:id="1853296805">
      <w:bodyDiv w:val="1"/>
      <w:marLeft w:val="0"/>
      <w:marRight w:val="0"/>
      <w:marTop w:val="0"/>
      <w:marBottom w:val="0"/>
      <w:divBdr>
        <w:top w:val="none" w:sz="0" w:space="0" w:color="auto"/>
        <w:left w:val="none" w:sz="0" w:space="0" w:color="auto"/>
        <w:bottom w:val="none" w:sz="0" w:space="0" w:color="auto"/>
        <w:right w:val="none" w:sz="0" w:space="0" w:color="auto"/>
      </w:divBdr>
    </w:div>
    <w:div w:id="1858229069">
      <w:bodyDiv w:val="1"/>
      <w:marLeft w:val="0"/>
      <w:marRight w:val="0"/>
      <w:marTop w:val="0"/>
      <w:marBottom w:val="0"/>
      <w:divBdr>
        <w:top w:val="none" w:sz="0" w:space="0" w:color="auto"/>
        <w:left w:val="none" w:sz="0" w:space="0" w:color="auto"/>
        <w:bottom w:val="none" w:sz="0" w:space="0" w:color="auto"/>
        <w:right w:val="none" w:sz="0" w:space="0" w:color="auto"/>
      </w:divBdr>
    </w:div>
    <w:div w:id="1867600923">
      <w:bodyDiv w:val="1"/>
      <w:marLeft w:val="0"/>
      <w:marRight w:val="0"/>
      <w:marTop w:val="0"/>
      <w:marBottom w:val="0"/>
      <w:divBdr>
        <w:top w:val="none" w:sz="0" w:space="0" w:color="auto"/>
        <w:left w:val="none" w:sz="0" w:space="0" w:color="auto"/>
        <w:bottom w:val="none" w:sz="0" w:space="0" w:color="auto"/>
        <w:right w:val="none" w:sz="0" w:space="0" w:color="auto"/>
      </w:divBdr>
    </w:div>
    <w:div w:id="1885286427">
      <w:bodyDiv w:val="1"/>
      <w:marLeft w:val="0"/>
      <w:marRight w:val="0"/>
      <w:marTop w:val="0"/>
      <w:marBottom w:val="0"/>
      <w:divBdr>
        <w:top w:val="none" w:sz="0" w:space="0" w:color="auto"/>
        <w:left w:val="none" w:sz="0" w:space="0" w:color="auto"/>
        <w:bottom w:val="none" w:sz="0" w:space="0" w:color="auto"/>
        <w:right w:val="none" w:sz="0" w:space="0" w:color="auto"/>
      </w:divBdr>
    </w:div>
    <w:div w:id="1895388505">
      <w:bodyDiv w:val="1"/>
      <w:marLeft w:val="0"/>
      <w:marRight w:val="0"/>
      <w:marTop w:val="0"/>
      <w:marBottom w:val="0"/>
      <w:divBdr>
        <w:top w:val="none" w:sz="0" w:space="0" w:color="auto"/>
        <w:left w:val="none" w:sz="0" w:space="0" w:color="auto"/>
        <w:bottom w:val="none" w:sz="0" w:space="0" w:color="auto"/>
        <w:right w:val="none" w:sz="0" w:space="0" w:color="auto"/>
      </w:divBdr>
    </w:div>
    <w:div w:id="1896701589">
      <w:bodyDiv w:val="1"/>
      <w:marLeft w:val="0"/>
      <w:marRight w:val="0"/>
      <w:marTop w:val="0"/>
      <w:marBottom w:val="0"/>
      <w:divBdr>
        <w:top w:val="none" w:sz="0" w:space="0" w:color="auto"/>
        <w:left w:val="none" w:sz="0" w:space="0" w:color="auto"/>
        <w:bottom w:val="none" w:sz="0" w:space="0" w:color="auto"/>
        <w:right w:val="none" w:sz="0" w:space="0" w:color="auto"/>
      </w:divBdr>
    </w:div>
    <w:div w:id="1902904684">
      <w:bodyDiv w:val="1"/>
      <w:marLeft w:val="0"/>
      <w:marRight w:val="0"/>
      <w:marTop w:val="0"/>
      <w:marBottom w:val="0"/>
      <w:divBdr>
        <w:top w:val="none" w:sz="0" w:space="0" w:color="auto"/>
        <w:left w:val="none" w:sz="0" w:space="0" w:color="auto"/>
        <w:bottom w:val="none" w:sz="0" w:space="0" w:color="auto"/>
        <w:right w:val="none" w:sz="0" w:space="0" w:color="auto"/>
      </w:divBdr>
    </w:div>
    <w:div w:id="1903520848">
      <w:bodyDiv w:val="1"/>
      <w:marLeft w:val="0"/>
      <w:marRight w:val="0"/>
      <w:marTop w:val="0"/>
      <w:marBottom w:val="0"/>
      <w:divBdr>
        <w:top w:val="none" w:sz="0" w:space="0" w:color="auto"/>
        <w:left w:val="none" w:sz="0" w:space="0" w:color="auto"/>
        <w:bottom w:val="none" w:sz="0" w:space="0" w:color="auto"/>
        <w:right w:val="none" w:sz="0" w:space="0" w:color="auto"/>
      </w:divBdr>
    </w:div>
    <w:div w:id="1909924757">
      <w:bodyDiv w:val="1"/>
      <w:marLeft w:val="0"/>
      <w:marRight w:val="0"/>
      <w:marTop w:val="0"/>
      <w:marBottom w:val="0"/>
      <w:divBdr>
        <w:top w:val="none" w:sz="0" w:space="0" w:color="auto"/>
        <w:left w:val="none" w:sz="0" w:space="0" w:color="auto"/>
        <w:bottom w:val="none" w:sz="0" w:space="0" w:color="auto"/>
        <w:right w:val="none" w:sz="0" w:space="0" w:color="auto"/>
      </w:divBdr>
    </w:div>
    <w:div w:id="1910312524">
      <w:bodyDiv w:val="1"/>
      <w:marLeft w:val="0"/>
      <w:marRight w:val="0"/>
      <w:marTop w:val="0"/>
      <w:marBottom w:val="0"/>
      <w:divBdr>
        <w:top w:val="none" w:sz="0" w:space="0" w:color="auto"/>
        <w:left w:val="none" w:sz="0" w:space="0" w:color="auto"/>
        <w:bottom w:val="none" w:sz="0" w:space="0" w:color="auto"/>
        <w:right w:val="none" w:sz="0" w:space="0" w:color="auto"/>
      </w:divBdr>
    </w:div>
    <w:div w:id="1916239461">
      <w:bodyDiv w:val="1"/>
      <w:marLeft w:val="0"/>
      <w:marRight w:val="0"/>
      <w:marTop w:val="0"/>
      <w:marBottom w:val="0"/>
      <w:divBdr>
        <w:top w:val="none" w:sz="0" w:space="0" w:color="auto"/>
        <w:left w:val="none" w:sz="0" w:space="0" w:color="auto"/>
        <w:bottom w:val="none" w:sz="0" w:space="0" w:color="auto"/>
        <w:right w:val="none" w:sz="0" w:space="0" w:color="auto"/>
      </w:divBdr>
      <w:divsChild>
        <w:div w:id="667177057">
          <w:marLeft w:val="648"/>
          <w:marRight w:val="0"/>
          <w:marTop w:val="0"/>
          <w:marBottom w:val="120"/>
          <w:divBdr>
            <w:top w:val="none" w:sz="0" w:space="0" w:color="auto"/>
            <w:left w:val="none" w:sz="0" w:space="0" w:color="auto"/>
            <w:bottom w:val="none" w:sz="0" w:space="0" w:color="auto"/>
            <w:right w:val="none" w:sz="0" w:space="0" w:color="auto"/>
          </w:divBdr>
        </w:div>
        <w:div w:id="1994947305">
          <w:marLeft w:val="648"/>
          <w:marRight w:val="0"/>
          <w:marTop w:val="0"/>
          <w:marBottom w:val="120"/>
          <w:divBdr>
            <w:top w:val="none" w:sz="0" w:space="0" w:color="auto"/>
            <w:left w:val="none" w:sz="0" w:space="0" w:color="auto"/>
            <w:bottom w:val="none" w:sz="0" w:space="0" w:color="auto"/>
            <w:right w:val="none" w:sz="0" w:space="0" w:color="auto"/>
          </w:divBdr>
        </w:div>
        <w:div w:id="1069691196">
          <w:marLeft w:val="648"/>
          <w:marRight w:val="0"/>
          <w:marTop w:val="0"/>
          <w:marBottom w:val="120"/>
          <w:divBdr>
            <w:top w:val="none" w:sz="0" w:space="0" w:color="auto"/>
            <w:left w:val="none" w:sz="0" w:space="0" w:color="auto"/>
            <w:bottom w:val="none" w:sz="0" w:space="0" w:color="auto"/>
            <w:right w:val="none" w:sz="0" w:space="0" w:color="auto"/>
          </w:divBdr>
        </w:div>
      </w:divsChild>
    </w:div>
    <w:div w:id="1941521742">
      <w:bodyDiv w:val="1"/>
      <w:marLeft w:val="0"/>
      <w:marRight w:val="0"/>
      <w:marTop w:val="0"/>
      <w:marBottom w:val="0"/>
      <w:divBdr>
        <w:top w:val="none" w:sz="0" w:space="0" w:color="auto"/>
        <w:left w:val="none" w:sz="0" w:space="0" w:color="auto"/>
        <w:bottom w:val="none" w:sz="0" w:space="0" w:color="auto"/>
        <w:right w:val="none" w:sz="0" w:space="0" w:color="auto"/>
      </w:divBdr>
    </w:div>
    <w:div w:id="1965571926">
      <w:bodyDiv w:val="1"/>
      <w:marLeft w:val="0"/>
      <w:marRight w:val="0"/>
      <w:marTop w:val="0"/>
      <w:marBottom w:val="0"/>
      <w:divBdr>
        <w:top w:val="none" w:sz="0" w:space="0" w:color="auto"/>
        <w:left w:val="none" w:sz="0" w:space="0" w:color="auto"/>
        <w:bottom w:val="none" w:sz="0" w:space="0" w:color="auto"/>
        <w:right w:val="none" w:sz="0" w:space="0" w:color="auto"/>
      </w:divBdr>
    </w:div>
    <w:div w:id="1973558794">
      <w:bodyDiv w:val="1"/>
      <w:marLeft w:val="0"/>
      <w:marRight w:val="0"/>
      <w:marTop w:val="0"/>
      <w:marBottom w:val="0"/>
      <w:divBdr>
        <w:top w:val="none" w:sz="0" w:space="0" w:color="auto"/>
        <w:left w:val="none" w:sz="0" w:space="0" w:color="auto"/>
        <w:bottom w:val="none" w:sz="0" w:space="0" w:color="auto"/>
        <w:right w:val="none" w:sz="0" w:space="0" w:color="auto"/>
      </w:divBdr>
    </w:div>
    <w:div w:id="1974821878">
      <w:bodyDiv w:val="1"/>
      <w:marLeft w:val="0"/>
      <w:marRight w:val="0"/>
      <w:marTop w:val="0"/>
      <w:marBottom w:val="0"/>
      <w:divBdr>
        <w:top w:val="none" w:sz="0" w:space="0" w:color="auto"/>
        <w:left w:val="none" w:sz="0" w:space="0" w:color="auto"/>
        <w:bottom w:val="none" w:sz="0" w:space="0" w:color="auto"/>
        <w:right w:val="none" w:sz="0" w:space="0" w:color="auto"/>
      </w:divBdr>
    </w:div>
    <w:div w:id="1977493141">
      <w:bodyDiv w:val="1"/>
      <w:marLeft w:val="0"/>
      <w:marRight w:val="0"/>
      <w:marTop w:val="0"/>
      <w:marBottom w:val="0"/>
      <w:divBdr>
        <w:top w:val="none" w:sz="0" w:space="0" w:color="auto"/>
        <w:left w:val="none" w:sz="0" w:space="0" w:color="auto"/>
        <w:bottom w:val="none" w:sz="0" w:space="0" w:color="auto"/>
        <w:right w:val="none" w:sz="0" w:space="0" w:color="auto"/>
      </w:divBdr>
    </w:div>
    <w:div w:id="1977685809">
      <w:bodyDiv w:val="1"/>
      <w:marLeft w:val="0"/>
      <w:marRight w:val="0"/>
      <w:marTop w:val="0"/>
      <w:marBottom w:val="0"/>
      <w:divBdr>
        <w:top w:val="none" w:sz="0" w:space="0" w:color="auto"/>
        <w:left w:val="none" w:sz="0" w:space="0" w:color="auto"/>
        <w:bottom w:val="none" w:sz="0" w:space="0" w:color="auto"/>
        <w:right w:val="none" w:sz="0" w:space="0" w:color="auto"/>
      </w:divBdr>
    </w:div>
    <w:div w:id="1979457441">
      <w:bodyDiv w:val="1"/>
      <w:marLeft w:val="0"/>
      <w:marRight w:val="0"/>
      <w:marTop w:val="0"/>
      <w:marBottom w:val="0"/>
      <w:divBdr>
        <w:top w:val="none" w:sz="0" w:space="0" w:color="auto"/>
        <w:left w:val="none" w:sz="0" w:space="0" w:color="auto"/>
        <w:bottom w:val="none" w:sz="0" w:space="0" w:color="auto"/>
        <w:right w:val="none" w:sz="0" w:space="0" w:color="auto"/>
      </w:divBdr>
    </w:div>
    <w:div w:id="1998921885">
      <w:bodyDiv w:val="1"/>
      <w:marLeft w:val="0"/>
      <w:marRight w:val="0"/>
      <w:marTop w:val="0"/>
      <w:marBottom w:val="0"/>
      <w:divBdr>
        <w:top w:val="none" w:sz="0" w:space="0" w:color="auto"/>
        <w:left w:val="none" w:sz="0" w:space="0" w:color="auto"/>
        <w:bottom w:val="none" w:sz="0" w:space="0" w:color="auto"/>
        <w:right w:val="none" w:sz="0" w:space="0" w:color="auto"/>
      </w:divBdr>
    </w:div>
    <w:div w:id="2000763524">
      <w:bodyDiv w:val="1"/>
      <w:marLeft w:val="0"/>
      <w:marRight w:val="0"/>
      <w:marTop w:val="0"/>
      <w:marBottom w:val="0"/>
      <w:divBdr>
        <w:top w:val="none" w:sz="0" w:space="0" w:color="auto"/>
        <w:left w:val="none" w:sz="0" w:space="0" w:color="auto"/>
        <w:bottom w:val="none" w:sz="0" w:space="0" w:color="auto"/>
        <w:right w:val="none" w:sz="0" w:space="0" w:color="auto"/>
      </w:divBdr>
    </w:div>
    <w:div w:id="2025286010">
      <w:bodyDiv w:val="1"/>
      <w:marLeft w:val="0"/>
      <w:marRight w:val="0"/>
      <w:marTop w:val="0"/>
      <w:marBottom w:val="0"/>
      <w:divBdr>
        <w:top w:val="none" w:sz="0" w:space="0" w:color="auto"/>
        <w:left w:val="none" w:sz="0" w:space="0" w:color="auto"/>
        <w:bottom w:val="none" w:sz="0" w:space="0" w:color="auto"/>
        <w:right w:val="none" w:sz="0" w:space="0" w:color="auto"/>
      </w:divBdr>
    </w:div>
    <w:div w:id="2025355103">
      <w:bodyDiv w:val="1"/>
      <w:marLeft w:val="0"/>
      <w:marRight w:val="0"/>
      <w:marTop w:val="0"/>
      <w:marBottom w:val="0"/>
      <w:divBdr>
        <w:top w:val="none" w:sz="0" w:space="0" w:color="auto"/>
        <w:left w:val="none" w:sz="0" w:space="0" w:color="auto"/>
        <w:bottom w:val="none" w:sz="0" w:space="0" w:color="auto"/>
        <w:right w:val="none" w:sz="0" w:space="0" w:color="auto"/>
      </w:divBdr>
    </w:div>
    <w:div w:id="2040352709">
      <w:bodyDiv w:val="1"/>
      <w:marLeft w:val="0"/>
      <w:marRight w:val="0"/>
      <w:marTop w:val="0"/>
      <w:marBottom w:val="0"/>
      <w:divBdr>
        <w:top w:val="none" w:sz="0" w:space="0" w:color="auto"/>
        <w:left w:val="none" w:sz="0" w:space="0" w:color="auto"/>
        <w:bottom w:val="none" w:sz="0" w:space="0" w:color="auto"/>
        <w:right w:val="none" w:sz="0" w:space="0" w:color="auto"/>
      </w:divBdr>
    </w:div>
    <w:div w:id="2060281240">
      <w:bodyDiv w:val="1"/>
      <w:marLeft w:val="0"/>
      <w:marRight w:val="0"/>
      <w:marTop w:val="0"/>
      <w:marBottom w:val="0"/>
      <w:divBdr>
        <w:top w:val="none" w:sz="0" w:space="0" w:color="auto"/>
        <w:left w:val="none" w:sz="0" w:space="0" w:color="auto"/>
        <w:bottom w:val="none" w:sz="0" w:space="0" w:color="auto"/>
        <w:right w:val="none" w:sz="0" w:space="0" w:color="auto"/>
      </w:divBdr>
    </w:div>
    <w:div w:id="2075465298">
      <w:bodyDiv w:val="1"/>
      <w:marLeft w:val="0"/>
      <w:marRight w:val="0"/>
      <w:marTop w:val="0"/>
      <w:marBottom w:val="0"/>
      <w:divBdr>
        <w:top w:val="none" w:sz="0" w:space="0" w:color="auto"/>
        <w:left w:val="none" w:sz="0" w:space="0" w:color="auto"/>
        <w:bottom w:val="none" w:sz="0" w:space="0" w:color="auto"/>
        <w:right w:val="none" w:sz="0" w:space="0" w:color="auto"/>
      </w:divBdr>
    </w:div>
    <w:div w:id="2078354927">
      <w:bodyDiv w:val="1"/>
      <w:marLeft w:val="0"/>
      <w:marRight w:val="0"/>
      <w:marTop w:val="0"/>
      <w:marBottom w:val="0"/>
      <w:divBdr>
        <w:top w:val="none" w:sz="0" w:space="0" w:color="auto"/>
        <w:left w:val="none" w:sz="0" w:space="0" w:color="auto"/>
        <w:bottom w:val="none" w:sz="0" w:space="0" w:color="auto"/>
        <w:right w:val="none" w:sz="0" w:space="0" w:color="auto"/>
      </w:divBdr>
    </w:div>
    <w:div w:id="2083142276">
      <w:bodyDiv w:val="1"/>
      <w:marLeft w:val="0"/>
      <w:marRight w:val="0"/>
      <w:marTop w:val="0"/>
      <w:marBottom w:val="0"/>
      <w:divBdr>
        <w:top w:val="none" w:sz="0" w:space="0" w:color="auto"/>
        <w:left w:val="none" w:sz="0" w:space="0" w:color="auto"/>
        <w:bottom w:val="none" w:sz="0" w:space="0" w:color="auto"/>
        <w:right w:val="none" w:sz="0" w:space="0" w:color="auto"/>
      </w:divBdr>
    </w:div>
    <w:div w:id="2089110118">
      <w:bodyDiv w:val="1"/>
      <w:marLeft w:val="0"/>
      <w:marRight w:val="0"/>
      <w:marTop w:val="0"/>
      <w:marBottom w:val="0"/>
      <w:divBdr>
        <w:top w:val="none" w:sz="0" w:space="0" w:color="auto"/>
        <w:left w:val="none" w:sz="0" w:space="0" w:color="auto"/>
        <w:bottom w:val="none" w:sz="0" w:space="0" w:color="auto"/>
        <w:right w:val="none" w:sz="0" w:space="0" w:color="auto"/>
      </w:divBdr>
    </w:div>
    <w:div w:id="2089887330">
      <w:bodyDiv w:val="1"/>
      <w:marLeft w:val="0"/>
      <w:marRight w:val="0"/>
      <w:marTop w:val="0"/>
      <w:marBottom w:val="0"/>
      <w:divBdr>
        <w:top w:val="none" w:sz="0" w:space="0" w:color="auto"/>
        <w:left w:val="none" w:sz="0" w:space="0" w:color="auto"/>
        <w:bottom w:val="none" w:sz="0" w:space="0" w:color="auto"/>
        <w:right w:val="none" w:sz="0" w:space="0" w:color="auto"/>
      </w:divBdr>
      <w:divsChild>
        <w:div w:id="2071339994">
          <w:marLeft w:val="0"/>
          <w:marRight w:val="0"/>
          <w:marTop w:val="0"/>
          <w:marBottom w:val="0"/>
          <w:divBdr>
            <w:top w:val="none" w:sz="0" w:space="0" w:color="auto"/>
            <w:left w:val="none" w:sz="0" w:space="0" w:color="auto"/>
            <w:bottom w:val="none" w:sz="0" w:space="0" w:color="auto"/>
            <w:right w:val="none" w:sz="0" w:space="0" w:color="auto"/>
          </w:divBdr>
        </w:div>
        <w:div w:id="2001804930">
          <w:marLeft w:val="0"/>
          <w:marRight w:val="0"/>
          <w:marTop w:val="0"/>
          <w:marBottom w:val="0"/>
          <w:divBdr>
            <w:top w:val="none" w:sz="0" w:space="0" w:color="auto"/>
            <w:left w:val="none" w:sz="0" w:space="0" w:color="auto"/>
            <w:bottom w:val="none" w:sz="0" w:space="0" w:color="auto"/>
            <w:right w:val="none" w:sz="0" w:space="0" w:color="auto"/>
          </w:divBdr>
        </w:div>
      </w:divsChild>
    </w:div>
    <w:div w:id="2091388396">
      <w:bodyDiv w:val="1"/>
      <w:marLeft w:val="0"/>
      <w:marRight w:val="0"/>
      <w:marTop w:val="0"/>
      <w:marBottom w:val="0"/>
      <w:divBdr>
        <w:top w:val="none" w:sz="0" w:space="0" w:color="auto"/>
        <w:left w:val="none" w:sz="0" w:space="0" w:color="auto"/>
        <w:bottom w:val="none" w:sz="0" w:space="0" w:color="auto"/>
        <w:right w:val="none" w:sz="0" w:space="0" w:color="auto"/>
      </w:divBdr>
    </w:div>
    <w:div w:id="2093381823">
      <w:bodyDiv w:val="1"/>
      <w:marLeft w:val="0"/>
      <w:marRight w:val="0"/>
      <w:marTop w:val="0"/>
      <w:marBottom w:val="0"/>
      <w:divBdr>
        <w:top w:val="none" w:sz="0" w:space="0" w:color="auto"/>
        <w:left w:val="none" w:sz="0" w:space="0" w:color="auto"/>
        <w:bottom w:val="none" w:sz="0" w:space="0" w:color="auto"/>
        <w:right w:val="none" w:sz="0" w:space="0" w:color="auto"/>
      </w:divBdr>
    </w:div>
    <w:div w:id="2101370056">
      <w:bodyDiv w:val="1"/>
      <w:marLeft w:val="0"/>
      <w:marRight w:val="0"/>
      <w:marTop w:val="0"/>
      <w:marBottom w:val="0"/>
      <w:divBdr>
        <w:top w:val="none" w:sz="0" w:space="0" w:color="auto"/>
        <w:left w:val="none" w:sz="0" w:space="0" w:color="auto"/>
        <w:bottom w:val="none" w:sz="0" w:space="0" w:color="auto"/>
        <w:right w:val="none" w:sz="0" w:space="0" w:color="auto"/>
      </w:divBdr>
    </w:div>
    <w:div w:id="2109884865">
      <w:bodyDiv w:val="1"/>
      <w:marLeft w:val="0"/>
      <w:marRight w:val="0"/>
      <w:marTop w:val="0"/>
      <w:marBottom w:val="0"/>
      <w:divBdr>
        <w:top w:val="none" w:sz="0" w:space="0" w:color="auto"/>
        <w:left w:val="none" w:sz="0" w:space="0" w:color="auto"/>
        <w:bottom w:val="none" w:sz="0" w:space="0" w:color="auto"/>
        <w:right w:val="none" w:sz="0" w:space="0" w:color="auto"/>
      </w:divBdr>
    </w:div>
    <w:div w:id="2122218499">
      <w:bodyDiv w:val="1"/>
      <w:marLeft w:val="0"/>
      <w:marRight w:val="0"/>
      <w:marTop w:val="0"/>
      <w:marBottom w:val="0"/>
      <w:divBdr>
        <w:top w:val="none" w:sz="0" w:space="0" w:color="auto"/>
        <w:left w:val="none" w:sz="0" w:space="0" w:color="auto"/>
        <w:bottom w:val="none" w:sz="0" w:space="0" w:color="auto"/>
        <w:right w:val="none" w:sz="0" w:space="0" w:color="auto"/>
      </w:divBdr>
    </w:div>
    <w:div w:id="2135518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1359&amp;dst=100161" TargetMode="External"/><Relationship Id="rId299" Type="http://schemas.openxmlformats.org/officeDocument/2006/relationships/hyperlink" Target="https://login.consultant.ru/link/?req=doc&amp;base=LAW&amp;n=495617" TargetMode="External"/><Relationship Id="rId21" Type="http://schemas.openxmlformats.org/officeDocument/2006/relationships/hyperlink" Target="https://login.consultant.ru/link/?req=doc&amp;base=LAW&amp;n=442362&amp;dst=101808" TargetMode="External"/><Relationship Id="rId63" Type="http://schemas.openxmlformats.org/officeDocument/2006/relationships/hyperlink" Target="https://login.consultant.ru/link/?req=doc&amp;base=LAW&amp;n=412998" TargetMode="External"/><Relationship Id="rId159" Type="http://schemas.openxmlformats.org/officeDocument/2006/relationships/hyperlink" Target="https://login.consultant.ru/link/?req=doc&amp;base=LAW&amp;n=515233" TargetMode="External"/><Relationship Id="rId324" Type="http://schemas.openxmlformats.org/officeDocument/2006/relationships/hyperlink" Target="https://login.consultant.ru/link/?req=doc&amp;base=LAW&amp;n=58506&amp;dst=100026" TargetMode="External"/><Relationship Id="rId366" Type="http://schemas.openxmlformats.org/officeDocument/2006/relationships/hyperlink" Target="https://login.consultant.ru/link/?req=doc&amp;base=LAW&amp;n=525528&amp;dst=11802" TargetMode="External"/><Relationship Id="rId170" Type="http://schemas.openxmlformats.org/officeDocument/2006/relationships/hyperlink" Target="https://login.consultant.ru/link/?req=doc&amp;base=LAW&amp;n=525528&amp;dst=100311" TargetMode="External"/><Relationship Id="rId226" Type="http://schemas.openxmlformats.org/officeDocument/2006/relationships/hyperlink" Target="https://login.consultant.ru/link/?req=doc&amp;base=LAW&amp;n=436370&amp;dst=5" TargetMode="External"/><Relationship Id="rId433" Type="http://schemas.openxmlformats.org/officeDocument/2006/relationships/hyperlink" Target="https://login.consultant.ru/link/?req=doc&amp;base=LAW&amp;n=495617&amp;dst=258" TargetMode="External"/><Relationship Id="rId268" Type="http://schemas.openxmlformats.org/officeDocument/2006/relationships/hyperlink" Target="https://login.consultant.ru/link/?req=doc&amp;base=LAW&amp;n=495617" TargetMode="External"/><Relationship Id="rId475" Type="http://schemas.openxmlformats.org/officeDocument/2006/relationships/hyperlink" Target="https://login.consultant.ru/link/?req=doc&amp;base=LAW&amp;n=495617" TargetMode="External"/><Relationship Id="rId32" Type="http://schemas.openxmlformats.org/officeDocument/2006/relationships/hyperlink" Target="https://login.consultant.ru/link/?req=doc&amp;base=LAW&amp;n=422534&amp;dst=15056" TargetMode="External"/><Relationship Id="rId74" Type="http://schemas.openxmlformats.org/officeDocument/2006/relationships/hyperlink" Target="https://login.consultant.ru/link/?req=doc&amp;base=LAW&amp;n=442362&amp;dst=1663" TargetMode="External"/><Relationship Id="rId128" Type="http://schemas.openxmlformats.org/officeDocument/2006/relationships/hyperlink" Target="https://login.consultant.ru/link/?req=doc&amp;base=LAW&amp;n=509417&amp;dst=527" TargetMode="External"/><Relationship Id="rId335" Type="http://schemas.openxmlformats.org/officeDocument/2006/relationships/hyperlink" Target="https://login.consultant.ru/link/?req=doc&amp;base=LAW&amp;n=495617&amp;dst=3098" TargetMode="External"/><Relationship Id="rId377" Type="http://schemas.openxmlformats.org/officeDocument/2006/relationships/hyperlink" Target="https://login.consultant.ru/link/?req=doc&amp;base=LAW&amp;n=525528&amp;dst=11804" TargetMode="External"/><Relationship Id="rId500" Type="http://schemas.openxmlformats.org/officeDocument/2006/relationships/hyperlink" Target="https://login.consultant.ru/link/?req=doc&amp;base=LAW&amp;n=511247&amp;dst=670" TargetMode="External"/><Relationship Id="rId5" Type="http://schemas.openxmlformats.org/officeDocument/2006/relationships/webSettings" Target="webSettings.xml"/><Relationship Id="rId181" Type="http://schemas.openxmlformats.org/officeDocument/2006/relationships/hyperlink" Target="https://login.consultant.ru/link/?req=doc&amp;base=ARB&amp;n=802015" TargetMode="External"/><Relationship Id="rId237" Type="http://schemas.openxmlformats.org/officeDocument/2006/relationships/hyperlink" Target="https://login.consultant.ru/link/?req=doc&amp;base=LAW&amp;n=41013&amp;dst=100115" TargetMode="External"/><Relationship Id="rId402" Type="http://schemas.openxmlformats.org/officeDocument/2006/relationships/hyperlink" Target="https://login.consultant.ru/link/?req=doc&amp;base=LAW&amp;n=495617" TargetMode="External"/><Relationship Id="rId279" Type="http://schemas.openxmlformats.org/officeDocument/2006/relationships/hyperlink" Target="https://login.consultant.ru/link/?req=doc&amp;base=LAW&amp;n=290071" TargetMode="External"/><Relationship Id="rId444" Type="http://schemas.openxmlformats.org/officeDocument/2006/relationships/hyperlink" Target="https://login.consultant.ru/link/?req=doc&amp;base=LAW&amp;n=495617&amp;dst=844" TargetMode="External"/><Relationship Id="rId486" Type="http://schemas.openxmlformats.org/officeDocument/2006/relationships/hyperlink" Target="https://login.consultant.ru/link/?req=doc&amp;base=LAW&amp;n=289345&amp;dst=101137" TargetMode="External"/><Relationship Id="rId43" Type="http://schemas.openxmlformats.org/officeDocument/2006/relationships/hyperlink" Target="https://login.consultant.ru/link/?req=doc&amp;base=LAW&amp;n=422534&amp;dst=19989" TargetMode="External"/><Relationship Id="rId139" Type="http://schemas.openxmlformats.org/officeDocument/2006/relationships/hyperlink" Target="https://login.consultant.ru/link/?req=doc&amp;base=ARB&amp;n=847740" TargetMode="External"/><Relationship Id="rId290" Type="http://schemas.openxmlformats.org/officeDocument/2006/relationships/hyperlink" Target="https://login.consultant.ru/link/?req=doc&amp;base=LAW&amp;n=214594" TargetMode="External"/><Relationship Id="rId304" Type="http://schemas.openxmlformats.org/officeDocument/2006/relationships/hyperlink" Target="https://login.consultant.ru/link/?req=doc&amp;base=LAW&amp;n=495617&amp;dst=5012" TargetMode="External"/><Relationship Id="rId346" Type="http://schemas.openxmlformats.org/officeDocument/2006/relationships/hyperlink" Target="https://login.consultant.ru/link/?req=doc&amp;base=LAW&amp;n=495617&amp;dst=6296" TargetMode="External"/><Relationship Id="rId388" Type="http://schemas.openxmlformats.org/officeDocument/2006/relationships/hyperlink" Target="https://login.consultant.ru/link/?req=doc&amp;base=LAW&amp;n=289345&amp;dst=101137" TargetMode="External"/><Relationship Id="rId85" Type="http://schemas.openxmlformats.org/officeDocument/2006/relationships/hyperlink" Target="https://login.consultant.ru/link/?req=doc&amp;base=LAW&amp;n=495617" TargetMode="External"/><Relationship Id="rId150" Type="http://schemas.openxmlformats.org/officeDocument/2006/relationships/hyperlink" Target="https://login.consultant.ru/link/?req=doc&amp;base=LAW&amp;n=495617&amp;dst=5199" TargetMode="External"/><Relationship Id="rId192" Type="http://schemas.openxmlformats.org/officeDocument/2006/relationships/hyperlink" Target="https://login.consultant.ru/link/?req=doc&amp;base=LAW&amp;n=495617&amp;dst=100093" TargetMode="External"/><Relationship Id="rId206" Type="http://schemas.openxmlformats.org/officeDocument/2006/relationships/hyperlink" Target="https://login.consultant.ru/link/?req=doc&amp;base=LAW&amp;n=471020&amp;dst=100040" TargetMode="External"/><Relationship Id="rId413" Type="http://schemas.openxmlformats.org/officeDocument/2006/relationships/hyperlink" Target="https://login.consultant.ru/link/?req=doc&amp;base=LAW&amp;n=289345&amp;dst=101137" TargetMode="External"/><Relationship Id="rId248" Type="http://schemas.openxmlformats.org/officeDocument/2006/relationships/hyperlink" Target="https://login.consultant.ru/link/?req=doc&amp;base=ARB&amp;n=710766" TargetMode="External"/><Relationship Id="rId455" Type="http://schemas.openxmlformats.org/officeDocument/2006/relationships/hyperlink" Target="https://login.consultant.ru/link/?req=doc&amp;base=LAW&amp;n=495617&amp;dst=3493" TargetMode="External"/><Relationship Id="rId497" Type="http://schemas.openxmlformats.org/officeDocument/2006/relationships/hyperlink" Target="https://login.consultant.ru/link/?req=doc&amp;base=LAW&amp;n=495617&amp;dst=885" TargetMode="External"/><Relationship Id="rId12" Type="http://schemas.openxmlformats.org/officeDocument/2006/relationships/hyperlink" Target="https://login.consultant.ru/link/?req=doc&amp;base=LAW&amp;n=541156&amp;dst=27422" TargetMode="External"/><Relationship Id="rId108" Type="http://schemas.openxmlformats.org/officeDocument/2006/relationships/hyperlink" Target="https://login.consultant.ru/link/?req=doc&amp;base=ARB&amp;n=605374" TargetMode="External"/><Relationship Id="rId315" Type="http://schemas.openxmlformats.org/officeDocument/2006/relationships/hyperlink" Target="https://login.consultant.ru/link/?req=doc&amp;base=LAW&amp;n=525528&amp;dst=22988" TargetMode="External"/><Relationship Id="rId357" Type="http://schemas.openxmlformats.org/officeDocument/2006/relationships/hyperlink" Target="https://login.consultant.ru/link/?req=doc&amp;base=LAW&amp;n=525528&amp;dst=101504" TargetMode="External"/><Relationship Id="rId54" Type="http://schemas.openxmlformats.org/officeDocument/2006/relationships/hyperlink" Target="https://login.consultant.ru/link/?req=doc&amp;base=LAW&amp;n=422112&amp;dst=4052" TargetMode="External"/><Relationship Id="rId96" Type="http://schemas.openxmlformats.org/officeDocument/2006/relationships/hyperlink" Target="https://login.consultant.ru/link/?req=doc&amp;base=LAW&amp;n=525528&amp;dst=1357" TargetMode="External"/><Relationship Id="rId161" Type="http://schemas.openxmlformats.org/officeDocument/2006/relationships/hyperlink" Target="https://login.consultant.ru/link/?req=doc&amp;base=LAW&amp;n=525528&amp;dst=100312" TargetMode="External"/><Relationship Id="rId217" Type="http://schemas.openxmlformats.org/officeDocument/2006/relationships/hyperlink" Target="https://login.consultant.ru/link/?req=doc&amp;base=LAW&amp;n=525528&amp;dst=16779" TargetMode="External"/><Relationship Id="rId399" Type="http://schemas.openxmlformats.org/officeDocument/2006/relationships/hyperlink" Target="https://login.consultant.ru/link/?req=doc&amp;base=LAW&amp;n=495617&amp;dst=658" TargetMode="External"/><Relationship Id="rId259" Type="http://schemas.openxmlformats.org/officeDocument/2006/relationships/hyperlink" Target="https://login.consultant.ru/link/?req=doc&amp;base=LAW&amp;n=495617&amp;dst=4791" TargetMode="External"/><Relationship Id="rId424" Type="http://schemas.openxmlformats.org/officeDocument/2006/relationships/hyperlink" Target="https://login.consultant.ru/link/?req=doc&amp;base=LAW&amp;n=495617" TargetMode="External"/><Relationship Id="rId466" Type="http://schemas.openxmlformats.org/officeDocument/2006/relationships/hyperlink" Target="https://login.consultant.ru/link/?req=doc&amp;base=LAW&amp;n=495617&amp;dst=658" TargetMode="External"/><Relationship Id="rId23" Type="http://schemas.openxmlformats.org/officeDocument/2006/relationships/hyperlink" Target="https://login.consultant.ru/link/?req=doc&amp;base=LAW&amp;n=442362&amp;dst=101882" TargetMode="External"/><Relationship Id="rId119" Type="http://schemas.openxmlformats.org/officeDocument/2006/relationships/hyperlink" Target="https://login.consultant.ru/link/?req=doc&amp;base=LAW&amp;n=509417&amp;dst=101459" TargetMode="External"/><Relationship Id="rId270" Type="http://schemas.openxmlformats.org/officeDocument/2006/relationships/hyperlink" Target="https://login.consultant.ru/link/?req=doc&amp;base=LAW&amp;n=525528&amp;dst=22867" TargetMode="External"/><Relationship Id="rId326" Type="http://schemas.openxmlformats.org/officeDocument/2006/relationships/hyperlink" Target="https://login.consultant.ru/link/?req=doc&amp;base=LAW&amp;n=495617&amp;dst=777" TargetMode="External"/><Relationship Id="rId65" Type="http://schemas.openxmlformats.org/officeDocument/2006/relationships/hyperlink" Target="https://login.consultant.ru/link/?req=doc&amp;base=LAW&amp;n=442362&amp;dst=101882" TargetMode="External"/><Relationship Id="rId130" Type="http://schemas.openxmlformats.org/officeDocument/2006/relationships/hyperlink" Target="https://login.consultant.ru/link/?req=doc&amp;base=ARB&amp;n=573856" TargetMode="External"/><Relationship Id="rId368" Type="http://schemas.openxmlformats.org/officeDocument/2006/relationships/hyperlink" Target="https://login.consultant.ru/link/?req=doc&amp;base=LAW&amp;n=289345&amp;dst=100407" TargetMode="External"/><Relationship Id="rId172" Type="http://schemas.openxmlformats.org/officeDocument/2006/relationships/hyperlink" Target="https://login.consultant.ru/link/?req=doc&amp;base=LAW&amp;n=523183&amp;dst=100162" TargetMode="External"/><Relationship Id="rId228" Type="http://schemas.openxmlformats.org/officeDocument/2006/relationships/hyperlink" Target="https://login.consultant.ru/link/?req=doc&amp;base=LAW&amp;n=508490&amp;dst=568" TargetMode="External"/><Relationship Id="rId435" Type="http://schemas.openxmlformats.org/officeDocument/2006/relationships/hyperlink" Target="https://login.consultant.ru/link/?req=doc&amp;base=LAW&amp;n=525528&amp;dst=11802" TargetMode="External"/><Relationship Id="rId477" Type="http://schemas.openxmlformats.org/officeDocument/2006/relationships/hyperlink" Target="https://login.consultant.ru/link/?req=doc&amp;base=LAW&amp;n=289345&amp;dst=101137" TargetMode="External"/><Relationship Id="rId281" Type="http://schemas.openxmlformats.org/officeDocument/2006/relationships/hyperlink" Target="https://login.consultant.ru/link/?req=doc&amp;base=LAW&amp;n=495617&amp;dst=101195" TargetMode="External"/><Relationship Id="rId337" Type="http://schemas.openxmlformats.org/officeDocument/2006/relationships/hyperlink" Target="https://login.consultant.ru/link/?req=doc&amp;base=LAW&amp;n=495617&amp;dst=3098" TargetMode="External"/><Relationship Id="rId502" Type="http://schemas.openxmlformats.org/officeDocument/2006/relationships/hyperlink" Target="https://login.consultant.ru/link/?req=doc&amp;base=LAW&amp;n=377745&amp;dst=100048" TargetMode="External"/><Relationship Id="rId34" Type="http://schemas.openxmlformats.org/officeDocument/2006/relationships/hyperlink" Target="https://login.consultant.ru/link/?req=doc&amp;base=LAW&amp;n=422534&amp;dst=101457" TargetMode="External"/><Relationship Id="rId76" Type="http://schemas.openxmlformats.org/officeDocument/2006/relationships/hyperlink" Target="https://login.consultant.ru/link/?req=doc&amp;base=LAW&amp;n=525528&amp;dst=102054" TargetMode="External"/><Relationship Id="rId141" Type="http://schemas.openxmlformats.org/officeDocument/2006/relationships/hyperlink" Target="https://login.consultant.ru/link/?req=doc&amp;base=LAW&amp;n=495617&amp;dst=5199" TargetMode="External"/><Relationship Id="rId379" Type="http://schemas.openxmlformats.org/officeDocument/2006/relationships/hyperlink" Target="https://login.consultant.ru/link/?req=doc&amp;base=LAW&amp;n=525528&amp;dst=11804" TargetMode="External"/><Relationship Id="rId7" Type="http://schemas.openxmlformats.org/officeDocument/2006/relationships/endnotes" Target="endnotes.xml"/><Relationship Id="rId183" Type="http://schemas.openxmlformats.org/officeDocument/2006/relationships/hyperlink" Target="https://login.consultant.ru/link/?req=doc&amp;base=LAW&amp;n=515233&amp;dst=409" TargetMode="External"/><Relationship Id="rId239" Type="http://schemas.openxmlformats.org/officeDocument/2006/relationships/hyperlink" Target="https://login.consultant.ru/link/?req=doc&amp;base=LAW&amp;n=70661&amp;dst=101316" TargetMode="External"/><Relationship Id="rId390" Type="http://schemas.openxmlformats.org/officeDocument/2006/relationships/hyperlink" Target="https://login.consultant.ru/link/?req=doc&amp;base=LAW&amp;n=495617&amp;dst=3493" TargetMode="External"/><Relationship Id="rId404" Type="http://schemas.openxmlformats.org/officeDocument/2006/relationships/hyperlink" Target="https://login.consultant.ru/link/?req=doc&amp;base=LAW&amp;n=289345&amp;dst=101137" TargetMode="External"/><Relationship Id="rId446" Type="http://schemas.openxmlformats.org/officeDocument/2006/relationships/hyperlink" Target="https://login.consultant.ru/link/?req=doc&amp;base=LAW&amp;n=525528&amp;dst=11804" TargetMode="External"/><Relationship Id="rId250" Type="http://schemas.openxmlformats.org/officeDocument/2006/relationships/hyperlink" Target="https://login.consultant.ru/link/?req=doc&amp;base=ARB&amp;n=845480" TargetMode="External"/><Relationship Id="rId292" Type="http://schemas.openxmlformats.org/officeDocument/2006/relationships/hyperlink" Target="https://login.consultant.ru/link/?req=doc&amp;base=LAW&amp;n=495617" TargetMode="External"/><Relationship Id="rId306" Type="http://schemas.openxmlformats.org/officeDocument/2006/relationships/hyperlink" Target="https://login.consultant.ru/link/?req=doc&amp;base=LAW&amp;n=495617&amp;dst=4108" TargetMode="External"/><Relationship Id="rId488" Type="http://schemas.openxmlformats.org/officeDocument/2006/relationships/hyperlink" Target="https://login.consultant.ru/link/?req=doc&amp;base=LAW&amp;n=495617&amp;dst=777" TargetMode="External"/><Relationship Id="rId45" Type="http://schemas.openxmlformats.org/officeDocument/2006/relationships/hyperlink" Target="https://login.consultant.ru/link/?req=doc&amp;base=LAW&amp;n=422534&amp;dst=5782" TargetMode="External"/><Relationship Id="rId87" Type="http://schemas.openxmlformats.org/officeDocument/2006/relationships/hyperlink" Target="https://login.consultant.ru/link/?req=doc&amp;base=LAW&amp;n=525528&amp;dst=17007" TargetMode="External"/><Relationship Id="rId110" Type="http://schemas.openxmlformats.org/officeDocument/2006/relationships/hyperlink" Target="https://login.consultant.ru/link/?req=doc&amp;base=ARB&amp;n=851198" TargetMode="External"/><Relationship Id="rId348" Type="http://schemas.openxmlformats.org/officeDocument/2006/relationships/hyperlink" Target="https://login.consultant.ru/link/?req=doc&amp;base=LAW&amp;n=488956&amp;dst=100026" TargetMode="External"/><Relationship Id="rId152" Type="http://schemas.openxmlformats.org/officeDocument/2006/relationships/hyperlink" Target="https://login.consultant.ru/link/?req=doc&amp;base=LAW&amp;n=495617" TargetMode="External"/><Relationship Id="rId194" Type="http://schemas.openxmlformats.org/officeDocument/2006/relationships/hyperlink" Target="https://login.consultant.ru/link/?req=doc&amp;base=LAW&amp;n=525528&amp;dst=9188" TargetMode="External"/><Relationship Id="rId208" Type="http://schemas.openxmlformats.org/officeDocument/2006/relationships/hyperlink" Target="https://login.consultant.ru/link/?req=doc&amp;base=LAW&amp;n=199487&amp;dst=100012" TargetMode="External"/><Relationship Id="rId415" Type="http://schemas.openxmlformats.org/officeDocument/2006/relationships/hyperlink" Target="https://login.consultant.ru/link/?req=doc&amp;base=LAW&amp;n=495617" TargetMode="External"/><Relationship Id="rId457" Type="http://schemas.openxmlformats.org/officeDocument/2006/relationships/hyperlink" Target="https://login.consultant.ru/link/?req=doc&amp;base=LAW&amp;n=289345&amp;dst=101137" TargetMode="External"/><Relationship Id="rId261" Type="http://schemas.openxmlformats.org/officeDocument/2006/relationships/hyperlink" Target="https://login.consultant.ru/link/?req=doc&amp;base=LAW&amp;n=495617" TargetMode="External"/><Relationship Id="rId499" Type="http://schemas.openxmlformats.org/officeDocument/2006/relationships/hyperlink" Target="https://login.consultant.ru/link/?req=doc&amp;base=LAW&amp;n=495617" TargetMode="External"/><Relationship Id="rId14" Type="http://schemas.openxmlformats.org/officeDocument/2006/relationships/hyperlink" Target="https://login.consultant.ru/link/?req=doc&amp;base=LAW&amp;n=541156&amp;dst=27422" TargetMode="External"/><Relationship Id="rId56" Type="http://schemas.openxmlformats.org/officeDocument/2006/relationships/hyperlink" Target="https://login.consultant.ru/link/?req=doc&amp;base=LAW&amp;n=422112&amp;dst=610" TargetMode="External"/><Relationship Id="rId317" Type="http://schemas.openxmlformats.org/officeDocument/2006/relationships/hyperlink" Target="https://login.consultant.ru/link/?req=doc&amp;base=ARB&amp;n=766438" TargetMode="External"/><Relationship Id="rId359" Type="http://schemas.openxmlformats.org/officeDocument/2006/relationships/hyperlink" Target="https://login.consultant.ru/link/?req=doc&amp;base=LAW&amp;n=326694&amp;dst=282" TargetMode="External"/><Relationship Id="rId98" Type="http://schemas.openxmlformats.org/officeDocument/2006/relationships/hyperlink" Target="https://login.consultant.ru/link/?req=doc&amp;base=LAW&amp;n=508813&amp;dst=100225" TargetMode="External"/><Relationship Id="rId121" Type="http://schemas.openxmlformats.org/officeDocument/2006/relationships/hyperlink" Target="https://login.consultant.ru/link/?req=doc&amp;base=LAW&amp;n=2875&amp;dst=100070" TargetMode="External"/><Relationship Id="rId163" Type="http://schemas.openxmlformats.org/officeDocument/2006/relationships/hyperlink" Target="https://login.consultant.ru/link/?req=doc&amp;base=LAW&amp;n=515233&amp;dst=409" TargetMode="External"/><Relationship Id="rId219" Type="http://schemas.openxmlformats.org/officeDocument/2006/relationships/hyperlink" Target="https://login.consultant.ru/link/?req=doc&amp;base=LAW&amp;n=525528&amp;dst=203" TargetMode="External"/><Relationship Id="rId370" Type="http://schemas.openxmlformats.org/officeDocument/2006/relationships/hyperlink" Target="https://login.consultant.ru/link/?req=doc&amp;base=LAW&amp;n=289105&amp;dst=100241" TargetMode="External"/><Relationship Id="rId426" Type="http://schemas.openxmlformats.org/officeDocument/2006/relationships/hyperlink" Target="https://login.consultant.ru/link/?req=doc&amp;base=LAW&amp;n=495617&amp;dst=101133" TargetMode="External"/><Relationship Id="rId230" Type="http://schemas.openxmlformats.org/officeDocument/2006/relationships/hyperlink" Target="https://login.consultant.ru/link/?req=doc&amp;base=LAW&amp;n=471020&amp;dst=100040" TargetMode="External"/><Relationship Id="rId468" Type="http://schemas.openxmlformats.org/officeDocument/2006/relationships/hyperlink" Target="https://login.consultant.ru/link/?req=doc&amp;base=LAW&amp;n=495617&amp;dst=658" TargetMode="External"/><Relationship Id="rId25" Type="http://schemas.openxmlformats.org/officeDocument/2006/relationships/hyperlink" Target="https://login.consultant.ru/link/?req=doc&amp;base=LAW&amp;n=412998&amp;dst=101195" TargetMode="External"/><Relationship Id="rId67" Type="http://schemas.openxmlformats.org/officeDocument/2006/relationships/hyperlink" Target="https://login.consultant.ru/link/?req=doc&amp;base=LAW&amp;n=442362&amp;dst=100666" TargetMode="External"/><Relationship Id="rId272" Type="http://schemas.openxmlformats.org/officeDocument/2006/relationships/hyperlink" Target="https://login.consultant.ru/link/?req=doc&amp;base=LAW&amp;n=525528&amp;dst=23652" TargetMode="External"/><Relationship Id="rId328" Type="http://schemas.openxmlformats.org/officeDocument/2006/relationships/hyperlink" Target="https://login.consultant.ru/link/?req=doc&amp;base=LAW&amp;n=151174&amp;dst=100247" TargetMode="External"/><Relationship Id="rId132" Type="http://schemas.openxmlformats.org/officeDocument/2006/relationships/hyperlink" Target="https://login.consultant.ru/link/?req=doc&amp;base=LAW&amp;n=520138&amp;dst=100484" TargetMode="External"/><Relationship Id="rId174" Type="http://schemas.openxmlformats.org/officeDocument/2006/relationships/hyperlink" Target="https://login.consultant.ru/link/?req=doc&amp;base=LAW&amp;n=515233&amp;dst=101519" TargetMode="External"/><Relationship Id="rId381" Type="http://schemas.openxmlformats.org/officeDocument/2006/relationships/hyperlink" Target="https://login.consultant.ru/link/?req=doc&amp;base=LAW&amp;n=525528&amp;dst=11804" TargetMode="External"/><Relationship Id="rId241" Type="http://schemas.openxmlformats.org/officeDocument/2006/relationships/hyperlink" Target="https://login.consultant.ru/link/?req=doc&amp;base=LAW&amp;n=521767" TargetMode="External"/><Relationship Id="rId437" Type="http://schemas.openxmlformats.org/officeDocument/2006/relationships/hyperlink" Target="https://login.consultant.ru/link/?req=doc&amp;base=LAW&amp;n=289345&amp;dst=100407" TargetMode="External"/><Relationship Id="rId479" Type="http://schemas.openxmlformats.org/officeDocument/2006/relationships/hyperlink" Target="https://login.consultant.ru/link/?req=doc&amp;base=LAW&amp;n=495617&amp;dst=100045" TargetMode="External"/><Relationship Id="rId36" Type="http://schemas.openxmlformats.org/officeDocument/2006/relationships/hyperlink" Target="https://login.consultant.ru/link/?req=doc&amp;base=LAW&amp;n=422534&amp;dst=19960" TargetMode="External"/><Relationship Id="rId283" Type="http://schemas.openxmlformats.org/officeDocument/2006/relationships/hyperlink" Target="https://login.consultant.ru/link/?req=doc&amp;base=LAW&amp;n=151174&amp;dst=100084" TargetMode="External"/><Relationship Id="rId339" Type="http://schemas.openxmlformats.org/officeDocument/2006/relationships/hyperlink" Target="https://login.consultant.ru/link/?req=doc&amp;base=LAW&amp;n=314567" TargetMode="External"/><Relationship Id="rId490" Type="http://schemas.openxmlformats.org/officeDocument/2006/relationships/hyperlink" Target="https://login.consultant.ru/link/?req=doc&amp;base=LAW&amp;n=289105&amp;dst=100020" TargetMode="External"/><Relationship Id="rId504" Type="http://schemas.openxmlformats.org/officeDocument/2006/relationships/image" Target="media/image2.png"/><Relationship Id="rId78" Type="http://schemas.openxmlformats.org/officeDocument/2006/relationships/hyperlink" Target="https://login.consultant.ru/link/?req=doc&amp;base=LAW&amp;n=525528&amp;dst=102054" TargetMode="External"/><Relationship Id="rId101" Type="http://schemas.openxmlformats.org/officeDocument/2006/relationships/hyperlink" Target="https://login.consultant.ru/link/?req=doc&amp;base=LAW&amp;n=482759" TargetMode="External"/><Relationship Id="rId143" Type="http://schemas.openxmlformats.org/officeDocument/2006/relationships/hyperlink" Target="https://login.consultant.ru/link/?req=doc&amp;base=LAW&amp;n=495617&amp;dst=3606" TargetMode="External"/><Relationship Id="rId185" Type="http://schemas.openxmlformats.org/officeDocument/2006/relationships/hyperlink" Target="https://login.consultant.ru/link/?req=doc&amp;base=LAW&amp;n=515233&amp;dst=244" TargetMode="External"/><Relationship Id="rId350" Type="http://schemas.openxmlformats.org/officeDocument/2006/relationships/hyperlink" Target="https://login.consultant.ru/link/?req=doc&amp;base=LAW&amp;n=495617&amp;dst=5623" TargetMode="External"/><Relationship Id="rId406" Type="http://schemas.openxmlformats.org/officeDocument/2006/relationships/hyperlink" Target="https://login.consultant.ru/link/?req=doc&amp;base=LAW&amp;n=495617" TargetMode="External"/><Relationship Id="rId9" Type="http://schemas.openxmlformats.org/officeDocument/2006/relationships/image" Target="media/image1.png"/><Relationship Id="rId210" Type="http://schemas.openxmlformats.org/officeDocument/2006/relationships/hyperlink" Target="https://login.consultant.ru/link/?req=doc&amp;base=LAW&amp;n=521767" TargetMode="External"/><Relationship Id="rId392" Type="http://schemas.openxmlformats.org/officeDocument/2006/relationships/hyperlink" Target="https://login.consultant.ru/link/?req=doc&amp;base=LAW&amp;n=495617&amp;dst=3495" TargetMode="External"/><Relationship Id="rId448" Type="http://schemas.openxmlformats.org/officeDocument/2006/relationships/hyperlink" Target="https://login.consultant.ru/link/?req=doc&amp;base=LAW&amp;n=525528&amp;dst=11804" TargetMode="External"/><Relationship Id="rId252" Type="http://schemas.openxmlformats.org/officeDocument/2006/relationships/hyperlink" Target="https://login.consultant.ru/link/?req=doc&amp;base=LAW&amp;n=495617&amp;dst=101195" TargetMode="External"/><Relationship Id="rId294" Type="http://schemas.openxmlformats.org/officeDocument/2006/relationships/hyperlink" Target="https://login.consultant.ru/link/?req=doc&amp;base=LAW&amp;n=495617&amp;dst=100094" TargetMode="External"/><Relationship Id="rId308" Type="http://schemas.openxmlformats.org/officeDocument/2006/relationships/hyperlink" Target="https://login.consultant.ru/link/?req=doc&amp;base=LAW&amp;n=525528&amp;dst=20584" TargetMode="External"/><Relationship Id="rId47" Type="http://schemas.openxmlformats.org/officeDocument/2006/relationships/hyperlink" Target="https://login.consultant.ru/link/?req=doc&amp;base=LAW&amp;n=412998&amp;dst=100238" TargetMode="External"/><Relationship Id="rId89" Type="http://schemas.openxmlformats.org/officeDocument/2006/relationships/hyperlink" Target="https://login.consultant.ru/link/?req=doc&amp;base=LAW&amp;n=525528&amp;dst=102054" TargetMode="External"/><Relationship Id="rId112" Type="http://schemas.openxmlformats.org/officeDocument/2006/relationships/hyperlink" Target="https://login.consultant.ru/link/?req=doc&amp;base=LAW&amp;n=509417&amp;dst=101459" TargetMode="External"/><Relationship Id="rId154" Type="http://schemas.openxmlformats.org/officeDocument/2006/relationships/hyperlink" Target="https://login.consultant.ru/link/?req=doc&amp;base=LAW&amp;n=495617&amp;dst=2509" TargetMode="External"/><Relationship Id="rId361" Type="http://schemas.openxmlformats.org/officeDocument/2006/relationships/hyperlink" Target="https://login.consultant.ru/link/?req=doc&amp;base=ARB&amp;n=850185" TargetMode="External"/><Relationship Id="rId196" Type="http://schemas.openxmlformats.org/officeDocument/2006/relationships/hyperlink" Target="https://login.consultant.ru/link/?req=doc&amp;base=LAW&amp;n=521767" TargetMode="External"/><Relationship Id="rId417" Type="http://schemas.openxmlformats.org/officeDocument/2006/relationships/hyperlink" Target="https://login.consultant.ru/link/?req=doc&amp;base=LAW&amp;n=289345&amp;dst=101137" TargetMode="External"/><Relationship Id="rId459" Type="http://schemas.openxmlformats.org/officeDocument/2006/relationships/hyperlink" Target="https://login.consultant.ru/link/?req=doc&amp;base=LAW&amp;n=495617&amp;dst=3493" TargetMode="External"/><Relationship Id="rId16" Type="http://schemas.openxmlformats.org/officeDocument/2006/relationships/hyperlink" Target="https://login.consultant.ru/link/?req=doc&amp;base=RAPS012&amp;n=159436" TargetMode="External"/><Relationship Id="rId221" Type="http://schemas.openxmlformats.org/officeDocument/2006/relationships/hyperlink" Target="https://login.consultant.ru/link/?req=doc&amp;base=LAW&amp;n=525528&amp;dst=9188" TargetMode="External"/><Relationship Id="rId263" Type="http://schemas.openxmlformats.org/officeDocument/2006/relationships/hyperlink" Target="https://login.consultant.ru/link/?req=doc&amp;base=LAW&amp;n=495617&amp;dst=100230" TargetMode="External"/><Relationship Id="rId319" Type="http://schemas.openxmlformats.org/officeDocument/2006/relationships/hyperlink" Target="https://login.consultant.ru/link/?req=doc&amp;base=LAW&amp;n=495617&amp;dst=6072" TargetMode="External"/><Relationship Id="rId470" Type="http://schemas.openxmlformats.org/officeDocument/2006/relationships/hyperlink" Target="https://login.consultant.ru/link/?req=doc&amp;base=LAW&amp;n=289105&amp;dst=100020" TargetMode="External"/><Relationship Id="rId58" Type="http://schemas.openxmlformats.org/officeDocument/2006/relationships/hyperlink" Target="https://login.consultant.ru/link/?req=doc&amp;base=LAW&amp;n=412998" TargetMode="External"/><Relationship Id="rId123" Type="http://schemas.openxmlformats.org/officeDocument/2006/relationships/hyperlink" Target="https://login.consultant.ru/link/?req=doc&amp;base=LAW&amp;n=2875&amp;dst=100129" TargetMode="External"/><Relationship Id="rId330" Type="http://schemas.openxmlformats.org/officeDocument/2006/relationships/hyperlink" Target="https://login.consultant.ru/link/?req=doc&amp;base=LAW&amp;n=495617&amp;dst=6072" TargetMode="External"/><Relationship Id="rId165" Type="http://schemas.openxmlformats.org/officeDocument/2006/relationships/hyperlink" Target="https://login.consultant.ru/link/?req=doc&amp;base=LAW&amp;n=495617" TargetMode="External"/><Relationship Id="rId372" Type="http://schemas.openxmlformats.org/officeDocument/2006/relationships/hyperlink" Target="https://login.consultant.ru/link/?req=doc&amp;base=LAW&amp;n=495617" TargetMode="External"/><Relationship Id="rId428" Type="http://schemas.openxmlformats.org/officeDocument/2006/relationships/hyperlink" Target="https://login.consultant.ru/link/?req=doc&amp;base=LAW&amp;n=495617&amp;dst=885" TargetMode="External"/><Relationship Id="rId232" Type="http://schemas.openxmlformats.org/officeDocument/2006/relationships/hyperlink" Target="https://login.consultant.ru/link/?req=doc&amp;base=LAW&amp;n=199487&amp;dst=100012" TargetMode="External"/><Relationship Id="rId274" Type="http://schemas.openxmlformats.org/officeDocument/2006/relationships/hyperlink" Target="https://login.consultant.ru/link/?req=doc&amp;base=LAW&amp;n=495617" TargetMode="External"/><Relationship Id="rId481" Type="http://schemas.openxmlformats.org/officeDocument/2006/relationships/hyperlink" Target="https://login.consultant.ru/link/?req=doc&amp;base=LAW&amp;n=178859&amp;dst=100031" TargetMode="External"/><Relationship Id="rId27" Type="http://schemas.openxmlformats.org/officeDocument/2006/relationships/hyperlink" Target="https://login.consultant.ru/link/?req=doc&amp;base=LAW&amp;n=442362&amp;dst=378" TargetMode="External"/><Relationship Id="rId69" Type="http://schemas.openxmlformats.org/officeDocument/2006/relationships/hyperlink" Target="https://login.consultant.ru/link/?req=doc&amp;base=LAW&amp;n=442362&amp;dst=101886" TargetMode="External"/><Relationship Id="rId134" Type="http://schemas.openxmlformats.org/officeDocument/2006/relationships/hyperlink" Target="https://login.consultant.ru/link/?req=doc&amp;base=LAW&amp;n=502317&amp;dst=100357" TargetMode="External"/><Relationship Id="rId80" Type="http://schemas.openxmlformats.org/officeDocument/2006/relationships/hyperlink" Target="https://login.consultant.ru/link/?req=doc&amp;base=LAW&amp;n=413674" TargetMode="External"/><Relationship Id="rId176" Type="http://schemas.openxmlformats.org/officeDocument/2006/relationships/hyperlink" Target="https://login.consultant.ru/link/?req=doc&amp;base=LAW&amp;n=525528&amp;dst=100312" TargetMode="External"/><Relationship Id="rId341" Type="http://schemas.openxmlformats.org/officeDocument/2006/relationships/hyperlink" Target="https://login.consultant.ru/link/?req=doc&amp;base=LAW&amp;n=495617&amp;dst=5588" TargetMode="External"/><Relationship Id="rId383" Type="http://schemas.openxmlformats.org/officeDocument/2006/relationships/hyperlink" Target="https://login.consultant.ru/link/?req=doc&amp;base=LAW&amp;n=495617&amp;dst=3484" TargetMode="External"/><Relationship Id="rId439" Type="http://schemas.openxmlformats.org/officeDocument/2006/relationships/hyperlink" Target="https://login.consultant.ru/link/?req=doc&amp;base=LAW&amp;n=289105&amp;dst=100241" TargetMode="External"/><Relationship Id="rId201" Type="http://schemas.openxmlformats.org/officeDocument/2006/relationships/hyperlink" Target="https://login.consultant.ru/link/?req=doc&amp;base=LAW&amp;n=525528&amp;dst=213" TargetMode="External"/><Relationship Id="rId243" Type="http://schemas.openxmlformats.org/officeDocument/2006/relationships/hyperlink" Target="https://login.consultant.ru/link/?req=doc&amp;base=LAW&amp;n=521767&amp;dst=101114" TargetMode="External"/><Relationship Id="rId285" Type="http://schemas.openxmlformats.org/officeDocument/2006/relationships/hyperlink" Target="https://login.consultant.ru/link/?req=doc&amp;base=ARB&amp;n=705920" TargetMode="External"/><Relationship Id="rId450" Type="http://schemas.openxmlformats.org/officeDocument/2006/relationships/hyperlink" Target="https://login.consultant.ru/link/?req=doc&amp;base=LAW&amp;n=525528&amp;dst=11804" TargetMode="External"/><Relationship Id="rId506" Type="http://schemas.openxmlformats.org/officeDocument/2006/relationships/footer" Target="footer1.xml"/><Relationship Id="rId38" Type="http://schemas.openxmlformats.org/officeDocument/2006/relationships/hyperlink" Target="https://login.consultant.ru/link/?req=doc&amp;base=LAW&amp;n=422534&amp;dst=19987" TargetMode="External"/><Relationship Id="rId103" Type="http://schemas.openxmlformats.org/officeDocument/2006/relationships/hyperlink" Target="https://login.consultant.ru/link/?req=doc&amp;base=LAW&amp;n=78181&amp;dst=100027" TargetMode="External"/><Relationship Id="rId310" Type="http://schemas.openxmlformats.org/officeDocument/2006/relationships/hyperlink" Target="https://login.consultant.ru/link/?req=doc&amp;base=LAW&amp;n=525528&amp;dst=16967" TargetMode="External"/><Relationship Id="rId492" Type="http://schemas.openxmlformats.org/officeDocument/2006/relationships/hyperlink" Target="https://login.consultant.ru/link/?req=doc&amp;base=LAW&amp;n=495617&amp;dst=101105" TargetMode="External"/><Relationship Id="rId91" Type="http://schemas.openxmlformats.org/officeDocument/2006/relationships/hyperlink" Target="https://login.consultant.ru/link/?req=doc&amp;base=LAW&amp;n=508813&amp;dst=100232" TargetMode="External"/><Relationship Id="rId145" Type="http://schemas.openxmlformats.org/officeDocument/2006/relationships/hyperlink" Target="https://login.consultant.ru/link/?req=doc&amp;base=LAW&amp;n=2875&amp;dst=100076" TargetMode="External"/><Relationship Id="rId187" Type="http://schemas.openxmlformats.org/officeDocument/2006/relationships/hyperlink" Target="https://login.consultant.ru/link/?req=doc&amp;base=ARB&amp;n=846355" TargetMode="External"/><Relationship Id="rId352" Type="http://schemas.openxmlformats.org/officeDocument/2006/relationships/hyperlink" Target="https://login.consultant.ru/link/?req=doc&amp;base=LAW&amp;n=495617&amp;dst=5598" TargetMode="External"/><Relationship Id="rId394" Type="http://schemas.openxmlformats.org/officeDocument/2006/relationships/hyperlink" Target="https://login.consultant.ru/link/?req=doc&amp;base=LAW&amp;n=495617&amp;dst=571" TargetMode="External"/><Relationship Id="rId408" Type="http://schemas.openxmlformats.org/officeDocument/2006/relationships/hyperlink" Target="https://login.consultant.ru/link/?req=doc&amp;base=LAW&amp;n=289345&amp;dst=101137" TargetMode="External"/><Relationship Id="rId212" Type="http://schemas.openxmlformats.org/officeDocument/2006/relationships/hyperlink" Target="https://login.consultant.ru/link/?req=doc&amp;base=ARB&amp;n=845477" TargetMode="External"/><Relationship Id="rId254" Type="http://schemas.openxmlformats.org/officeDocument/2006/relationships/hyperlink" Target="https://login.consultant.ru/link/?req=doc&amp;base=LAW&amp;n=495617&amp;dst=4791" TargetMode="External"/><Relationship Id="rId49" Type="http://schemas.openxmlformats.org/officeDocument/2006/relationships/hyperlink" Target="https://login.consultant.ru/link/?req=doc&amp;base=LAW&amp;n=412998&amp;dst=4137" TargetMode="External"/><Relationship Id="rId114" Type="http://schemas.openxmlformats.org/officeDocument/2006/relationships/hyperlink" Target="https://login.consultant.ru/link/?req=doc&amp;base=LAW&amp;n=511359&amp;dst=68" TargetMode="External"/><Relationship Id="rId296" Type="http://schemas.openxmlformats.org/officeDocument/2006/relationships/hyperlink" Target="https://login.consultant.ru/link/?req=doc&amp;base=LAW&amp;n=495617&amp;dst=3852" TargetMode="External"/><Relationship Id="rId461" Type="http://schemas.openxmlformats.org/officeDocument/2006/relationships/hyperlink" Target="https://login.consultant.ru/link/?req=doc&amp;base=LAW&amp;n=495617&amp;dst=3495" TargetMode="External"/><Relationship Id="rId60" Type="http://schemas.openxmlformats.org/officeDocument/2006/relationships/hyperlink" Target="https://login.consultant.ru/link/?req=doc&amp;base=LAW&amp;n=412998&amp;dst=101195" TargetMode="External"/><Relationship Id="rId156" Type="http://schemas.openxmlformats.org/officeDocument/2006/relationships/hyperlink" Target="https://login.consultant.ru/link/?req=doc&amp;base=LAW&amp;n=523314&amp;dst=101415" TargetMode="External"/><Relationship Id="rId198" Type="http://schemas.openxmlformats.org/officeDocument/2006/relationships/hyperlink" Target="https://login.consultant.ru/link/?req=doc&amp;base=LAW&amp;n=23355" TargetMode="External"/><Relationship Id="rId321" Type="http://schemas.openxmlformats.org/officeDocument/2006/relationships/hyperlink" Target="https://login.consultant.ru/link/?req=doc&amp;base=LAW&amp;n=495617&amp;dst=6047" TargetMode="External"/><Relationship Id="rId363" Type="http://schemas.openxmlformats.org/officeDocument/2006/relationships/hyperlink" Target="https://login.consultant.ru/link/?req=doc&amp;base=LAW&amp;n=495617&amp;dst=100230" TargetMode="External"/><Relationship Id="rId419" Type="http://schemas.openxmlformats.org/officeDocument/2006/relationships/hyperlink" Target="https://login.consultant.ru/link/?req=doc&amp;base=LAW&amp;n=495617&amp;dst=777" TargetMode="External"/><Relationship Id="rId223" Type="http://schemas.openxmlformats.org/officeDocument/2006/relationships/hyperlink" Target="https://login.consultant.ru/link/?req=doc&amp;base=LAW&amp;n=521767&amp;dst=101115" TargetMode="External"/><Relationship Id="rId430" Type="http://schemas.openxmlformats.org/officeDocument/2006/relationships/hyperlink" Target="https://login.consultant.ru/link/?req=doc&amp;base=LAW&amp;n=495617" TargetMode="External"/><Relationship Id="rId18" Type="http://schemas.openxmlformats.org/officeDocument/2006/relationships/hyperlink" Target="https://login.consultant.ru/link/?req=doc&amp;base=RAPS012&amp;n=159436" TargetMode="External"/><Relationship Id="rId265" Type="http://schemas.openxmlformats.org/officeDocument/2006/relationships/hyperlink" Target="https://login.consultant.ru/link/?req=doc&amp;base=LAW&amp;n=525528&amp;dst=24084" TargetMode="External"/><Relationship Id="rId472" Type="http://schemas.openxmlformats.org/officeDocument/2006/relationships/hyperlink" Target="https://login.consultant.ru/link/?req=doc&amp;base=LAW&amp;n=495617&amp;dst=844" TargetMode="External"/><Relationship Id="rId125" Type="http://schemas.openxmlformats.org/officeDocument/2006/relationships/hyperlink" Target="https://login.consultant.ru/link/?req=doc&amp;base=LAW&amp;n=2875&amp;dst=100209" TargetMode="External"/><Relationship Id="rId167" Type="http://schemas.openxmlformats.org/officeDocument/2006/relationships/hyperlink" Target="https://login.consultant.ru/link/?req=doc&amp;base=LAW&amp;n=525528&amp;dst=100298" TargetMode="External"/><Relationship Id="rId332" Type="http://schemas.openxmlformats.org/officeDocument/2006/relationships/hyperlink" Target="https://login.consultant.ru/link/?req=doc&amp;base=ARB&amp;n=786854" TargetMode="External"/><Relationship Id="rId374" Type="http://schemas.openxmlformats.org/officeDocument/2006/relationships/hyperlink" Target="https://login.consultant.ru/link/?req=doc&amp;base=LAW&amp;n=289105&amp;dst=100020" TargetMode="External"/><Relationship Id="rId71" Type="http://schemas.openxmlformats.org/officeDocument/2006/relationships/hyperlink" Target="https://login.consultant.ru/link/?req=doc&amp;base=ASPV&amp;n=2048809" TargetMode="External"/><Relationship Id="rId234" Type="http://schemas.openxmlformats.org/officeDocument/2006/relationships/hyperlink" Target="https://login.consultant.ru/link/?req=doc&amp;base=LAW&amp;n=521767" TargetMode="External"/><Relationship Id="rId2" Type="http://schemas.openxmlformats.org/officeDocument/2006/relationships/numbering" Target="numbering.xml"/><Relationship Id="rId29" Type="http://schemas.openxmlformats.org/officeDocument/2006/relationships/hyperlink" Target="https://login.consultant.ru/link/?req=doc&amp;base=LAW&amp;n=442362&amp;dst=100375" TargetMode="External"/><Relationship Id="rId276" Type="http://schemas.openxmlformats.org/officeDocument/2006/relationships/hyperlink" Target="https://login.consultant.ru/link/?req=doc&amp;base=LAW&amp;n=495617" TargetMode="External"/><Relationship Id="rId441" Type="http://schemas.openxmlformats.org/officeDocument/2006/relationships/hyperlink" Target="https://login.consultant.ru/link/?req=doc&amp;base=LAW&amp;n=495617" TargetMode="External"/><Relationship Id="rId483" Type="http://schemas.openxmlformats.org/officeDocument/2006/relationships/hyperlink" Target="https://login.consultant.ru/link/?req=doc&amp;base=LAW&amp;n=289345&amp;dst=101137" TargetMode="External"/><Relationship Id="rId40" Type="http://schemas.openxmlformats.org/officeDocument/2006/relationships/hyperlink" Target="https://login.consultant.ru/link/?req=doc&amp;base=LAW&amp;n=422534&amp;dst=11790" TargetMode="External"/><Relationship Id="rId136" Type="http://schemas.openxmlformats.org/officeDocument/2006/relationships/hyperlink" Target="https://login.consultant.ru/link/?req=doc&amp;base=LAW&amp;n=481285&amp;dst=100227" TargetMode="External"/><Relationship Id="rId178" Type="http://schemas.openxmlformats.org/officeDocument/2006/relationships/hyperlink" Target="https://login.consultant.ru/link/?req=doc&amp;base=ARB&amp;n=528964" TargetMode="External"/><Relationship Id="rId301" Type="http://schemas.openxmlformats.org/officeDocument/2006/relationships/hyperlink" Target="https://login.consultant.ru/link/?req=doc&amp;base=ARB&amp;n=846871" TargetMode="External"/><Relationship Id="rId343" Type="http://schemas.openxmlformats.org/officeDocument/2006/relationships/hyperlink" Target="https://login.consultant.ru/link/?req=doc&amp;base=LAW&amp;n=520281&amp;dst=100946" TargetMode="External"/><Relationship Id="rId82" Type="http://schemas.openxmlformats.org/officeDocument/2006/relationships/hyperlink" Target="https://login.consultant.ru/link/?req=doc&amp;base=LAW&amp;n=525528&amp;dst=27194" TargetMode="External"/><Relationship Id="rId203" Type="http://schemas.openxmlformats.org/officeDocument/2006/relationships/hyperlink" Target="https://login.consultant.ru/link/?req=doc&amp;base=LAW&amp;n=508490&amp;dst=42" TargetMode="External"/><Relationship Id="rId385" Type="http://schemas.openxmlformats.org/officeDocument/2006/relationships/hyperlink" Target="https://login.consultant.ru/link/?req=doc&amp;base=LAW&amp;n=289345&amp;dst=101137" TargetMode="External"/><Relationship Id="rId245" Type="http://schemas.openxmlformats.org/officeDocument/2006/relationships/hyperlink" Target="https://login.consultant.ru/link/?req=doc&amp;base=LAW&amp;n=495617&amp;dst=3805" TargetMode="External"/><Relationship Id="rId287" Type="http://schemas.openxmlformats.org/officeDocument/2006/relationships/hyperlink" Target="https://login.consultant.ru/link/?req=doc&amp;base=LAW&amp;n=520124" TargetMode="External"/><Relationship Id="rId410" Type="http://schemas.openxmlformats.org/officeDocument/2006/relationships/hyperlink" Target="https://login.consultant.ru/link/?req=doc&amp;base=LAW&amp;n=495617&amp;dst=100045" TargetMode="External"/><Relationship Id="rId452" Type="http://schemas.openxmlformats.org/officeDocument/2006/relationships/hyperlink" Target="https://login.consultant.ru/link/?req=doc&amp;base=LAW&amp;n=495617&amp;dst=3484" TargetMode="External"/><Relationship Id="rId494" Type="http://schemas.openxmlformats.org/officeDocument/2006/relationships/hyperlink" Target="https://login.consultant.ru/link/?req=doc&amp;base=LAW&amp;n=495617&amp;dst=184" TargetMode="External"/><Relationship Id="rId508" Type="http://schemas.openxmlformats.org/officeDocument/2006/relationships/theme" Target="theme/theme1.xml"/><Relationship Id="rId105" Type="http://schemas.openxmlformats.org/officeDocument/2006/relationships/hyperlink" Target="https://login.consultant.ru/link/?req=doc&amp;base=LAW&amp;n=508813&amp;dst=2298" TargetMode="External"/><Relationship Id="rId147" Type="http://schemas.openxmlformats.org/officeDocument/2006/relationships/hyperlink" Target="https://login.consultant.ru/link/?req=doc&amp;base=LAW&amp;n=2875&amp;dst=100179" TargetMode="External"/><Relationship Id="rId312" Type="http://schemas.openxmlformats.org/officeDocument/2006/relationships/hyperlink" Target="https://login.consultant.ru/link/?req=doc&amp;base=LAW&amp;n=525528&amp;dst=20584" TargetMode="External"/><Relationship Id="rId354" Type="http://schemas.openxmlformats.org/officeDocument/2006/relationships/hyperlink" Target="https://login.consultant.ru/link/?req=doc&amp;base=LAW&amp;n=495617&amp;dst=6062" TargetMode="External"/><Relationship Id="rId51" Type="http://schemas.openxmlformats.org/officeDocument/2006/relationships/hyperlink" Target="https://login.consultant.ru/link/?req=doc&amp;base=LAW&amp;n=412998&amp;dst=61" TargetMode="External"/><Relationship Id="rId93" Type="http://schemas.openxmlformats.org/officeDocument/2006/relationships/hyperlink" Target="https://login.consultant.ru/link/?req=doc&amp;base=LAW&amp;n=508813&amp;dst=100232" TargetMode="External"/><Relationship Id="rId189" Type="http://schemas.openxmlformats.org/officeDocument/2006/relationships/hyperlink" Target="https://login.consultant.ru/link/?req=doc&amp;base=LAW&amp;n=508490&amp;dst=100794" TargetMode="External"/><Relationship Id="rId396" Type="http://schemas.openxmlformats.org/officeDocument/2006/relationships/hyperlink" Target="https://login.consultant.ru/link/?req=doc&amp;base=LAW&amp;n=495617&amp;dst=2577" TargetMode="External"/><Relationship Id="rId214" Type="http://schemas.openxmlformats.org/officeDocument/2006/relationships/hyperlink" Target="https://login.consultant.ru/link/?req=doc&amp;base=LAW&amp;n=521767&amp;dst=101115" TargetMode="External"/><Relationship Id="rId256" Type="http://schemas.openxmlformats.org/officeDocument/2006/relationships/hyperlink" Target="https://login.consultant.ru/link/?req=doc&amp;base=LAW&amp;n=151174&amp;dst=100084" TargetMode="External"/><Relationship Id="rId298" Type="http://schemas.openxmlformats.org/officeDocument/2006/relationships/hyperlink" Target="https://login.consultant.ru/link/?req=doc&amp;base=ARB&amp;n=599589" TargetMode="External"/><Relationship Id="rId421" Type="http://schemas.openxmlformats.org/officeDocument/2006/relationships/hyperlink" Target="https://login.consultant.ru/link/?req=doc&amp;base=LAW&amp;n=289105&amp;dst=100020" TargetMode="External"/><Relationship Id="rId463" Type="http://schemas.openxmlformats.org/officeDocument/2006/relationships/hyperlink" Target="https://login.consultant.ru/link/?req=doc&amp;base=LAW&amp;n=495617&amp;dst=571" TargetMode="External"/><Relationship Id="rId116" Type="http://schemas.openxmlformats.org/officeDocument/2006/relationships/hyperlink" Target="https://login.consultant.ru/link/?req=doc&amp;base=LAW&amp;n=509417&amp;dst=101449" TargetMode="External"/><Relationship Id="rId158" Type="http://schemas.openxmlformats.org/officeDocument/2006/relationships/hyperlink" Target="https://login.consultant.ru/link/?req=doc&amp;base=ARB&amp;n=850465" TargetMode="External"/><Relationship Id="rId323" Type="http://schemas.openxmlformats.org/officeDocument/2006/relationships/hyperlink" Target="https://login.consultant.ru/link/?req=doc&amp;base=LAW&amp;n=508490&amp;dst=515" TargetMode="External"/><Relationship Id="rId20" Type="http://schemas.openxmlformats.org/officeDocument/2006/relationships/hyperlink" Target="https://login.consultant.ru/link/?req=doc&amp;base=LAW&amp;n=442362&amp;dst=101879" TargetMode="External"/><Relationship Id="rId62" Type="http://schemas.openxmlformats.org/officeDocument/2006/relationships/hyperlink" Target="https://login.consultant.ru/link/?req=doc&amp;base=LAW&amp;n=412998&amp;dst=101195" TargetMode="External"/><Relationship Id="rId365" Type="http://schemas.openxmlformats.org/officeDocument/2006/relationships/hyperlink" Target="https://login.consultant.ru/link/?req=doc&amp;base=LAW&amp;n=495617" TargetMode="External"/><Relationship Id="rId225" Type="http://schemas.openxmlformats.org/officeDocument/2006/relationships/hyperlink" Target="https://login.consultant.ru/link/?req=doc&amp;base=LAW&amp;n=525528&amp;dst=213" TargetMode="External"/><Relationship Id="rId267" Type="http://schemas.openxmlformats.org/officeDocument/2006/relationships/hyperlink" Target="https://login.consultant.ru/link/?req=doc&amp;base=LAW&amp;n=525528&amp;dst=11790" TargetMode="External"/><Relationship Id="rId432" Type="http://schemas.openxmlformats.org/officeDocument/2006/relationships/hyperlink" Target="https://login.consultant.ru/link/?req=doc&amp;base=LAW&amp;n=495617&amp;dst=100230" TargetMode="External"/><Relationship Id="rId474" Type="http://schemas.openxmlformats.org/officeDocument/2006/relationships/hyperlink" Target="https://login.consultant.ru/link/?req=doc&amp;base=LAW&amp;n=495617&amp;dst=3098" TargetMode="External"/><Relationship Id="rId127" Type="http://schemas.openxmlformats.org/officeDocument/2006/relationships/hyperlink" Target="https://login.consultant.ru/link/?req=doc&amp;base=LAW&amp;n=509417&amp;dst=101459" TargetMode="External"/><Relationship Id="rId31" Type="http://schemas.openxmlformats.org/officeDocument/2006/relationships/hyperlink" Target="https://login.consultant.ru/link/?req=doc&amp;base=LAW&amp;n=422534&amp;dst=19985" TargetMode="External"/><Relationship Id="rId73" Type="http://schemas.openxmlformats.org/officeDocument/2006/relationships/hyperlink" Target="https://login.consultant.ru/link/?req=doc&amp;base=ARB&amp;n=780854" TargetMode="External"/><Relationship Id="rId169" Type="http://schemas.openxmlformats.org/officeDocument/2006/relationships/hyperlink" Target="https://login.consultant.ru/link/?req=doc&amp;base=LAW&amp;n=525528&amp;dst=100312" TargetMode="External"/><Relationship Id="rId334" Type="http://schemas.openxmlformats.org/officeDocument/2006/relationships/hyperlink" Target="https://login.consultant.ru/link/?req=doc&amp;base=LAW&amp;n=314567&amp;dst=100053" TargetMode="External"/><Relationship Id="rId376" Type="http://schemas.openxmlformats.org/officeDocument/2006/relationships/hyperlink" Target="https://login.consultant.ru/link/?req=doc&amp;base=LAW&amp;n=289105&amp;dst=100020" TargetMode="External"/><Relationship Id="rId4" Type="http://schemas.openxmlformats.org/officeDocument/2006/relationships/settings" Target="settings.xml"/><Relationship Id="rId180" Type="http://schemas.openxmlformats.org/officeDocument/2006/relationships/hyperlink" Target="https://login.consultant.ru/link/?req=doc&amp;base=ARB&amp;n=599589" TargetMode="External"/><Relationship Id="rId215" Type="http://schemas.openxmlformats.org/officeDocument/2006/relationships/hyperlink" Target="https://login.consultant.ru/link/?req=doc&amp;base=LAW&amp;n=521767" TargetMode="External"/><Relationship Id="rId236" Type="http://schemas.openxmlformats.org/officeDocument/2006/relationships/hyperlink" Target="https://login.consultant.ru/link/?req=doc&amp;base=LAW&amp;n=521767" TargetMode="External"/><Relationship Id="rId257" Type="http://schemas.openxmlformats.org/officeDocument/2006/relationships/hyperlink" Target="https://login.consultant.ru/link/?req=doc&amp;base=LAW&amp;n=495617&amp;dst=101195" TargetMode="External"/><Relationship Id="rId278" Type="http://schemas.openxmlformats.org/officeDocument/2006/relationships/hyperlink" Target="https://login.consultant.ru/link/?req=doc&amp;base=LAW&amp;n=525528&amp;dst=101457" TargetMode="External"/><Relationship Id="rId401" Type="http://schemas.openxmlformats.org/officeDocument/2006/relationships/hyperlink" Target="https://login.consultant.ru/link/?req=doc&amp;base=LAW&amp;n=289105&amp;dst=100020" TargetMode="External"/><Relationship Id="rId422" Type="http://schemas.openxmlformats.org/officeDocument/2006/relationships/hyperlink" Target="https://login.consultant.ru/link/?req=doc&amp;base=LAW&amp;n=289345&amp;dst=101137" TargetMode="External"/><Relationship Id="rId443" Type="http://schemas.openxmlformats.org/officeDocument/2006/relationships/hyperlink" Target="https://login.consultant.ru/link/?req=doc&amp;base=LAW&amp;n=289105&amp;dst=100020" TargetMode="External"/><Relationship Id="rId464" Type="http://schemas.openxmlformats.org/officeDocument/2006/relationships/hyperlink" Target="https://login.consultant.ru/link/?req=doc&amp;base=LAW&amp;n=495617&amp;dst=658" TargetMode="External"/><Relationship Id="rId303" Type="http://schemas.openxmlformats.org/officeDocument/2006/relationships/hyperlink" Target="https://login.consultant.ru/link/?req=doc&amp;base=LAW&amp;n=525528&amp;dst=11757" TargetMode="External"/><Relationship Id="rId485" Type="http://schemas.openxmlformats.org/officeDocument/2006/relationships/hyperlink" Target="https://login.consultant.ru/link/?req=doc&amp;base=LAW&amp;n=495617&amp;dst=844" TargetMode="External"/><Relationship Id="rId42" Type="http://schemas.openxmlformats.org/officeDocument/2006/relationships/hyperlink" Target="https://login.consultant.ru/link/?req=doc&amp;base=LAW&amp;n=422534&amp;dst=19989" TargetMode="External"/><Relationship Id="rId84" Type="http://schemas.openxmlformats.org/officeDocument/2006/relationships/hyperlink" Target="https://login.consultant.ru/link/?req=doc&amp;base=LAW&amp;n=413674" TargetMode="External"/><Relationship Id="rId138" Type="http://schemas.openxmlformats.org/officeDocument/2006/relationships/hyperlink" Target="https://login.consultant.ru/link/?req=doc&amp;base=SIP&amp;n=75831" TargetMode="External"/><Relationship Id="rId345" Type="http://schemas.openxmlformats.org/officeDocument/2006/relationships/hyperlink" Target="https://login.consultant.ru/link/?req=doc&amp;base=LAW&amp;n=495617" TargetMode="External"/><Relationship Id="rId387" Type="http://schemas.openxmlformats.org/officeDocument/2006/relationships/hyperlink" Target="https://login.consultant.ru/link/?req=doc&amp;base=LAW&amp;n=495617" TargetMode="External"/><Relationship Id="rId191" Type="http://schemas.openxmlformats.org/officeDocument/2006/relationships/hyperlink" Target="https://login.consultant.ru/link/?req=doc&amp;base=LAW&amp;n=508490&amp;dst=568" TargetMode="External"/><Relationship Id="rId205" Type="http://schemas.openxmlformats.org/officeDocument/2006/relationships/hyperlink" Target="https://login.consultant.ru/link/?req=doc&amp;base=LAW&amp;n=471020&amp;dst=100023" TargetMode="External"/><Relationship Id="rId247" Type="http://schemas.openxmlformats.org/officeDocument/2006/relationships/hyperlink" Target="https://login.consultant.ru/link/?req=doc&amp;base=ARB&amp;n=713566" TargetMode="External"/><Relationship Id="rId412" Type="http://schemas.openxmlformats.org/officeDocument/2006/relationships/hyperlink" Target="https://login.consultant.ru/link/?req=doc&amp;base=LAW&amp;n=178859&amp;dst=100031" TargetMode="External"/><Relationship Id="rId107" Type="http://schemas.openxmlformats.org/officeDocument/2006/relationships/hyperlink" Target="https://login.consultant.ru/link/?req=doc&amp;base=ARB&amp;n=502832" TargetMode="External"/><Relationship Id="rId289" Type="http://schemas.openxmlformats.org/officeDocument/2006/relationships/hyperlink" Target="https://login.consultant.ru/link/?req=doc&amp;base=LAW&amp;n=89033" TargetMode="External"/><Relationship Id="rId454" Type="http://schemas.openxmlformats.org/officeDocument/2006/relationships/hyperlink" Target="https://login.consultant.ru/link/?req=doc&amp;base=LAW&amp;n=289345&amp;dst=101137" TargetMode="External"/><Relationship Id="rId496" Type="http://schemas.openxmlformats.org/officeDocument/2006/relationships/hyperlink" Target="https://login.consultant.ru/link/?req=doc&amp;base=LAW&amp;n=495617&amp;dst=101128" TargetMode="External"/><Relationship Id="rId11" Type="http://schemas.openxmlformats.org/officeDocument/2006/relationships/hyperlink" Target="https://login.consultant.ru/link/?req=doc&amp;base=LAW&amp;n=541156&amp;dst=27422" TargetMode="External"/><Relationship Id="rId53" Type="http://schemas.openxmlformats.org/officeDocument/2006/relationships/hyperlink" Target="https://login.consultant.ru/link/?req=doc&amp;base=LAW&amp;n=422112&amp;dst=211" TargetMode="External"/><Relationship Id="rId149" Type="http://schemas.openxmlformats.org/officeDocument/2006/relationships/hyperlink" Target="https://login.consultant.ru/link/?req=doc&amp;base=LAW&amp;n=495617&amp;dst=3076" TargetMode="External"/><Relationship Id="rId314" Type="http://schemas.openxmlformats.org/officeDocument/2006/relationships/hyperlink" Target="https://login.consultant.ru/link/?req=doc&amp;base=LAW&amp;n=495617&amp;dst=6062" TargetMode="External"/><Relationship Id="rId356" Type="http://schemas.openxmlformats.org/officeDocument/2006/relationships/hyperlink" Target="https://login.consultant.ru/link/?req=doc&amp;base=LAW&amp;n=495617&amp;dst=6062" TargetMode="External"/><Relationship Id="rId398" Type="http://schemas.openxmlformats.org/officeDocument/2006/relationships/hyperlink" Target="https://login.consultant.ru/link/?req=doc&amp;base=LAW&amp;n=289105&amp;dst=100020" TargetMode="External"/><Relationship Id="rId95" Type="http://schemas.openxmlformats.org/officeDocument/2006/relationships/hyperlink" Target="https://login.consultant.ru/link/?req=doc&amp;base=LAW&amp;n=508813&amp;dst=100232" TargetMode="External"/><Relationship Id="rId160" Type="http://schemas.openxmlformats.org/officeDocument/2006/relationships/hyperlink" Target="https://login.consultant.ru/link/?req=doc&amp;base=LAW&amp;n=518569" TargetMode="External"/><Relationship Id="rId216" Type="http://schemas.openxmlformats.org/officeDocument/2006/relationships/hyperlink" Target="https://login.consultant.ru/link/?req=doc&amp;base=LAW&amp;n=189131" TargetMode="External"/><Relationship Id="rId423" Type="http://schemas.openxmlformats.org/officeDocument/2006/relationships/hyperlink" Target="https://login.consultant.ru/link/?req=doc&amp;base=LAW&amp;n=495617&amp;dst=101105" TargetMode="External"/><Relationship Id="rId258" Type="http://schemas.openxmlformats.org/officeDocument/2006/relationships/hyperlink" Target="https://login.consultant.ru/link/?req=doc&amp;base=LAW&amp;n=495617&amp;dst=101195" TargetMode="External"/><Relationship Id="rId465" Type="http://schemas.openxmlformats.org/officeDocument/2006/relationships/hyperlink" Target="https://login.consultant.ru/link/?req=doc&amp;base=LAW&amp;n=495617&amp;dst=2577" TargetMode="External"/><Relationship Id="rId22" Type="http://schemas.openxmlformats.org/officeDocument/2006/relationships/hyperlink" Target="https://login.consultant.ru/link/?req=doc&amp;base=LAW&amp;n=442362&amp;dst=102337" TargetMode="External"/><Relationship Id="rId64" Type="http://schemas.openxmlformats.org/officeDocument/2006/relationships/hyperlink" Target="https://login.consultant.ru/link/?req=doc&amp;base=LAW&amp;n=412998&amp;dst=101195" TargetMode="External"/><Relationship Id="rId118" Type="http://schemas.openxmlformats.org/officeDocument/2006/relationships/hyperlink" Target="https://login.consultant.ru/link/?req=doc&amp;base=LAW&amp;n=2875" TargetMode="External"/><Relationship Id="rId325" Type="http://schemas.openxmlformats.org/officeDocument/2006/relationships/hyperlink" Target="https://login.consultant.ru/link/?req=doc&amp;base=LAW&amp;n=495617&amp;dst=6195" TargetMode="External"/><Relationship Id="rId367" Type="http://schemas.openxmlformats.org/officeDocument/2006/relationships/hyperlink" Target="https://login.consultant.ru/link/?req=doc&amp;base=LAW&amp;n=289345&amp;dst=101137" TargetMode="External"/><Relationship Id="rId171" Type="http://schemas.openxmlformats.org/officeDocument/2006/relationships/hyperlink" Target="https://login.consultant.ru/link/?req=doc&amp;base=LAW&amp;n=518569" TargetMode="External"/><Relationship Id="rId227" Type="http://schemas.openxmlformats.org/officeDocument/2006/relationships/hyperlink" Target="https://login.consultant.ru/link/?req=doc&amp;base=LAW&amp;n=508490&amp;dst=42" TargetMode="External"/><Relationship Id="rId269" Type="http://schemas.openxmlformats.org/officeDocument/2006/relationships/hyperlink" Target="https://login.consultant.ru/link/?req=doc&amp;base=LAW&amp;n=422534&amp;dst=18258" TargetMode="External"/><Relationship Id="rId434" Type="http://schemas.openxmlformats.org/officeDocument/2006/relationships/hyperlink" Target="https://login.consultant.ru/link/?req=doc&amp;base=LAW&amp;n=495617" TargetMode="External"/><Relationship Id="rId476" Type="http://schemas.openxmlformats.org/officeDocument/2006/relationships/hyperlink" Target="https://login.consultant.ru/link/?req=doc&amp;base=LAW&amp;n=495617" TargetMode="External"/><Relationship Id="rId33" Type="http://schemas.openxmlformats.org/officeDocument/2006/relationships/hyperlink" Target="https://login.consultant.ru/link/?req=doc&amp;base=LAW&amp;n=422534&amp;dst=101441" TargetMode="External"/><Relationship Id="rId129" Type="http://schemas.openxmlformats.org/officeDocument/2006/relationships/hyperlink" Target="https://login.consultant.ru/link/?req=doc&amp;base=LAW&amp;n=509417&amp;dst=101454" TargetMode="External"/><Relationship Id="rId280" Type="http://schemas.openxmlformats.org/officeDocument/2006/relationships/hyperlink" Target="https://login.consultant.ru/link/?req=doc&amp;base=LAW&amp;n=495617&amp;dst=101195" TargetMode="External"/><Relationship Id="rId336" Type="http://schemas.openxmlformats.org/officeDocument/2006/relationships/hyperlink" Target="https://login.consultant.ru/link/?req=doc&amp;base=LAW&amp;n=495617&amp;dst=2224" TargetMode="External"/><Relationship Id="rId501" Type="http://schemas.openxmlformats.org/officeDocument/2006/relationships/hyperlink" Target="https://login.consultant.ru/link/?req=doc&amp;base=LAW&amp;n=511247&amp;dst=2360" TargetMode="External"/><Relationship Id="rId75" Type="http://schemas.openxmlformats.org/officeDocument/2006/relationships/hyperlink" Target="https://www.consultant.ru" TargetMode="External"/><Relationship Id="rId140" Type="http://schemas.openxmlformats.org/officeDocument/2006/relationships/hyperlink" Target="https://login.consultant.ru/link/?req=doc&amp;base=ARB&amp;n=847747" TargetMode="External"/><Relationship Id="rId182" Type="http://schemas.openxmlformats.org/officeDocument/2006/relationships/hyperlink" Target="https://login.consultant.ru/link/?req=doc&amp;base=LAW&amp;n=525528&amp;dst=100311" TargetMode="External"/><Relationship Id="rId378" Type="http://schemas.openxmlformats.org/officeDocument/2006/relationships/hyperlink" Target="https://login.consultant.ru/link/?req=doc&amp;base=LAW&amp;n=289105&amp;dst=100020" TargetMode="External"/><Relationship Id="rId403" Type="http://schemas.openxmlformats.org/officeDocument/2006/relationships/hyperlink" Target="https://login.consultant.ru/link/?req=doc&amp;base=LAW&amp;n=495617&amp;dst=844" TargetMode="External"/><Relationship Id="rId6" Type="http://schemas.openxmlformats.org/officeDocument/2006/relationships/footnotes" Target="footnotes.xml"/><Relationship Id="rId238" Type="http://schemas.openxmlformats.org/officeDocument/2006/relationships/hyperlink" Target="https://login.consultant.ru/link/?req=doc&amp;base=LAW&amp;n=521767" TargetMode="External"/><Relationship Id="rId445" Type="http://schemas.openxmlformats.org/officeDocument/2006/relationships/hyperlink" Target="https://login.consultant.ru/link/?req=doc&amp;base=LAW&amp;n=289105&amp;dst=100020" TargetMode="External"/><Relationship Id="rId487" Type="http://schemas.openxmlformats.org/officeDocument/2006/relationships/hyperlink" Target="https://login.consultant.ru/link/?req=doc&amp;base=LAW&amp;n=495617" TargetMode="External"/><Relationship Id="rId291" Type="http://schemas.openxmlformats.org/officeDocument/2006/relationships/hyperlink" Target="https://login.consultant.ru/link/?req=doc&amp;base=LAW&amp;n=469683" TargetMode="External"/><Relationship Id="rId305" Type="http://schemas.openxmlformats.org/officeDocument/2006/relationships/hyperlink" Target="https://login.consultant.ru/link/?req=doc&amp;base=LAW&amp;n=495617&amp;dst=6328" TargetMode="External"/><Relationship Id="rId347" Type="http://schemas.openxmlformats.org/officeDocument/2006/relationships/hyperlink" Target="https://login.consultant.ru/link/?req=doc&amp;base=LAW&amp;n=495617" TargetMode="External"/><Relationship Id="rId44" Type="http://schemas.openxmlformats.org/officeDocument/2006/relationships/hyperlink" Target="https://login.consultant.ru/link/?req=doc&amp;base=LAW&amp;n=422534&amp;dst=19985" TargetMode="External"/><Relationship Id="rId86" Type="http://schemas.openxmlformats.org/officeDocument/2006/relationships/hyperlink" Target="https://login.consultant.ru/link/?req=doc&amp;base=LAW&amp;n=525528&amp;dst=24141" TargetMode="External"/><Relationship Id="rId151" Type="http://schemas.openxmlformats.org/officeDocument/2006/relationships/hyperlink" Target="https://login.consultant.ru/link/?req=doc&amp;base=LAW&amp;n=495617&amp;dst=6345" TargetMode="External"/><Relationship Id="rId389" Type="http://schemas.openxmlformats.org/officeDocument/2006/relationships/hyperlink" Target="https://login.consultant.ru/link/?req=doc&amp;base=LAW&amp;n=289105&amp;dst=100020" TargetMode="External"/><Relationship Id="rId193" Type="http://schemas.openxmlformats.org/officeDocument/2006/relationships/hyperlink" Target="https://login.consultant.ru/link/?req=doc&amp;base=LAW&amp;n=525528&amp;dst=208" TargetMode="External"/><Relationship Id="rId207" Type="http://schemas.openxmlformats.org/officeDocument/2006/relationships/hyperlink" Target="https://login.consultant.ru/link/?req=doc&amp;base=LAW&amp;n=471020&amp;dst=100041" TargetMode="External"/><Relationship Id="rId249" Type="http://schemas.openxmlformats.org/officeDocument/2006/relationships/hyperlink" Target="https://login.consultant.ru/link/?req=doc&amp;base=ARB&amp;n=528964" TargetMode="External"/><Relationship Id="rId414" Type="http://schemas.openxmlformats.org/officeDocument/2006/relationships/hyperlink" Target="https://login.consultant.ru/link/?req=doc&amp;base=LAW&amp;n=289345&amp;dst=101137" TargetMode="External"/><Relationship Id="rId456" Type="http://schemas.openxmlformats.org/officeDocument/2006/relationships/hyperlink" Target="https://login.consultant.ru/link/?req=doc&amp;base=LAW&amp;n=495617" TargetMode="External"/><Relationship Id="rId498" Type="http://schemas.openxmlformats.org/officeDocument/2006/relationships/hyperlink" Target="https://login.consultant.ru/link/?req=doc&amp;base=LAW&amp;n=495617&amp;dst=101103" TargetMode="External"/><Relationship Id="rId13" Type="http://schemas.openxmlformats.org/officeDocument/2006/relationships/hyperlink" Target="https://login.consultant.ru/link/?req=doc&amp;base=LAW&amp;n=541156&amp;dst=27422" TargetMode="External"/><Relationship Id="rId109" Type="http://schemas.openxmlformats.org/officeDocument/2006/relationships/hyperlink" Target="https://login.consultant.ru/link/?req=doc&amp;base=ARB&amp;n=706763" TargetMode="External"/><Relationship Id="rId260" Type="http://schemas.openxmlformats.org/officeDocument/2006/relationships/hyperlink" Target="https://login.consultant.ru/link/?req=doc&amp;base=LAW&amp;n=495617" TargetMode="External"/><Relationship Id="rId316" Type="http://schemas.openxmlformats.org/officeDocument/2006/relationships/hyperlink" Target="https://login.consultant.ru/link/?req=doc&amp;base=ARB&amp;n=766438" TargetMode="External"/><Relationship Id="rId55" Type="http://schemas.openxmlformats.org/officeDocument/2006/relationships/hyperlink" Target="https://login.consultant.ru/link/?req=doc&amp;base=LAW&amp;n=422112&amp;dst=4058" TargetMode="External"/><Relationship Id="rId97" Type="http://schemas.openxmlformats.org/officeDocument/2006/relationships/hyperlink" Target="https://login.consultant.ru/link/?req=doc&amp;base=LAW&amp;n=525528&amp;dst=1357" TargetMode="External"/><Relationship Id="rId120" Type="http://schemas.openxmlformats.org/officeDocument/2006/relationships/hyperlink" Target="https://login.consultant.ru/link/?req=doc&amp;base=LAW&amp;n=2875&amp;dst=100043" TargetMode="External"/><Relationship Id="rId358" Type="http://schemas.openxmlformats.org/officeDocument/2006/relationships/hyperlink" Target="https://login.consultant.ru/link/?req=doc&amp;base=LAW&amp;n=326694&amp;dst=17525" TargetMode="External"/><Relationship Id="rId162" Type="http://schemas.openxmlformats.org/officeDocument/2006/relationships/hyperlink" Target="https://login.consultant.ru/link/?req=doc&amp;base=LAW&amp;n=525528&amp;dst=100352" TargetMode="External"/><Relationship Id="rId218" Type="http://schemas.openxmlformats.org/officeDocument/2006/relationships/hyperlink" Target="https://login.consultant.ru/link/?req=doc&amp;base=LAW&amp;n=525528&amp;dst=6733" TargetMode="External"/><Relationship Id="rId425" Type="http://schemas.openxmlformats.org/officeDocument/2006/relationships/hyperlink" Target="https://login.consultant.ru/link/?req=doc&amp;base=LAW&amp;n=495617&amp;dst=184" TargetMode="External"/><Relationship Id="rId467" Type="http://schemas.openxmlformats.org/officeDocument/2006/relationships/hyperlink" Target="https://login.consultant.ru/link/?req=doc&amp;base=LAW&amp;n=289105&amp;dst=100020" TargetMode="External"/><Relationship Id="rId271" Type="http://schemas.openxmlformats.org/officeDocument/2006/relationships/hyperlink" Target="https://login.consultant.ru/link/?req=doc&amp;base=LAW&amp;n=520145" TargetMode="External"/><Relationship Id="rId24" Type="http://schemas.openxmlformats.org/officeDocument/2006/relationships/hyperlink" Target="https://login.consultant.ru/link/?req=doc&amp;base=LAW&amp;n=442362&amp;dst=101886" TargetMode="External"/><Relationship Id="rId66" Type="http://schemas.openxmlformats.org/officeDocument/2006/relationships/hyperlink" Target="https://login.consultant.ru/link/?req=doc&amp;base=LAW&amp;n=442362&amp;dst=1085" TargetMode="External"/><Relationship Id="rId131" Type="http://schemas.openxmlformats.org/officeDocument/2006/relationships/hyperlink" Target="https://login.consultant.ru/link/?req=doc&amp;base=ARB&amp;n=586902" TargetMode="External"/><Relationship Id="rId327" Type="http://schemas.openxmlformats.org/officeDocument/2006/relationships/hyperlink" Target="https://login.consultant.ru/link/?req=doc&amp;base=LAW&amp;n=495617&amp;dst=6047" TargetMode="External"/><Relationship Id="rId369" Type="http://schemas.openxmlformats.org/officeDocument/2006/relationships/hyperlink" Target="https://login.consultant.ru/link/?req=doc&amp;base=LAW&amp;n=289105&amp;dst=100020" TargetMode="External"/><Relationship Id="rId173" Type="http://schemas.openxmlformats.org/officeDocument/2006/relationships/hyperlink" Target="https://login.consultant.ru/link/?req=doc&amp;base=LAW&amp;n=525528&amp;dst=13137" TargetMode="External"/><Relationship Id="rId229" Type="http://schemas.openxmlformats.org/officeDocument/2006/relationships/hyperlink" Target="https://login.consultant.ru/link/?req=doc&amp;base=LAW&amp;n=471020&amp;dst=100023" TargetMode="External"/><Relationship Id="rId380" Type="http://schemas.openxmlformats.org/officeDocument/2006/relationships/hyperlink" Target="https://login.consultant.ru/link/?req=doc&amp;base=LAW&amp;n=289105&amp;dst=100020" TargetMode="External"/><Relationship Id="rId436" Type="http://schemas.openxmlformats.org/officeDocument/2006/relationships/hyperlink" Target="https://login.consultant.ru/link/?req=doc&amp;base=LAW&amp;n=289345&amp;dst=101137" TargetMode="External"/><Relationship Id="rId240" Type="http://schemas.openxmlformats.org/officeDocument/2006/relationships/hyperlink" Target="https://login.consultant.ru/link/?req=doc&amp;base=LAW&amp;n=525528&amp;dst=6733" TargetMode="External"/><Relationship Id="rId478" Type="http://schemas.openxmlformats.org/officeDocument/2006/relationships/hyperlink" Target="https://login.consultant.ru/link/?req=doc&amp;base=LAW&amp;n=495617&amp;dst=889" TargetMode="External"/><Relationship Id="rId35" Type="http://schemas.openxmlformats.org/officeDocument/2006/relationships/hyperlink" Target="https://login.consultant.ru/link/?req=doc&amp;base=LAW&amp;n=422534&amp;dst=101435" TargetMode="External"/><Relationship Id="rId77" Type="http://schemas.openxmlformats.org/officeDocument/2006/relationships/hyperlink" Target="https://login.consultant.ru/link/?req=doc&amp;base=LAW&amp;n=495710&amp;dst=103433" TargetMode="External"/><Relationship Id="rId100" Type="http://schemas.openxmlformats.org/officeDocument/2006/relationships/hyperlink" Target="https://login.consultant.ru/link/?req=doc&amp;base=LAW&amp;n=525528&amp;dst=1357" TargetMode="External"/><Relationship Id="rId282" Type="http://schemas.openxmlformats.org/officeDocument/2006/relationships/hyperlink" Target="https://login.consultant.ru/link/?req=doc&amp;base=LAW&amp;n=495617&amp;dst=4107" TargetMode="External"/><Relationship Id="rId338" Type="http://schemas.openxmlformats.org/officeDocument/2006/relationships/hyperlink" Target="https://login.consultant.ru/link/?req=doc&amp;base=LAW&amp;n=495617&amp;dst=5660" TargetMode="External"/><Relationship Id="rId503" Type="http://schemas.openxmlformats.org/officeDocument/2006/relationships/hyperlink" Target="https://login.consultant.ru/link/?req=doc&amp;base=LAW&amp;n=511247&amp;dst=670" TargetMode="External"/><Relationship Id="rId8" Type="http://schemas.openxmlformats.org/officeDocument/2006/relationships/hyperlink" Target="mailto:Lnbs@mail.ru" TargetMode="External"/><Relationship Id="rId142" Type="http://schemas.openxmlformats.org/officeDocument/2006/relationships/hyperlink" Target="https://login.consultant.ru/link/?req=doc&amp;base=LAW&amp;n=495617&amp;dst=6345" TargetMode="External"/><Relationship Id="rId184" Type="http://schemas.openxmlformats.org/officeDocument/2006/relationships/hyperlink" Target="https://login.consultant.ru/link/?req=doc&amp;base=LAW&amp;n=515233&amp;dst=409" TargetMode="External"/><Relationship Id="rId391" Type="http://schemas.openxmlformats.org/officeDocument/2006/relationships/hyperlink" Target="https://login.consultant.ru/link/?req=doc&amp;base=LAW&amp;n=495617&amp;dst=101134" TargetMode="External"/><Relationship Id="rId405" Type="http://schemas.openxmlformats.org/officeDocument/2006/relationships/hyperlink" Target="https://login.consultant.ru/link/?req=doc&amp;base=LAW&amp;n=495617&amp;dst=3098" TargetMode="External"/><Relationship Id="rId447" Type="http://schemas.openxmlformats.org/officeDocument/2006/relationships/hyperlink" Target="https://login.consultant.ru/link/?req=doc&amp;base=LAW&amp;n=289105&amp;dst=100020" TargetMode="External"/><Relationship Id="rId251" Type="http://schemas.openxmlformats.org/officeDocument/2006/relationships/hyperlink" Target="https://login.consultant.ru/link/?req=doc&amp;base=LAW&amp;n=495617&amp;dst=101195" TargetMode="External"/><Relationship Id="rId489" Type="http://schemas.openxmlformats.org/officeDocument/2006/relationships/hyperlink" Target="https://login.consultant.ru/link/?req=doc&amp;base=LAW&amp;n=495617" TargetMode="External"/><Relationship Id="rId46" Type="http://schemas.openxmlformats.org/officeDocument/2006/relationships/hyperlink" Target="https://login.consultant.ru/link/?req=doc&amp;base=LAW&amp;n=422534&amp;dst=18264" TargetMode="External"/><Relationship Id="rId293" Type="http://schemas.openxmlformats.org/officeDocument/2006/relationships/hyperlink" Target="https://login.consultant.ru/link/?req=doc&amp;base=LAW&amp;n=495617&amp;dst=4058" TargetMode="External"/><Relationship Id="rId307" Type="http://schemas.openxmlformats.org/officeDocument/2006/relationships/hyperlink" Target="https://login.consultant.ru/link/?req=doc&amp;base=LAW&amp;n=525528&amp;dst=20584" TargetMode="External"/><Relationship Id="rId349" Type="http://schemas.openxmlformats.org/officeDocument/2006/relationships/hyperlink" Target="https://login.consultant.ru/link/?req=doc&amp;base=LAW&amp;n=495617&amp;dst=5598" TargetMode="External"/><Relationship Id="rId88" Type="http://schemas.openxmlformats.org/officeDocument/2006/relationships/hyperlink" Target="https://login.consultant.ru/link/?req=doc&amp;base=ARB&amp;n=847724" TargetMode="External"/><Relationship Id="rId111" Type="http://schemas.openxmlformats.org/officeDocument/2006/relationships/hyperlink" Target="https://login.consultant.ru/link/?req=doc&amp;base=LAW&amp;n=509417&amp;dst=101456" TargetMode="External"/><Relationship Id="rId153" Type="http://schemas.openxmlformats.org/officeDocument/2006/relationships/hyperlink" Target="https://login.consultant.ru/link/?req=doc&amp;base=LAW&amp;n=495617&amp;dst=101268" TargetMode="External"/><Relationship Id="rId195" Type="http://schemas.openxmlformats.org/officeDocument/2006/relationships/hyperlink" Target="https://login.consultant.ru/link/?req=doc&amp;base=LAW&amp;n=525528&amp;dst=240" TargetMode="External"/><Relationship Id="rId209" Type="http://schemas.openxmlformats.org/officeDocument/2006/relationships/hyperlink" Target="https://login.consultant.ru/link/?req=doc&amp;base=LAW&amp;n=420659&amp;dst=100022" TargetMode="External"/><Relationship Id="rId360" Type="http://schemas.openxmlformats.org/officeDocument/2006/relationships/hyperlink" Target="https://login.consultant.ru/link/?req=doc&amp;base=MLAW&amp;n=199406&amp;dst=100011" TargetMode="External"/><Relationship Id="rId416" Type="http://schemas.openxmlformats.org/officeDocument/2006/relationships/hyperlink" Target="https://login.consultant.ru/link/?req=doc&amp;base=LAW&amp;n=495617&amp;dst=844" TargetMode="External"/><Relationship Id="rId220" Type="http://schemas.openxmlformats.org/officeDocument/2006/relationships/hyperlink" Target="https://login.consultant.ru/link/?req=doc&amp;base=LAW&amp;n=525528&amp;dst=208" TargetMode="External"/><Relationship Id="rId458" Type="http://schemas.openxmlformats.org/officeDocument/2006/relationships/hyperlink" Target="https://login.consultant.ru/link/?req=doc&amp;base=LAW&amp;n=289105&amp;dst=100020" TargetMode="External"/><Relationship Id="rId15" Type="http://schemas.openxmlformats.org/officeDocument/2006/relationships/hyperlink" Target="https://login.consultant.ru/link/?req=doc&amp;base=ASPV&amp;n=2048809" TargetMode="External"/><Relationship Id="rId57" Type="http://schemas.openxmlformats.org/officeDocument/2006/relationships/hyperlink" Target="https://login.consultant.ru/link/?req=doc&amp;base=LAW&amp;n=412998&amp;dst=4791" TargetMode="External"/><Relationship Id="rId262" Type="http://schemas.openxmlformats.org/officeDocument/2006/relationships/hyperlink" Target="https://login.consultant.ru/link/?req=doc&amp;base=LAW&amp;n=495617&amp;dst=100079" TargetMode="External"/><Relationship Id="rId318" Type="http://schemas.openxmlformats.org/officeDocument/2006/relationships/hyperlink" Target="https://login.consultant.ru/link/?req=doc&amp;base=LAW&amp;n=495617&amp;dst=6207" TargetMode="External"/><Relationship Id="rId99" Type="http://schemas.openxmlformats.org/officeDocument/2006/relationships/hyperlink" Target="https://login.consultant.ru/link/?req=doc&amp;base=LAW&amp;n=508813&amp;dst=100232" TargetMode="External"/><Relationship Id="rId122" Type="http://schemas.openxmlformats.org/officeDocument/2006/relationships/hyperlink" Target="https://login.consultant.ru/link/?req=doc&amp;base=LAW&amp;n=2875&amp;dst=100078" TargetMode="External"/><Relationship Id="rId164" Type="http://schemas.openxmlformats.org/officeDocument/2006/relationships/hyperlink" Target="https://login.consultant.ru/link/?req=doc&amp;base=LAW&amp;n=515233&amp;dst=244" TargetMode="External"/><Relationship Id="rId371" Type="http://schemas.openxmlformats.org/officeDocument/2006/relationships/hyperlink" Target="https://login.consultant.ru/link/?req=doc&amp;base=LAW&amp;n=178859" TargetMode="External"/><Relationship Id="rId427" Type="http://schemas.openxmlformats.org/officeDocument/2006/relationships/hyperlink" Target="https://login.consultant.ru/link/?req=doc&amp;base=LAW&amp;n=495617&amp;dst=101128" TargetMode="External"/><Relationship Id="rId469" Type="http://schemas.openxmlformats.org/officeDocument/2006/relationships/hyperlink" Target="https://login.consultant.ru/link/?req=doc&amp;base=LAW&amp;n=289105&amp;dst=100020" TargetMode="External"/><Relationship Id="rId26" Type="http://schemas.openxmlformats.org/officeDocument/2006/relationships/hyperlink" Target="https://login.consultant.ru/link/?req=doc&amp;base=LAW&amp;n=442362&amp;dst=370" TargetMode="External"/><Relationship Id="rId231" Type="http://schemas.openxmlformats.org/officeDocument/2006/relationships/hyperlink" Target="https://login.consultant.ru/link/?req=doc&amp;base=LAW&amp;n=471020&amp;dst=100041" TargetMode="External"/><Relationship Id="rId273" Type="http://schemas.openxmlformats.org/officeDocument/2006/relationships/hyperlink" Target="https://login.consultant.ru/link/?req=doc&amp;base=LAW&amp;n=525528&amp;dst=101457" TargetMode="External"/><Relationship Id="rId329" Type="http://schemas.openxmlformats.org/officeDocument/2006/relationships/hyperlink" Target="https://login.consultant.ru/link/?req=doc&amp;base=LAW&amp;n=495617&amp;dst=6207" TargetMode="External"/><Relationship Id="rId480" Type="http://schemas.openxmlformats.org/officeDocument/2006/relationships/hyperlink" Target="https://login.consultant.ru/link/?req=doc&amp;base=LAW&amp;n=495617&amp;dst=3489" TargetMode="External"/><Relationship Id="rId68" Type="http://schemas.openxmlformats.org/officeDocument/2006/relationships/hyperlink" Target="https://login.consultant.ru/link/?req=doc&amp;base=LAW&amp;n=442362&amp;dst=101882" TargetMode="External"/><Relationship Id="rId133" Type="http://schemas.openxmlformats.org/officeDocument/2006/relationships/hyperlink" Target="https://login.consultant.ru/link/?req=doc&amp;base=LAW&amp;n=520138&amp;dst=100491" TargetMode="External"/><Relationship Id="rId175" Type="http://schemas.openxmlformats.org/officeDocument/2006/relationships/hyperlink" Target="https://login.consultant.ru/link/?req=doc&amp;base=LAW&amp;n=518569&amp;dst=100632" TargetMode="External"/><Relationship Id="rId340" Type="http://schemas.openxmlformats.org/officeDocument/2006/relationships/hyperlink" Target="https://login.consultant.ru/link/?req=doc&amp;base=LAW&amp;n=520281&amp;dst=100940" TargetMode="External"/><Relationship Id="rId200" Type="http://schemas.openxmlformats.org/officeDocument/2006/relationships/hyperlink" Target="https://login.consultant.ru/link/?req=doc&amp;base=LAW&amp;n=525528&amp;dst=18380" TargetMode="External"/><Relationship Id="rId382" Type="http://schemas.openxmlformats.org/officeDocument/2006/relationships/hyperlink" Target="https://login.consultant.ru/link/?req=doc&amp;base=LAW&amp;n=372885&amp;dst=100077" TargetMode="External"/><Relationship Id="rId438" Type="http://schemas.openxmlformats.org/officeDocument/2006/relationships/hyperlink" Target="https://login.consultant.ru/link/?req=doc&amp;base=LAW&amp;n=289105&amp;dst=100020" TargetMode="External"/><Relationship Id="rId242" Type="http://schemas.openxmlformats.org/officeDocument/2006/relationships/hyperlink" Target="https://login.consultant.ru/link/?req=doc&amp;base=LAW&amp;n=409136" TargetMode="External"/><Relationship Id="rId284" Type="http://schemas.openxmlformats.org/officeDocument/2006/relationships/hyperlink" Target="https://login.consultant.ru/link/?req=doc&amp;base=ARB&amp;n=705919" TargetMode="External"/><Relationship Id="rId491" Type="http://schemas.openxmlformats.org/officeDocument/2006/relationships/hyperlink" Target="https://login.consultant.ru/link/?req=doc&amp;base=LAW&amp;n=289345&amp;dst=101137" TargetMode="External"/><Relationship Id="rId505" Type="http://schemas.openxmlformats.org/officeDocument/2006/relationships/header" Target="header1.xml"/><Relationship Id="rId37" Type="http://schemas.openxmlformats.org/officeDocument/2006/relationships/hyperlink" Target="https://login.consultant.ru/link/?req=doc&amp;base=LAW&amp;n=422534&amp;dst=19971" TargetMode="External"/><Relationship Id="rId79" Type="http://schemas.openxmlformats.org/officeDocument/2006/relationships/hyperlink" Target="https://login.consultant.ru/link/?req=doc&amp;base=LAW&amp;n=525528&amp;dst=101834" TargetMode="External"/><Relationship Id="rId102" Type="http://schemas.openxmlformats.org/officeDocument/2006/relationships/hyperlink" Target="https://login.consultant.ru/link/?req=doc&amp;base=LAW&amp;n=482759&amp;dst=25" TargetMode="External"/><Relationship Id="rId144" Type="http://schemas.openxmlformats.org/officeDocument/2006/relationships/hyperlink" Target="https://login.consultant.ru/link/?req=doc&amp;base=LAW&amp;n=523314&amp;dst=101416" TargetMode="External"/><Relationship Id="rId90" Type="http://schemas.openxmlformats.org/officeDocument/2006/relationships/hyperlink" Target="https://login.consultant.ru/link/?req=doc&amp;base=LAW&amp;n=525528&amp;dst=1357" TargetMode="External"/><Relationship Id="rId186" Type="http://schemas.openxmlformats.org/officeDocument/2006/relationships/hyperlink" Target="https://login.consultant.ru/link/?req=doc&amp;base=LAW&amp;n=515233" TargetMode="External"/><Relationship Id="rId351" Type="http://schemas.openxmlformats.org/officeDocument/2006/relationships/hyperlink" Target="https://login.consultant.ru/link/?req=doc&amp;base=LAW&amp;n=495617&amp;dst=6747" TargetMode="External"/><Relationship Id="rId393" Type="http://schemas.openxmlformats.org/officeDocument/2006/relationships/hyperlink" Target="https://login.consultant.ru/link/?req=doc&amp;base=LAW&amp;n=495617&amp;dst=3492" TargetMode="External"/><Relationship Id="rId407" Type="http://schemas.openxmlformats.org/officeDocument/2006/relationships/hyperlink" Target="https://login.consultant.ru/link/?req=doc&amp;base=LAW&amp;n=495617" TargetMode="External"/><Relationship Id="rId449" Type="http://schemas.openxmlformats.org/officeDocument/2006/relationships/hyperlink" Target="https://login.consultant.ru/link/?req=doc&amp;base=LAW&amp;n=289105&amp;dst=100020" TargetMode="External"/><Relationship Id="rId211" Type="http://schemas.openxmlformats.org/officeDocument/2006/relationships/hyperlink" Target="https://login.consultant.ru/link/?req=doc&amp;base=LAW&amp;n=495617&amp;dst=100984" TargetMode="External"/><Relationship Id="rId253" Type="http://schemas.openxmlformats.org/officeDocument/2006/relationships/hyperlink" Target="https://login.consultant.ru/link/?req=doc&amp;base=LAW&amp;n=525528&amp;dst=23652" TargetMode="External"/><Relationship Id="rId295" Type="http://schemas.openxmlformats.org/officeDocument/2006/relationships/hyperlink" Target="https://login.consultant.ru/link/?req=doc&amp;base=LAW&amp;n=495617&amp;dst=6101" TargetMode="External"/><Relationship Id="rId309" Type="http://schemas.openxmlformats.org/officeDocument/2006/relationships/hyperlink" Target="https://login.consultant.ru/link/?req=doc&amp;base=LAW&amp;n=525528&amp;dst=11757" TargetMode="External"/><Relationship Id="rId460" Type="http://schemas.openxmlformats.org/officeDocument/2006/relationships/hyperlink" Target="https://login.consultant.ru/link/?req=doc&amp;base=LAW&amp;n=495617&amp;dst=101134" TargetMode="External"/><Relationship Id="rId48" Type="http://schemas.openxmlformats.org/officeDocument/2006/relationships/hyperlink" Target="https://login.consultant.ru/link/?req=doc&amp;base=LAW&amp;n=412998&amp;dst=4129" TargetMode="External"/><Relationship Id="rId113" Type="http://schemas.openxmlformats.org/officeDocument/2006/relationships/hyperlink" Target="https://login.consultant.ru/link/?req=doc&amp;base=LAW&amp;n=509417&amp;dst=721" TargetMode="External"/><Relationship Id="rId320" Type="http://schemas.openxmlformats.org/officeDocument/2006/relationships/hyperlink" Target="https://login.consultant.ru/link/?req=doc&amp;base=LAW&amp;n=33624" TargetMode="External"/><Relationship Id="rId155" Type="http://schemas.openxmlformats.org/officeDocument/2006/relationships/hyperlink" Target="https://login.consultant.ru/link/?req=doc&amp;base=LAW&amp;n=523314&amp;dst=101414" TargetMode="External"/><Relationship Id="rId197" Type="http://schemas.openxmlformats.org/officeDocument/2006/relationships/hyperlink" Target="https://login.consultant.ru/link/?req=doc&amp;base=LAW&amp;n=189131" TargetMode="External"/><Relationship Id="rId362" Type="http://schemas.openxmlformats.org/officeDocument/2006/relationships/hyperlink" Target="https://www.consultant.ru" TargetMode="External"/><Relationship Id="rId418" Type="http://schemas.openxmlformats.org/officeDocument/2006/relationships/hyperlink" Target="https://login.consultant.ru/link/?req=doc&amp;base=LAW&amp;n=495617" TargetMode="External"/><Relationship Id="rId222" Type="http://schemas.openxmlformats.org/officeDocument/2006/relationships/hyperlink" Target="https://login.consultant.ru/link/?req=doc&amp;base=LAW&amp;n=525528&amp;dst=240" TargetMode="External"/><Relationship Id="rId264" Type="http://schemas.openxmlformats.org/officeDocument/2006/relationships/hyperlink" Target="https://login.consultant.ru/link/?req=doc&amp;base=LAW&amp;n=525528&amp;dst=101070" TargetMode="External"/><Relationship Id="rId471" Type="http://schemas.openxmlformats.org/officeDocument/2006/relationships/hyperlink" Target="https://login.consultant.ru/link/?req=doc&amp;base=LAW&amp;n=495617" TargetMode="External"/><Relationship Id="rId17" Type="http://schemas.openxmlformats.org/officeDocument/2006/relationships/hyperlink" Target="https://login.consultant.ru/link/?req=doc&amp;base=ASPV&amp;n=2048809" TargetMode="External"/><Relationship Id="rId59" Type="http://schemas.openxmlformats.org/officeDocument/2006/relationships/hyperlink" Target="https://login.consultant.ru/link/?req=doc&amp;base=LAW&amp;n=412998&amp;dst=4792" TargetMode="External"/><Relationship Id="rId124" Type="http://schemas.openxmlformats.org/officeDocument/2006/relationships/hyperlink" Target="https://login.consultant.ru/link/?req=doc&amp;base=LAW&amp;n=2875&amp;dst=100132" TargetMode="External"/><Relationship Id="rId70" Type="http://schemas.openxmlformats.org/officeDocument/2006/relationships/hyperlink" Target="https://login.consultant.ru/link/?req=doc&amp;base=LAW&amp;n=442362&amp;dst=101910" TargetMode="External"/><Relationship Id="rId166" Type="http://schemas.openxmlformats.org/officeDocument/2006/relationships/hyperlink" Target="https://login.consultant.ru/link/?req=doc&amp;base=LAW&amp;n=515233&amp;dst=101519" TargetMode="External"/><Relationship Id="rId331" Type="http://schemas.openxmlformats.org/officeDocument/2006/relationships/hyperlink" Target="https://login.consultant.ru/link/?req=doc&amp;base=ARB&amp;n=768600" TargetMode="External"/><Relationship Id="rId373" Type="http://schemas.openxmlformats.org/officeDocument/2006/relationships/hyperlink" Target="https://login.consultant.ru/link/?req=doc&amp;base=LAW&amp;n=495617&amp;dst=3489" TargetMode="External"/><Relationship Id="rId429" Type="http://schemas.openxmlformats.org/officeDocument/2006/relationships/hyperlink" Target="https://login.consultant.ru/link/?req=doc&amp;base=LAW&amp;n=495617&amp;dst=101103" TargetMode="External"/><Relationship Id="rId1" Type="http://schemas.openxmlformats.org/officeDocument/2006/relationships/customXml" Target="../customXml/item1.xml"/><Relationship Id="rId233" Type="http://schemas.openxmlformats.org/officeDocument/2006/relationships/hyperlink" Target="https://login.consultant.ru/link/?req=doc&amp;base=LAW&amp;n=420659&amp;dst=100022" TargetMode="External"/><Relationship Id="rId440" Type="http://schemas.openxmlformats.org/officeDocument/2006/relationships/hyperlink" Target="https://login.consultant.ru/link/?req=doc&amp;base=LAW&amp;n=178859" TargetMode="External"/><Relationship Id="rId28" Type="http://schemas.openxmlformats.org/officeDocument/2006/relationships/hyperlink" Target="https://login.consultant.ru/link/?req=doc&amp;base=LAW&amp;n=315088&amp;dst=100018" TargetMode="External"/><Relationship Id="rId275" Type="http://schemas.openxmlformats.org/officeDocument/2006/relationships/hyperlink" Target="https://login.consultant.ru/link/?req=doc&amp;base=LAW&amp;n=495617&amp;dst=4791" TargetMode="External"/><Relationship Id="rId300" Type="http://schemas.openxmlformats.org/officeDocument/2006/relationships/hyperlink" Target="https://login.consultant.ru/link/?req=doc&amp;base=LAW&amp;n=520124&amp;dst=100084" TargetMode="External"/><Relationship Id="rId482" Type="http://schemas.openxmlformats.org/officeDocument/2006/relationships/hyperlink" Target="https://login.consultant.ru/link/?req=doc&amp;base=LAW&amp;n=289345&amp;dst=101137" TargetMode="External"/><Relationship Id="rId81" Type="http://schemas.openxmlformats.org/officeDocument/2006/relationships/hyperlink" Target="https://login.consultant.ru/link/?req=doc&amp;base=LAW&amp;n=525528&amp;dst=102054" TargetMode="External"/><Relationship Id="rId135" Type="http://schemas.openxmlformats.org/officeDocument/2006/relationships/hyperlink" Target="https://login.consultant.ru/link/?req=doc&amp;base=LAW&amp;n=523314&amp;dst=100599" TargetMode="External"/><Relationship Id="rId177" Type="http://schemas.openxmlformats.org/officeDocument/2006/relationships/hyperlink" Target="https://login.consultant.ru/link/?req=doc&amp;base=LAW&amp;n=495617&amp;dst=3852" TargetMode="External"/><Relationship Id="rId342" Type="http://schemas.openxmlformats.org/officeDocument/2006/relationships/hyperlink" Target="https://login.consultant.ru/link/?req=doc&amp;base=LAW&amp;n=495617" TargetMode="External"/><Relationship Id="rId384" Type="http://schemas.openxmlformats.org/officeDocument/2006/relationships/hyperlink" Target="https://login.consultant.ru/link/?req=doc&amp;base=LAW&amp;n=289105&amp;dst=100020" TargetMode="External"/><Relationship Id="rId202" Type="http://schemas.openxmlformats.org/officeDocument/2006/relationships/hyperlink" Target="https://login.consultant.ru/link/?req=doc&amp;base=LAW&amp;n=436370&amp;dst=5" TargetMode="External"/><Relationship Id="rId244" Type="http://schemas.openxmlformats.org/officeDocument/2006/relationships/hyperlink" Target="https://login.consultant.ru/link/?req=doc&amp;base=LAW&amp;n=23355&amp;dst=103325" TargetMode="External"/><Relationship Id="rId39" Type="http://schemas.openxmlformats.org/officeDocument/2006/relationships/hyperlink" Target="https://login.consultant.ru/link/?req=doc&amp;base=LAW&amp;n=422534&amp;dst=11790" TargetMode="External"/><Relationship Id="rId286" Type="http://schemas.openxmlformats.org/officeDocument/2006/relationships/hyperlink" Target="https://login.consultant.ru/link/?req=doc&amp;base=ARB&amp;n=721536" TargetMode="External"/><Relationship Id="rId451" Type="http://schemas.openxmlformats.org/officeDocument/2006/relationships/hyperlink" Target="https://login.consultant.ru/link/?req=doc&amp;base=LAW&amp;n=372885&amp;dst=100077" TargetMode="External"/><Relationship Id="rId493" Type="http://schemas.openxmlformats.org/officeDocument/2006/relationships/hyperlink" Target="https://login.consultant.ru/link/?req=doc&amp;base=LAW&amp;n=495617" TargetMode="External"/><Relationship Id="rId507" Type="http://schemas.openxmlformats.org/officeDocument/2006/relationships/fontTable" Target="fontTable.xml"/><Relationship Id="rId50" Type="http://schemas.openxmlformats.org/officeDocument/2006/relationships/hyperlink" Target="https://login.consultant.ru/link/?req=doc&amp;base=LAW&amp;n=422534&amp;dst=101069" TargetMode="External"/><Relationship Id="rId104" Type="http://schemas.openxmlformats.org/officeDocument/2006/relationships/hyperlink" Target="https://login.consultant.ru/link/?req=doc&amp;base=LAW&amp;n=508813&amp;dst=100225" TargetMode="External"/><Relationship Id="rId146" Type="http://schemas.openxmlformats.org/officeDocument/2006/relationships/hyperlink" Target="https://login.consultant.ru/link/?req=doc&amp;base=LAW&amp;n=2875&amp;dst=100082" TargetMode="External"/><Relationship Id="rId188" Type="http://schemas.openxmlformats.org/officeDocument/2006/relationships/hyperlink" Target="https://login.consultant.ru/link/?req=doc&amp;base=ARB&amp;n=846807" TargetMode="External"/><Relationship Id="rId311" Type="http://schemas.openxmlformats.org/officeDocument/2006/relationships/hyperlink" Target="https://login.consultant.ru/link/?req=doc&amp;base=LAW&amp;n=525528&amp;dst=11752" TargetMode="External"/><Relationship Id="rId353" Type="http://schemas.openxmlformats.org/officeDocument/2006/relationships/hyperlink" Target="https://login.consultant.ru/link/?req=doc&amp;base=LAW&amp;n=495617&amp;dst=6047" TargetMode="External"/><Relationship Id="rId395" Type="http://schemas.openxmlformats.org/officeDocument/2006/relationships/hyperlink" Target="https://login.consultant.ru/link/?req=doc&amp;base=LAW&amp;n=495617&amp;dst=658" TargetMode="External"/><Relationship Id="rId409" Type="http://schemas.openxmlformats.org/officeDocument/2006/relationships/hyperlink" Target="https://login.consultant.ru/link/?req=doc&amp;base=LAW&amp;n=495617&amp;dst=889" TargetMode="External"/><Relationship Id="rId92" Type="http://schemas.openxmlformats.org/officeDocument/2006/relationships/hyperlink" Target="https://login.consultant.ru/link/?req=doc&amp;base=LAW&amp;n=525528&amp;dst=1354" TargetMode="External"/><Relationship Id="rId213" Type="http://schemas.openxmlformats.org/officeDocument/2006/relationships/hyperlink" Target="https://login.consultant.ru/link/?req=doc&amp;base=LAW&amp;n=521767" TargetMode="External"/><Relationship Id="rId420" Type="http://schemas.openxmlformats.org/officeDocument/2006/relationships/hyperlink" Target="https://login.consultant.ru/link/?req=doc&amp;base=LAW&amp;n=495617" TargetMode="External"/><Relationship Id="rId255" Type="http://schemas.openxmlformats.org/officeDocument/2006/relationships/hyperlink" Target="https://login.consultant.ru/link/?req=doc&amp;base=LAW&amp;n=151174&amp;dst=100078" TargetMode="External"/><Relationship Id="rId297" Type="http://schemas.openxmlformats.org/officeDocument/2006/relationships/hyperlink" Target="https://login.consultant.ru/link/?req=doc&amp;base=ARB&amp;n=548028" TargetMode="External"/><Relationship Id="rId462" Type="http://schemas.openxmlformats.org/officeDocument/2006/relationships/hyperlink" Target="https://login.consultant.ru/link/?req=doc&amp;base=LAW&amp;n=495617&amp;dst=3492" TargetMode="External"/><Relationship Id="rId115" Type="http://schemas.openxmlformats.org/officeDocument/2006/relationships/hyperlink" Target="https://login.consultant.ru/link/?req=doc&amp;base=LAW&amp;n=481285&amp;dst=100011" TargetMode="External"/><Relationship Id="rId157" Type="http://schemas.openxmlformats.org/officeDocument/2006/relationships/hyperlink" Target="https://login.consultant.ru/link/?req=doc&amp;base=LAW&amp;n=523314&amp;dst=101416" TargetMode="External"/><Relationship Id="rId322" Type="http://schemas.openxmlformats.org/officeDocument/2006/relationships/hyperlink" Target="https://login.consultant.ru/link/?req=doc&amp;base=LAW&amp;n=495617&amp;dst=6047" TargetMode="External"/><Relationship Id="rId364" Type="http://schemas.openxmlformats.org/officeDocument/2006/relationships/hyperlink" Target="https://login.consultant.ru/link/?req=doc&amp;base=LAW&amp;n=495617&amp;dst=258" TargetMode="External"/><Relationship Id="rId61" Type="http://schemas.openxmlformats.org/officeDocument/2006/relationships/hyperlink" Target="https://login.consultant.ru/link/?req=doc&amp;base=LAW&amp;n=422534&amp;dst=19989" TargetMode="External"/><Relationship Id="rId199" Type="http://schemas.openxmlformats.org/officeDocument/2006/relationships/hyperlink" Target="https://login.consultant.ru/link/?req=doc&amp;base=LAW&amp;n=26160" TargetMode="External"/><Relationship Id="rId19" Type="http://schemas.openxmlformats.org/officeDocument/2006/relationships/hyperlink" Target="https://login.consultant.ru/link/?req=doc&amp;base=RAPS012&amp;n=159436" TargetMode="External"/><Relationship Id="rId224" Type="http://schemas.openxmlformats.org/officeDocument/2006/relationships/hyperlink" Target="https://login.consultant.ru/link/?req=doc&amp;base=LAW&amp;n=525528&amp;dst=18380" TargetMode="External"/><Relationship Id="rId266" Type="http://schemas.openxmlformats.org/officeDocument/2006/relationships/hyperlink" Target="https://login.consultant.ru/link/?req=doc&amp;base=LAW&amp;n=525528&amp;dst=25077" TargetMode="External"/><Relationship Id="rId431" Type="http://schemas.openxmlformats.org/officeDocument/2006/relationships/hyperlink" Target="https://www.consultant.ru" TargetMode="External"/><Relationship Id="rId473" Type="http://schemas.openxmlformats.org/officeDocument/2006/relationships/hyperlink" Target="https://login.consultant.ru/link/?req=doc&amp;base=LAW&amp;n=289345&amp;dst=101137" TargetMode="External"/><Relationship Id="rId30" Type="http://schemas.openxmlformats.org/officeDocument/2006/relationships/hyperlink" Target="https://login.consultant.ru/link/?req=doc&amp;base=LAW&amp;n=442362&amp;dst=101266" TargetMode="External"/><Relationship Id="rId126" Type="http://schemas.openxmlformats.org/officeDocument/2006/relationships/hyperlink" Target="https://login.consultant.ru/link/?req=doc&amp;base=LAW&amp;n=5111&amp;dst=100160" TargetMode="External"/><Relationship Id="rId168" Type="http://schemas.openxmlformats.org/officeDocument/2006/relationships/hyperlink" Target="https://login.consultant.ru/link/?req=doc&amp;base=LAW&amp;n=525528&amp;dst=16345" TargetMode="External"/><Relationship Id="rId333" Type="http://schemas.openxmlformats.org/officeDocument/2006/relationships/hyperlink" Target="https://login.consultant.ru/link/?req=doc&amp;base=ARB&amp;n=88760" TargetMode="External"/><Relationship Id="rId72" Type="http://schemas.openxmlformats.org/officeDocument/2006/relationships/hyperlink" Target="https://login.consultant.ru/link/?req=doc&amp;base=RAPS012&amp;n=159436" TargetMode="External"/><Relationship Id="rId375" Type="http://schemas.openxmlformats.org/officeDocument/2006/relationships/hyperlink" Target="https://login.consultant.ru/link/?req=doc&amp;base=LAW&amp;n=495617&amp;dst=844" TargetMode="External"/><Relationship Id="rId3" Type="http://schemas.openxmlformats.org/officeDocument/2006/relationships/styles" Target="styles.xml"/><Relationship Id="rId235" Type="http://schemas.openxmlformats.org/officeDocument/2006/relationships/hyperlink" Target="https://login.consultant.ru/link/?req=doc&amp;base=LAW&amp;n=41013&amp;dst=100255" TargetMode="External"/><Relationship Id="rId277" Type="http://schemas.openxmlformats.org/officeDocument/2006/relationships/hyperlink" Target="https://login.consultant.ru/link/?req=doc&amp;base=LAW&amp;n=495617&amp;dst=4791" TargetMode="External"/><Relationship Id="rId400" Type="http://schemas.openxmlformats.org/officeDocument/2006/relationships/hyperlink" Target="https://login.consultant.ru/link/?req=doc&amp;base=LAW&amp;n=289105&amp;dst=100020" TargetMode="External"/><Relationship Id="rId442" Type="http://schemas.openxmlformats.org/officeDocument/2006/relationships/hyperlink" Target="https://login.consultant.ru/link/?req=doc&amp;base=LAW&amp;n=495617&amp;dst=3489" TargetMode="External"/><Relationship Id="rId484" Type="http://schemas.openxmlformats.org/officeDocument/2006/relationships/hyperlink" Target="https://login.consultant.ru/link/?req=doc&amp;base=LAW&amp;n=495617" TargetMode="External"/><Relationship Id="rId137" Type="http://schemas.openxmlformats.org/officeDocument/2006/relationships/hyperlink" Target="https://login.consultant.ru/link/?req=doc&amp;base=LAW&amp;n=518477&amp;dst=105993" TargetMode="External"/><Relationship Id="rId302" Type="http://schemas.openxmlformats.org/officeDocument/2006/relationships/hyperlink" Target="https://login.consultant.ru/link/?req=doc&amp;base=LAW&amp;n=525528&amp;dst=20584" TargetMode="External"/><Relationship Id="rId344" Type="http://schemas.openxmlformats.org/officeDocument/2006/relationships/hyperlink" Target="https://login.consultant.ru/link/?req=doc&amp;base=LAW&amp;n=520281&amp;dst=100940" TargetMode="External"/><Relationship Id="rId41" Type="http://schemas.openxmlformats.org/officeDocument/2006/relationships/hyperlink" Target="https://login.consultant.ru/link/?req=doc&amp;base=LAW&amp;n=422534&amp;dst=11795" TargetMode="External"/><Relationship Id="rId83" Type="http://schemas.openxmlformats.org/officeDocument/2006/relationships/hyperlink" Target="https://login.consultant.ru/link/?req=doc&amp;base=LAW&amp;n=525528&amp;dst=8477" TargetMode="External"/><Relationship Id="rId179" Type="http://schemas.openxmlformats.org/officeDocument/2006/relationships/hyperlink" Target="https://login.consultant.ru/link/?req=doc&amp;base=ARB&amp;n=548028" TargetMode="External"/><Relationship Id="rId386" Type="http://schemas.openxmlformats.org/officeDocument/2006/relationships/hyperlink" Target="https://login.consultant.ru/link/?req=doc&amp;base=LAW&amp;n=495617&amp;dst=3493" TargetMode="External"/><Relationship Id="rId190" Type="http://schemas.openxmlformats.org/officeDocument/2006/relationships/hyperlink" Target="https://login.consultant.ru/link/?req=doc&amp;base=LAW&amp;n=508490&amp;dst=560" TargetMode="External"/><Relationship Id="rId204" Type="http://schemas.openxmlformats.org/officeDocument/2006/relationships/hyperlink" Target="https://login.consultant.ru/link/?req=doc&amp;base=LAW&amp;n=508490&amp;dst=568" TargetMode="External"/><Relationship Id="rId246" Type="http://schemas.openxmlformats.org/officeDocument/2006/relationships/hyperlink" Target="https://login.consultant.ru/link/?req=doc&amp;base=LAW&amp;n=495617&amp;dst=3852" TargetMode="External"/><Relationship Id="rId288" Type="http://schemas.openxmlformats.org/officeDocument/2006/relationships/hyperlink" Target="https://login.consultant.ru/link/?req=doc&amp;base=LAW&amp;n=520124&amp;dst=100084" TargetMode="External"/><Relationship Id="rId411" Type="http://schemas.openxmlformats.org/officeDocument/2006/relationships/hyperlink" Target="https://login.consultant.ru/link/?req=doc&amp;base=LAW&amp;n=495617&amp;dst=3489" TargetMode="External"/><Relationship Id="rId453" Type="http://schemas.openxmlformats.org/officeDocument/2006/relationships/hyperlink" Target="https://login.consultant.ru/link/?req=doc&amp;base=LAW&amp;n=289105&amp;dst=100020" TargetMode="External"/><Relationship Id="rId106" Type="http://schemas.openxmlformats.org/officeDocument/2006/relationships/hyperlink" Target="https://login.consultant.ru/link/?req=doc&amp;base=LAW&amp;n=508813&amp;dst=100235" TargetMode="External"/><Relationship Id="rId313" Type="http://schemas.openxmlformats.org/officeDocument/2006/relationships/hyperlink" Target="https://login.consultant.ru/link/?req=doc&amp;base=ARB&amp;n=847597" TargetMode="External"/><Relationship Id="rId495" Type="http://schemas.openxmlformats.org/officeDocument/2006/relationships/hyperlink" Target="https://login.consultant.ru/link/?req=doc&amp;base=LAW&amp;n=495617&amp;dst=101133" TargetMode="External"/><Relationship Id="rId10" Type="http://schemas.openxmlformats.org/officeDocument/2006/relationships/hyperlink" Target="https://login.consultant.ru/link/?req=doc&amp;base=LAW&amp;n=541156&amp;dst=27422" TargetMode="External"/><Relationship Id="rId52" Type="http://schemas.openxmlformats.org/officeDocument/2006/relationships/hyperlink" Target="https://login.consultant.ru/link/?req=doc&amp;base=LAW&amp;n=412998&amp;dst=61" TargetMode="External"/><Relationship Id="rId94" Type="http://schemas.openxmlformats.org/officeDocument/2006/relationships/hyperlink" Target="https://login.consultant.ru/link/?req=doc&amp;base=LAW&amp;n=525528&amp;dst=1357" TargetMode="External"/><Relationship Id="rId148" Type="http://schemas.openxmlformats.org/officeDocument/2006/relationships/hyperlink" Target="https://login.consultant.ru/link/?req=doc&amp;base=LAW&amp;n=2875&amp;dst=100209" TargetMode="External"/><Relationship Id="rId355" Type="http://schemas.openxmlformats.org/officeDocument/2006/relationships/hyperlink" Target="https://login.consultant.ru/link/?req=doc&amp;base=LAW&amp;n=495617&amp;dst=6063" TargetMode="External"/><Relationship Id="rId397" Type="http://schemas.openxmlformats.org/officeDocument/2006/relationships/hyperlink" Target="https://login.consultant.ru/link/?req=doc&amp;base=LAW&amp;n=495617&amp;dst=6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2F71E-E27D-455F-B829-70E5241E1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2042</TotalTime>
  <Pages>69</Pages>
  <Words>35962</Words>
  <Characters>204985</Characters>
  <Application>Microsoft Office Word</Application>
  <DocSecurity>0</DocSecurity>
  <Lines>1708</Lines>
  <Paragraphs>480</Paragraphs>
  <ScaleCrop>false</ScaleCrop>
  <HeadingPairs>
    <vt:vector size="2" baseType="variant">
      <vt:variant>
        <vt:lpstr>Название</vt:lpstr>
      </vt:variant>
      <vt:variant>
        <vt:i4>1</vt:i4>
      </vt:variant>
    </vt:vector>
  </HeadingPairs>
  <TitlesOfParts>
    <vt:vector size="1" baseType="lpstr">
      <vt:lpstr>Постановление Девятого арбитражного апелляционного суда от 20.03.2018 N 09АП-4289/2018 по делу N А40-157252/17Заявление о признании недействительными требований налогового органа об уплате недоимки по НДФЛ, пени, а также решений удовлетворено правомерно, </vt:lpstr>
    </vt:vector>
  </TitlesOfParts>
  <Company>КонсультантПлюс Версия 4017.00.21</Company>
  <LinksUpToDate>false</LinksUpToDate>
  <CharactersWithSpaces>240467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Девятого арбитражного апелляционного суда от 20.03.2018 N 09АП-4289/2018 по делу N А40-157252/17Заявление о признании недействительными требований налогового органа об уплате недоимки по НДФЛ, пени, а также решений удовлетворено правомерно, поскольку досрочное исполнение обязанности по исчислению, удержанию и перечислению НДФЛ в бюджетную систему РФ налоговым агентом не может рассматриваться в качестве обстоятельства неуплаты НДФЛ в установленный законом срок, то есть считаться недоимкой, кро</dc:title>
  <cp:lastModifiedBy>ELENA</cp:lastModifiedBy>
  <cp:revision>1296</cp:revision>
  <dcterms:created xsi:type="dcterms:W3CDTF">2018-03-30T10:00:00Z</dcterms:created>
  <dcterms:modified xsi:type="dcterms:W3CDTF">2026-08-25T19:32:00Z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4017.00.21</vt:lpwstr>
  </property>
</Properties>
</file>