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ФИНАНСОВ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ФЕДЕРАЛЬНАЯ НАЛОГОВАЯ СЛУЖБА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ПИСЬМО</w:t>
      </w:r>
    </w:p>
    <w:p>
      <w:pPr>
        <w:pStyle w:val="2"/>
        <w:jc w:val="center"/>
      </w:pPr>
      <w:r>
        <w:rPr>
          <w:sz w:val="20"/>
        </w:rPr>
        <w:t xml:space="preserve">от 19 января 2026 г. N Д-18-18/2@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В ОТНОШЕНИИ</w:t>
      </w:r>
    </w:p>
    <w:p>
      <w:pPr>
        <w:pStyle w:val="2"/>
        <w:jc w:val="center"/>
      </w:pPr>
      <w:r>
        <w:rPr>
          <w:sz w:val="20"/>
        </w:rPr>
        <w:t xml:space="preserve">ФЕДЕРАЛЬНОГО ЗАКОНА N 425-ФЗ ОТ 28.11.2025</w:t>
      </w:r>
    </w:p>
    <w:p>
      <w:pPr>
        <w:pStyle w:val="2"/>
        <w:jc w:val="center"/>
      </w:pPr>
      <w:r>
        <w:rPr>
          <w:sz w:val="20"/>
        </w:rPr>
        <w:t xml:space="preserve">(П. 10 СТ. 101 НК РФ)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Федеральная налоговая служба в связи с принятием Федерального </w:t>
      </w:r>
      <w:hyperlink w:history="0" r:id="rId7" w:tooltip="Федеральный закон от 28.11.2025 N 425-ФЗ &quot;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28.11.2025 N 425-ФЗ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Федерации" (далее - Федеральный закон N 425-ФЗ), в дополнение к письму ФНС России от 15.12.2025 N КЧ-4-8/11253@, сообщает следующее.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В соответствии с </w:t>
      </w:r>
      <w:hyperlink w:history="0" r:id="rId8" w:tooltip="Федеральный закон от 28.11.2025 N 425-ФЗ &quot;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&quot; {КонсультантПлюс}">
        <w:r>
          <w:rPr>
            <w:sz w:val="20"/>
            <w:color w:val="0000ff"/>
          </w:rPr>
          <w:t xml:space="preserve">абзацами 4</w:t>
        </w:r>
      </w:hyperlink>
      <w:r>
        <w:rPr>
          <w:sz w:val="20"/>
        </w:rPr>
        <w:t xml:space="preserve"> и </w:t>
      </w:r>
      <w:hyperlink w:history="0" r:id="rId9" w:tooltip="Федеральный закон от 28.11.2025 N 425-ФЗ &quot;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&quot; {КонсультантПлюс}">
        <w:r>
          <w:rPr>
            <w:sz w:val="20"/>
            <w:color w:val="0000ff"/>
          </w:rPr>
          <w:t xml:space="preserve">5 подпункта "а" пункта 2 статьи 1</w:t>
        </w:r>
      </w:hyperlink>
      <w:r>
        <w:rPr>
          <w:sz w:val="20"/>
        </w:rPr>
        <w:t xml:space="preserve"> Федерального закона N 425-ФЗ в </w:t>
      </w:r>
      <w:hyperlink w:history="0" r:id="rId10" w:tooltip="&quot;Налоговый кодекс Российской Федерации (часть первая)&quot; от 31.07.1998 N 146-ФЗ (ред. от 17.04.2026) {КонсультантПлюс}">
        <w:r>
          <w:rPr>
            <w:sz w:val="20"/>
            <w:color w:val="0000ff"/>
          </w:rPr>
          <w:t xml:space="preserve">статью 11</w:t>
        </w:r>
      </w:hyperlink>
      <w:r>
        <w:rPr>
          <w:sz w:val="20"/>
        </w:rPr>
        <w:t xml:space="preserve"> Налогового кодекса Российской Федерации (далее - НК РФ) внесены изменения в части определения понятия имущества.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частности, для целей ареста и запрета на отчуждение (передачу в залог) под имуществом понимаются виды объектов гражданских прав, относящихся к имуществу в соответствии с Гражданским </w:t>
      </w:r>
      <w:hyperlink w:history="0" r:id="rId11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(далее - ГК РФ).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12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sz w:val="20"/>
            <w:color w:val="0000ff"/>
          </w:rPr>
          <w:t xml:space="preserve">статьей 128</w:t>
        </w:r>
      </w:hyperlink>
      <w:r>
        <w:rPr>
          <w:sz w:val="20"/>
        </w:rPr>
        <w:t xml:space="preserve"> ГК РФ к объектам гражданских прав относятся вещи (включая наличные деньги и документарные ценные бумаги), иное имущество, в том числе имущественные права (включая безналичные денежные средства, в том числе цифровые рубли, бездокументарные ценные бумаги, цифровые права); результаты работ и оказания услуг; охраняемые результаты интеллектуальной деятельности и приравненные к ним средства индивидуализации (интеллектуальная собственность); нематериальные блага.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Таким образом, в целях реализации порядка обеспечения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правонарушения, предусмотренного </w:t>
      </w:r>
      <w:hyperlink w:history="0" r:id="rId13" w:tooltip="&quot;Налоговый кодекс Российской Федерации (часть первая)&quot; от 31.07.1998 N 146-ФЗ (ред. от 17.04.2026) {КонсультантПлюс}">
        <w:r>
          <w:rPr>
            <w:sz w:val="20"/>
            <w:color w:val="0000ff"/>
          </w:rPr>
          <w:t xml:space="preserve">пунктом 10 статьи 101</w:t>
        </w:r>
      </w:hyperlink>
      <w:r>
        <w:rPr>
          <w:sz w:val="20"/>
        </w:rPr>
        <w:t xml:space="preserve"> НК РФ, ограничение права собственности налогоплательщика в виде запрета на отчуждение (передачу в залог) может быть установлено в отношении всего его имущества, включая имущественные права, объекты интеллектуальной собственности.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Указанные изменения вступили в законную силу с 01.01.2026.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связи с этим сообщается, что положения </w:t>
      </w:r>
      <w:hyperlink w:history="0" r:id="rId14" w:tooltip="&lt;Письмо&gt; ФНС России от 20.07.2023 N КЧ-4-18/9261@ &quot;В отношении п. 10 ст. 101 НК РФ&quot; ------------ Утратил силу или отменен {КонсультантПлюс}">
        <w:r>
          <w:rPr>
            <w:sz w:val="20"/>
            <w:color w:val="0000ff"/>
          </w:rPr>
          <w:t xml:space="preserve">письма</w:t>
        </w:r>
      </w:hyperlink>
      <w:r>
        <w:rPr>
          <w:sz w:val="20"/>
        </w:rPr>
        <w:t xml:space="preserve"> ФНС России от 20.07.2023 N КЧ-4-18/9261@ по вопросу применения обеспечительных мер по </w:t>
      </w:r>
      <w:hyperlink w:history="0" r:id="rId15" w:tooltip="&quot;Налоговый кодекс Российской Федерации (часть первая)&quot; от 31.07.1998 N 146-ФЗ (ред. от 17.04.2026) {КонсультантПлюс}">
        <w:r>
          <w:rPr>
            <w:sz w:val="20"/>
            <w:color w:val="0000ff"/>
          </w:rPr>
          <w:t xml:space="preserve">пункту 10 статьи 101</w:t>
        </w:r>
      </w:hyperlink>
      <w:r>
        <w:rPr>
          <w:sz w:val="20"/>
        </w:rPr>
        <w:t xml:space="preserve"> НК РФ в отношении дебиторской задолженности прекращают свое действие с момента получения настоящего письма.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ФНС России поручает довести настоящее письмо до подведомственных территориальных налоговых органов.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Действительный</w:t>
      </w:r>
    </w:p>
    <w:p>
      <w:pPr>
        <w:pStyle w:val="0"/>
        <w:jc w:val="right"/>
      </w:pPr>
      <w:r>
        <w:rPr>
          <w:sz w:val="20"/>
        </w:rPr>
        <w:t xml:space="preserve">государственный советник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2 класса</w:t>
      </w:r>
    </w:p>
    <w:p>
      <w:pPr>
        <w:pStyle w:val="0"/>
        <w:jc w:val="right"/>
      </w:pPr>
      <w:r>
        <w:rPr>
          <w:sz w:val="20"/>
        </w:rPr>
        <w:t xml:space="preserve">К.Н.ЧЕКМЫШЕВ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ФНС России от 19.01.2026 N Д-18-18/2@</w:t>
            <w:br/>
            <w:t>"В отношении федерального закона N 425-ФЗ от 28.11.2025 (п. 10 ст. 101 НК...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&lt;Письмо&gt; ФНС России от 19.01.2026 N Д-18-18/2@ "В отношении федерального закона N 425-ФЗ от 28.11.2025 (п. 10 ст. 101 НК...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20020" TargetMode = "External"/><Relationship Id="rId8" Type="http://schemas.openxmlformats.org/officeDocument/2006/relationships/hyperlink" Target="https://login.consultant.ru/link/?req=doc&amp;base=LAW&amp;n=520020&amp;dst=100027" TargetMode = "External"/><Relationship Id="rId9" Type="http://schemas.openxmlformats.org/officeDocument/2006/relationships/hyperlink" Target="https://login.consultant.ru/link/?req=doc&amp;base=LAW&amp;n=520020&amp;dst=100028" TargetMode = "External"/><Relationship Id="rId10" Type="http://schemas.openxmlformats.org/officeDocument/2006/relationships/hyperlink" Target="https://login.consultant.ru/link/?req=doc&amp;base=LAW&amp;n=532255&amp;dst=7013" TargetMode = "External"/><Relationship Id="rId11" Type="http://schemas.openxmlformats.org/officeDocument/2006/relationships/hyperlink" Target="https://login.consultant.ru/link/?req=doc&amp;base=LAW&amp;n=508490" TargetMode = "External"/><Relationship Id="rId12" Type="http://schemas.openxmlformats.org/officeDocument/2006/relationships/hyperlink" Target="https://login.consultant.ru/link/?req=doc&amp;base=LAW&amp;n=508490&amp;dst=554" TargetMode = "External"/><Relationship Id="rId13" Type="http://schemas.openxmlformats.org/officeDocument/2006/relationships/hyperlink" Target="https://login.consultant.ru/link/?req=doc&amp;base=LAW&amp;n=532255&amp;dst=6404" TargetMode = "External"/><Relationship Id="rId14" Type="http://schemas.openxmlformats.org/officeDocument/2006/relationships/hyperlink" Target="https://login.consultant.ru/link/?req=doc&amp;base=LAW&amp;n=455083" TargetMode = "External"/><Relationship Id="rId15" Type="http://schemas.openxmlformats.org/officeDocument/2006/relationships/hyperlink" Target="https://login.consultant.ru/link/?req=doc&amp;base=LAW&amp;n=532255&amp;dst=640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ФНС России от 19.01.2026 N Д-18-18/2@
"В отношении федерального закона N 425-ФЗ от 28.11.2025 (п. 10 ст. 101 НК РФ)"</dc:title>
  <dcterms:created xsi:type="dcterms:W3CDTF">2026-05-22T07:49:57Z</dcterms:created>
</cp:coreProperties>
</file>