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пользоваться цифровым рублем и отражать в учете операции с ним</w:t>
              <w:br/>
              <w:t xml:space="preserve">(КонсультантПлюс, 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rPr>
              <w:t xml:space="preserve">КонсультантПлюс | Готовое решение | </w:t>
            </w:r>
            <w:r>
              <w:rPr>
                <w:sz w:val="20"/>
                <w:color w:val="392c69"/>
                <w:b w:val="on"/>
              </w:rPr>
              <w:t xml:space="preserve">Актуально на 07.05.2026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460" w:lineRule="auto"/>
      </w:pPr>
      <w:r>
        <w:rPr>
          <w:sz w:val="36"/>
          <w:b w:val="on"/>
        </w:rPr>
        <w:t xml:space="preserve">Как пользоваться цифровым рублем и отражать в учете операции с ним</w:t>
      </w:r>
    </w:p>
    <w:p>
      <w:pPr>
        <w:pStyle w:val="0"/>
        <w:jc w:val="both"/>
      </w:pPr>
      <w:r>
        <w:rPr>
          <w:sz w:val="36"/>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0"/>
              </w:rPr>
              <w:t xml:space="preserve">Цифровой рубль - это вид безналичных денежных средств. Их можно использовать только как средство для расчетов. Нельзя получить кредит в цифровых рублях, разместить их на вкладе или получить процент на остаток. Рассчитываться ими можно только в рамках специальной платформы Банка России, если у получателя средств есть счет цифрового рубля.</w:t>
            </w:r>
          </w:p>
          <w:p>
            <w:pPr>
              <w:pStyle w:val="0"/>
              <w:jc w:val="both"/>
            </w:pPr>
            <w:r>
              <w:rPr>
                <w:sz w:val="20"/>
              </w:rPr>
              <w:t xml:space="preserve">Пользоваться цифровыми рублями могут юрлица, ИП и физлица - клиенты </w:t>
            </w:r>
            <w:r>
              <w:rPr>
                <w:sz w:val="20"/>
              </w:rPr>
              <w:t xml:space="preserve">участников</w:t>
            </w:r>
            <w:r>
              <w:rPr>
                <w:sz w:val="20"/>
              </w:rPr>
              <w:t xml:space="preserve"> платформы ЦР, которые получили к ней доступ. Пока круг пользователей ограничен.</w:t>
            </w:r>
          </w:p>
          <w:p>
            <w:pPr>
              <w:pStyle w:val="0"/>
              <w:jc w:val="both"/>
            </w:pPr>
            <w:r>
              <w:rPr>
                <w:sz w:val="20"/>
              </w:rPr>
              <w:t xml:space="preserve">Широкое использование цифровых рублей вводится поэтапно, начиная с 1 сентября 2026 г.</w:t>
            </w:r>
          </w:p>
          <w:p>
            <w:pPr>
              <w:pStyle w:val="0"/>
              <w:jc w:val="both"/>
            </w:pPr>
            <w:r>
              <w:rPr>
                <w:sz w:val="20"/>
              </w:rPr>
              <w:t xml:space="preserve">Движение средств по счету цифрового рубля приводит к тем же налоговым последствиям, что и операции по банковскому счету.</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380" w:lineRule="auto"/>
        <w:jc w:val="both"/>
      </w:pPr>
      <w:r>
        <w:rPr>
          <w:sz w:val="30"/>
        </w:rPr>
      </w:r>
    </w:p>
    <w:p>
      <w:pPr>
        <w:pStyle w:val="0"/>
      </w:pPr>
      <w:r>
        <w:rPr>
          <w:sz w:val="30"/>
          <w:b w:val="on"/>
        </w:rPr>
        <w:t xml:space="preserve">Оглавление:</w:t>
      </w:r>
    </w:p>
    <w:p>
      <w:pPr>
        <w:pStyle w:val="0"/>
        <w:spacing w:before="320" w:lineRule="auto"/>
        <w:ind w:left="180"/>
      </w:pPr>
      <w:r>
        <w:rPr>
          <w:sz w:val="20"/>
        </w:rPr>
        <w:t xml:space="preserve">1. </w:t>
      </w:r>
      <w:hyperlink w:history="0" w:anchor="P13" w:tooltip="1. Как пользоваться цифровым рублем">
        <w:r>
          <w:rPr>
            <w:sz w:val="20"/>
            <w:color w:val="0000ff"/>
          </w:rPr>
          <w:t xml:space="preserve">Как пользоваться цифровым рублем</w:t>
        </w:r>
      </w:hyperlink>
    </w:p>
    <w:p>
      <w:pPr>
        <w:pStyle w:val="0"/>
        <w:ind w:left="180"/>
      </w:pPr>
      <w:r>
        <w:rPr>
          <w:sz w:val="20"/>
        </w:rPr>
        <w:t xml:space="preserve">2. </w:t>
      </w:r>
      <w:hyperlink w:history="0" w:anchor="P86" w:tooltip="2. Как в бухгалтерском учете и отчетности отражать операции с цифровым рублем">
        <w:r>
          <w:rPr>
            <w:sz w:val="20"/>
            <w:color w:val="0000ff"/>
          </w:rPr>
          <w:t xml:space="preserve">Как в бухгалтерском учете и отчетности отражать операции с цифровым рублем</w:t>
        </w:r>
      </w:hyperlink>
    </w:p>
    <w:p>
      <w:pPr>
        <w:pStyle w:val="0"/>
        <w:spacing w:before="380" w:lineRule="auto"/>
        <w:jc w:val="both"/>
      </w:pPr>
      <w:r>
        <w:rPr>
          <w:sz w:val="30"/>
        </w:rPr>
      </w:r>
    </w:p>
    <w:bookmarkStart w:id="13" w:name="P13"/>
    <w:bookmarkEnd w:id="13"/>
    <w:p>
      <w:pPr>
        <w:pStyle w:val="0"/>
        <w:outlineLvl w:val="0"/>
      </w:pPr>
      <w:r>
        <w:rPr>
          <w:sz w:val="30"/>
          <w:b w:val="on"/>
        </w:rPr>
        <w:t xml:space="preserve">1. Как пользоваться цифровым рублем</w:t>
      </w:r>
    </w:p>
    <w:p>
      <w:pPr>
        <w:pStyle w:val="0"/>
        <w:spacing w:before="200" w:lineRule="auto"/>
        <w:jc w:val="both"/>
      </w:pPr>
      <w:r>
        <w:rPr>
          <w:sz w:val="20"/>
          <w:b w:val="on"/>
        </w:rPr>
        <w:t xml:space="preserve">Цифровой рубль</w:t>
      </w:r>
      <w:r>
        <w:rPr>
          <w:sz w:val="20"/>
        </w:rPr>
        <w:t xml:space="preserve"> - это вид безналичных денежных средств (</w:t>
      </w:r>
      <w:hyperlink w:history="0" r:id="rId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 128</w:t>
        </w:r>
      </w:hyperlink>
      <w:r>
        <w:rPr>
          <w:sz w:val="20"/>
        </w:rPr>
        <w:t xml:space="preserve"> ГК РФ).</w:t>
      </w:r>
    </w:p>
    <w:p>
      <w:pPr>
        <w:pStyle w:val="0"/>
        <w:spacing w:before="200" w:lineRule="auto"/>
        <w:jc w:val="both"/>
      </w:pPr>
      <w:r>
        <w:rPr>
          <w:sz w:val="20"/>
        </w:rPr>
        <w:t xml:space="preserve">Эти деньги можно использовать только как средство для расчетов. Нельзя получить кредит в цифровых рублях, разместить их на вкладе или получить процент на остаток (</w:t>
      </w:r>
      <w:hyperlink w:history="0" r:id="rId1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 1 ст. 140</w:t>
        </w:r>
      </w:hyperlink>
      <w:r>
        <w:rPr>
          <w:sz w:val="20"/>
        </w:rPr>
        <w:t xml:space="preserve"> ГК РФ, </w:t>
      </w:r>
      <w:hyperlink w:history="0" r:id="rId11" w:tooltip="Федеральный закон от 27.06.2011 N 161-ФЗ (ред. от 09.04.2026) &quot;О национальной платежной системе&quot; {КонсультантПлюс}">
        <w:r>
          <w:rPr>
            <w:sz w:val="20"/>
            <w:color w:val="0000ff"/>
          </w:rPr>
          <w:t xml:space="preserve">ч. 4 ст. 30.8</w:t>
        </w:r>
      </w:hyperlink>
      <w:r>
        <w:rPr>
          <w:sz w:val="20"/>
        </w:rPr>
        <w:t xml:space="preserve"> Закона о национальной платежной системе, </w:t>
      </w:r>
      <w:hyperlink w:history="0" r:id="rId12" w:tooltip="Федеральный закон от 02.12.1990 N 395-1 (ред. от 09.04.2026) &quot;О банках и банковской деятельности&quot; {КонсультантПлюс}">
        <w:r>
          <w:rPr>
            <w:sz w:val="20"/>
            <w:color w:val="0000ff"/>
          </w:rPr>
          <w:t xml:space="preserve">ч. 8 ст. 5</w:t>
        </w:r>
      </w:hyperlink>
      <w:r>
        <w:rPr>
          <w:sz w:val="20"/>
        </w:rPr>
        <w:t xml:space="preserve"> Закона о банках и банковской деятельности).</w:t>
      </w:r>
    </w:p>
    <w:p>
      <w:pPr>
        <w:pStyle w:val="0"/>
        <w:spacing w:before="200" w:lineRule="auto"/>
        <w:jc w:val="both"/>
      </w:pPr>
      <w:r>
        <w:rPr>
          <w:sz w:val="20"/>
        </w:rPr>
        <w:t xml:space="preserve">Рассчитываться цифровым рублем можно только путем перевода на специальной </w:t>
      </w:r>
      <w:hyperlink w:history="0" r:id="rId13" w:tooltip="Федеральный закон от 27.06.2011 N 161-ФЗ (ред. от 09.04.2026) &quot;О национальной платежной системе&quot; {КонсультантПлюс}">
        <w:r>
          <w:rPr>
            <w:sz w:val="20"/>
            <w:color w:val="0000ff"/>
          </w:rPr>
          <w:t xml:space="preserve">платформе</w:t>
        </w:r>
      </w:hyperlink>
      <w:r>
        <w:rPr>
          <w:sz w:val="20"/>
        </w:rPr>
        <w:t xml:space="preserve"> Банка России (</w:t>
      </w:r>
      <w:hyperlink w:history="0" r:id="rId14" w:tooltip="&quot;Гражданский кодекс Российской Федерации (часть вторая)&quot; от 26.01.1996 N 14-ФЗ (ред. от 24.06.2025, с изм. от 16.12.2025) {КонсультантПлюс}">
        <w:r>
          <w:rPr>
            <w:sz w:val="20"/>
            <w:color w:val="0000ff"/>
          </w:rPr>
          <w:t xml:space="preserve">п. 4 ст. 861</w:t>
        </w:r>
      </w:hyperlink>
      <w:r>
        <w:rPr>
          <w:sz w:val="20"/>
        </w:rPr>
        <w:t xml:space="preserve"> ГК РФ, </w:t>
      </w:r>
      <w:hyperlink w:history="0" r:id="rId15"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ст. ст. 82.10</w:t>
        </w:r>
      </w:hyperlink>
      <w:r>
        <w:rPr>
          <w:sz w:val="20"/>
        </w:rPr>
        <w:t xml:space="preserve">, </w:t>
      </w:r>
      <w:hyperlink w:history="0" r:id="rId16" w:tooltip="Федеральный закон от 10.07.2002 N 86-ФЗ (ред. от 09.04.2026) &quot;О Центральном банке Российской Федерации (Банке России)&quot; {КонсультантПлюс}">
        <w:r>
          <w:rPr>
            <w:sz w:val="20"/>
            <w:color w:val="0000ff"/>
          </w:rPr>
          <w:t xml:space="preserve">82.11</w:t>
        </w:r>
      </w:hyperlink>
      <w:r>
        <w:rPr>
          <w:sz w:val="20"/>
        </w:rPr>
        <w:t xml:space="preserve"> Закона о Банке России).</w:t>
      </w:r>
    </w:p>
    <w:p>
      <w:pPr>
        <w:pStyle w:val="0"/>
        <w:spacing w:before="200" w:lineRule="auto"/>
        <w:jc w:val="both"/>
      </w:pPr>
      <w:r>
        <w:rPr>
          <w:sz w:val="20"/>
        </w:rPr>
        <w:t xml:space="preserve">Пользоваться такими деньгами могут физические, юридические лица и ИП, являющиеся клиентами участника платформы ЦР, которые получили к ней доступ (</w:t>
      </w:r>
      <w:hyperlink w:history="0" r:id="rId17" w:tooltip="Федеральный закон от 27.06.2011 N 161-ФЗ (ред. от 09.04.2026) &quot;О национальной платежной системе&quot; {КонсультантПлюс}">
        <w:r>
          <w:rPr>
            <w:sz w:val="20"/>
            <w:color w:val="0000ff"/>
          </w:rPr>
          <w:t xml:space="preserve">п. 40 ст. 3</w:t>
        </w:r>
      </w:hyperlink>
      <w:r>
        <w:rPr>
          <w:sz w:val="20"/>
        </w:rPr>
        <w:t xml:space="preserve"> Закона о национальной платежной системе, </w:t>
      </w:r>
      <w:hyperlink w:history="0" r:id="rId18"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2.5</w:t>
        </w:r>
      </w:hyperlink>
      <w:r>
        <w:rPr>
          <w:sz w:val="20"/>
        </w:rPr>
        <w:t xml:space="preserve"> Положения о платформе цифрового рубля).</w:t>
      </w:r>
    </w:p>
    <w:p>
      <w:pPr>
        <w:pStyle w:val="0"/>
        <w:jc w:val="both"/>
      </w:pPr>
      <w:r>
        <w:rPr>
          <w:sz w:val="24"/>
        </w:rPr>
      </w:r>
    </w:p>
    <w:p>
      <w:pPr>
        <w:pStyle w:val="0"/>
        <w:outlineLvl w:val="1"/>
      </w:pPr>
      <w:r>
        <w:rPr>
          <w:sz w:val="24"/>
          <w:b w:val="on"/>
        </w:rPr>
        <w:t xml:space="preserve">1.1. Когда начнется широкое использование цифровых рублей</w:t>
      </w:r>
    </w:p>
    <w:p>
      <w:pPr>
        <w:pStyle w:val="0"/>
        <w:spacing w:before="200" w:lineRule="auto"/>
        <w:jc w:val="both"/>
      </w:pPr>
      <w:r>
        <w:rPr>
          <w:sz w:val="20"/>
        </w:rPr>
        <w:t xml:space="preserve">Сейчас цифровые рубли используются в пилотном режиме. Круг участников ограничен (</w:t>
      </w:r>
      <w:hyperlink w:history="0" r:id="rId19" w:tooltip="&lt;Информация&gt; Банка России от 12.09.2024 &quot;Платежная инфраструктура откроется для цифрового рубля: предложения Банка России&quot; {КонсультантПлюс}">
        <w:r>
          <w:rPr>
            <w:sz w:val="20"/>
            <w:color w:val="0000ff"/>
          </w:rPr>
          <w:t xml:space="preserve">Информация</w:t>
        </w:r>
      </w:hyperlink>
      <w:r>
        <w:rPr>
          <w:sz w:val="20"/>
        </w:rPr>
        <w:t xml:space="preserve"> Банка России от 12.09.2024).</w:t>
      </w:r>
    </w:p>
    <w:p>
      <w:pPr>
        <w:pStyle w:val="0"/>
        <w:spacing w:before="200" w:lineRule="auto"/>
        <w:jc w:val="both"/>
      </w:pPr>
      <w:r>
        <w:rPr>
          <w:sz w:val="20"/>
        </w:rPr>
        <w:t xml:space="preserve">Если вы хотите участвовать в пилотном проекте, рекомендуем уточнить возможность подачи заявки у банков (иных операторов денег) - </w:t>
      </w:r>
      <w:hyperlink w:history="0" r:id="rId20" w:tooltip="Федеральный закон от 27.06.2011 N 161-ФЗ (ред. от 09.04.2026) &quot;О национальной платежной системе&quot; {КонсультантПлюс}">
        <w:r>
          <w:rPr>
            <w:sz w:val="20"/>
            <w:color w:val="0000ff"/>
          </w:rPr>
          <w:t xml:space="preserve">участников платформы</w:t>
        </w:r>
      </w:hyperlink>
      <w:r>
        <w:rPr>
          <w:sz w:val="20"/>
        </w:rPr>
        <w:t xml:space="preserve">, клиентами которых вы являетесь. Информация о них размещена на сайте Банка России (</w:t>
      </w:r>
      <w:hyperlink w:history="0" r:id="rId21" w:tooltip="Федеральный закон от 27.06.2011 N 161-ФЗ (ред. от 09.04.2026) &quot;О национальной платежной системе&quot; {КонсультантПлюс}">
        <w:r>
          <w:rPr>
            <w:sz w:val="20"/>
            <w:color w:val="0000ff"/>
          </w:rPr>
          <w:t xml:space="preserve">ч. 13 ст. 30.7</w:t>
        </w:r>
      </w:hyperlink>
      <w:r>
        <w:rPr>
          <w:sz w:val="20"/>
        </w:rPr>
        <w:t xml:space="preserve"> Закона о национальной платежной системе).</w:t>
      </w:r>
    </w:p>
    <w:p>
      <w:pPr>
        <w:pStyle w:val="0"/>
        <w:spacing w:before="200" w:lineRule="auto"/>
        <w:jc w:val="both"/>
      </w:pPr>
      <w:r>
        <w:rPr>
          <w:sz w:val="20"/>
        </w:rPr>
        <w:t xml:space="preserve">Широкое использование цифровых рублей вводится поэтапно.</w:t>
      </w:r>
    </w:p>
    <w:p>
      <w:pPr>
        <w:pStyle w:val="0"/>
        <w:spacing w:before="200" w:lineRule="auto"/>
        <w:jc w:val="both"/>
      </w:pPr>
      <w:r>
        <w:rPr>
          <w:sz w:val="20"/>
          <w:b w:val="on"/>
        </w:rPr>
        <w:t xml:space="preserve">В сфере реализации товаров (выполнения работ, оказания услуг)</w:t>
      </w:r>
    </w:p>
    <w:p>
      <w:pPr>
        <w:pStyle w:val="0"/>
        <w:spacing w:before="200" w:lineRule="auto"/>
        <w:jc w:val="both"/>
      </w:pPr>
      <w:r>
        <w:rPr>
          <w:sz w:val="20"/>
        </w:rPr>
        <w:t xml:space="preserve">В зависимости от выручки от реализации товаров (выполнения работ, оказания услуг) за предшествующий календарный год продавец (исполнитель, </w:t>
      </w:r>
      <w:hyperlink w:history="0" r:id="rId22"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владелец агрегатора</w:t>
        </w:r>
      </w:hyperlink>
      <w:r>
        <w:rPr>
          <w:sz w:val="20"/>
        </w:rPr>
        <w:t xml:space="preserve">) обязан обеспечить потребителю возможность оплачивать товары (работы, услуги) цифровыми рублями с такой даты (</w:t>
      </w:r>
      <w:hyperlink w:history="0" r:id="rId23"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п. 1 ст. 16.1</w:t>
        </w:r>
      </w:hyperlink>
      <w:r>
        <w:rPr>
          <w:sz w:val="20"/>
        </w:rPr>
        <w:t xml:space="preserve"> Закона о защите прав потребителей, </w:t>
      </w:r>
      <w:hyperlink w:history="0" r:id="rId24"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ч. 6</w:t>
        </w:r>
      </w:hyperlink>
      <w:r>
        <w:rPr>
          <w:sz w:val="20"/>
        </w:rPr>
        <w:t xml:space="preserve"> - </w:t>
      </w:r>
      <w:hyperlink w:history="0" r:id="rId25"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9 ст. 4</w:t>
        </w:r>
      </w:hyperlink>
      <w:r>
        <w:rPr>
          <w:sz w:val="20"/>
        </w:rPr>
        <w:t xml:space="preserve"> Федерального закона от 23.07.2025 N 248-ФЗ):</w:t>
      </w:r>
    </w:p>
    <w:p>
      <w:pPr>
        <w:pStyle w:val="0"/>
        <w:spacing w:before="200" w:lineRule="auto"/>
        <w:ind w:firstLine="-227" w:left="540"/>
        <w:jc w:val="both"/>
        <w:numPr>
          <w:ilvl w:val="0"/>
          <w:numId w:val="1"/>
        </w:numPr>
      </w:pPr>
      <w:r>
        <w:rPr>
          <w:sz w:val="20"/>
        </w:rPr>
        <w:t xml:space="preserve">1 сентября 2026 г. - если выручка превышает 120 млн руб. и на 1 января 2026 г. у такого продавца (исполнителя, владельца агрегатора) есть договор о приеме электронных средств платежа с системно значимой кредитной организацией или кредитной организацией, признанной Банком России значимой на рынке платежных услуг;</w:t>
      </w:r>
    </w:p>
    <w:p>
      <w:pPr>
        <w:pStyle w:val="0"/>
        <w:spacing w:before="200" w:lineRule="auto"/>
        <w:ind w:firstLine="-227" w:left="540"/>
        <w:jc w:val="both"/>
        <w:numPr>
          <w:ilvl w:val="0"/>
          <w:numId w:val="1"/>
        </w:numPr>
      </w:pPr>
      <w:r>
        <w:rPr>
          <w:sz w:val="20"/>
        </w:rPr>
        <w:t xml:space="preserve">1 сентября 2027 г. - если выручка превышает 30 млн руб. и на 1 января 2026 г. у такого продавца (исполнителя, владельца агрегатора) заключен договор о приеме </w:t>
      </w:r>
      <w:hyperlink w:history="0" r:id="rId26" w:tooltip="Федеральный закон от 27.06.2011 N 161-ФЗ (ред. от 09.04.2026) &quot;О национальной платежной системе&quot; {КонсультантПлюс}">
        <w:r>
          <w:rPr>
            <w:sz w:val="20"/>
            <w:color w:val="0000ff"/>
          </w:rPr>
          <w:t xml:space="preserve">электронных средств платежа</w:t>
        </w:r>
      </w:hyperlink>
      <w:r>
        <w:rPr>
          <w:sz w:val="20"/>
        </w:rPr>
        <w:t xml:space="preserve"> с системно значимой кредитной организацией, кредитной организацией, признанной Банком России значимой на рынке платежных услуг, или банком с универсальной лицензией;</w:t>
      </w:r>
    </w:p>
    <w:p>
      <w:pPr>
        <w:pStyle w:val="0"/>
        <w:spacing w:before="200" w:lineRule="auto"/>
        <w:ind w:firstLine="-227" w:left="540"/>
        <w:jc w:val="both"/>
        <w:numPr>
          <w:ilvl w:val="0"/>
          <w:numId w:val="1"/>
        </w:numPr>
      </w:pPr>
      <w:r>
        <w:rPr>
          <w:sz w:val="20"/>
        </w:rPr>
        <w:t xml:space="preserve">с 1 сентября 2028 г. - если выручка превышает 20 млн руб.</w:t>
      </w:r>
    </w:p>
    <w:p>
      <w:pPr>
        <w:pStyle w:val="0"/>
        <w:spacing w:before="200" w:lineRule="auto"/>
        <w:jc w:val="both"/>
      </w:pPr>
      <w:r>
        <w:rPr>
          <w:sz w:val="20"/>
        </w:rPr>
        <w:t xml:space="preserve">От обязанности обеспечить потребителю возможность оплаты цифровыми рублями освобождается:</w:t>
      </w:r>
    </w:p>
    <w:p>
      <w:pPr>
        <w:pStyle w:val="0"/>
        <w:spacing w:before="200" w:lineRule="auto"/>
        <w:ind w:firstLine="-227" w:left="540"/>
        <w:jc w:val="both"/>
        <w:numPr>
          <w:ilvl w:val="0"/>
          <w:numId w:val="2"/>
        </w:numPr>
      </w:pPr>
      <w:r>
        <w:rPr>
          <w:sz w:val="20"/>
        </w:rPr>
        <w:t xml:space="preserve">продавец (исполнитель, владелец агрегатора) - если в месте оплаты товаров (работ, услуг) нет доступа к подвижной радиотелефонной связи и (или) средствам коллективного доступа в Интернет (</w:t>
      </w:r>
      <w:hyperlink w:history="0" r:id="rId27"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п. 1 ст. 16.1</w:t>
        </w:r>
      </w:hyperlink>
      <w:r>
        <w:rPr>
          <w:sz w:val="20"/>
        </w:rPr>
        <w:t xml:space="preserve"> Закона о защите прав потребителей);</w:t>
      </w:r>
    </w:p>
    <w:p>
      <w:pPr>
        <w:pStyle w:val="0"/>
        <w:spacing w:before="200" w:lineRule="auto"/>
        <w:ind w:firstLine="-227" w:left="540"/>
        <w:jc w:val="both"/>
        <w:numPr>
          <w:ilvl w:val="0"/>
          <w:numId w:val="2"/>
        </w:numPr>
      </w:pPr>
      <w:r>
        <w:rPr>
          <w:sz w:val="20"/>
        </w:rPr>
        <w:t xml:space="preserve">продавец в торговом объекте - если выручка от реализации товаров в нем за предшествующий календарный год составляет менее 5 млн руб. (</w:t>
      </w:r>
      <w:hyperlink w:history="0" r:id="rId28"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п. 1 ст. 16.1</w:t>
        </w:r>
      </w:hyperlink>
      <w:r>
        <w:rPr>
          <w:sz w:val="20"/>
        </w:rPr>
        <w:t xml:space="preserve"> Закона о защите прав потребителей).</w:t>
      </w:r>
    </w:p>
    <w:p>
      <w:pPr>
        <w:pStyle w:val="0"/>
        <w:spacing w:before="200" w:lineRule="auto"/>
        <w:jc w:val="both"/>
      </w:pPr>
      <w:r>
        <w:rPr>
          <w:sz w:val="20"/>
          <w:b w:val="on"/>
        </w:rPr>
        <w:t xml:space="preserve">В сфере перевода денежных средств</w:t>
      </w:r>
    </w:p>
    <w:p>
      <w:pPr>
        <w:pStyle w:val="0"/>
        <w:spacing w:before="200" w:lineRule="auto"/>
        <w:jc w:val="both"/>
      </w:pPr>
      <w:hyperlink w:history="0" r:id="rId29" w:tooltip="Федеральный закон от 27.06.2011 N 161-ФЗ (ред. от 09.04.2026) &quot;О национальной платежной системе&quot; {КонсультантПлюс}">
        <w:r>
          <w:rPr>
            <w:sz w:val="20"/>
            <w:color w:val="0000ff"/>
          </w:rPr>
          <w:t xml:space="preserve">Операторы по переводу денежных средств</w:t>
        </w:r>
      </w:hyperlink>
      <w:r>
        <w:rPr>
          <w:sz w:val="20"/>
        </w:rPr>
        <w:t xml:space="preserve"> - кредитные организации, предоставляющие своим клиентам возможность совершать операции с использованием электронных средств платежа, обязаны обеспечивать им возможность совершать операции с цифровыми рублями с одной из следующих дат (</w:t>
      </w:r>
      <w:hyperlink w:history="0" r:id="rId30"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ч. 18.1 ст. 30.7</w:t>
        </w:r>
      </w:hyperlink>
      <w:r>
        <w:rPr>
          <w:sz w:val="20"/>
        </w:rPr>
        <w:t xml:space="preserve"> Закона о национальной платежной системе, </w:t>
      </w:r>
      <w:hyperlink w:history="0" r:id="rId31"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ч. 2</w:t>
        </w:r>
      </w:hyperlink>
      <w:r>
        <w:rPr>
          <w:sz w:val="20"/>
        </w:rPr>
        <w:t xml:space="preserve"> - </w:t>
      </w:r>
      <w:hyperlink w:history="0" r:id="rId32"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5 ст. 4</w:t>
        </w:r>
      </w:hyperlink>
      <w:r>
        <w:rPr>
          <w:sz w:val="20"/>
        </w:rPr>
        <w:t xml:space="preserve"> Федерального закона от 23.07.2025 N 248-ФЗ):</w:t>
      </w:r>
    </w:p>
    <w:p>
      <w:pPr>
        <w:pStyle w:val="0"/>
        <w:spacing w:before="200" w:lineRule="auto"/>
        <w:ind w:firstLine="-227" w:left="540"/>
        <w:jc w:val="both"/>
        <w:numPr>
          <w:ilvl w:val="0"/>
          <w:numId w:val="3"/>
        </w:numPr>
      </w:pPr>
      <w:r>
        <w:rPr>
          <w:sz w:val="20"/>
        </w:rPr>
        <w:t xml:space="preserve">1 сентября 2026 г. - если оператор является системно значимой кредитной организацией или кредитной организацией, признанной Банком России значимой на рынке платежных услуг;</w:t>
      </w:r>
    </w:p>
    <w:p>
      <w:pPr>
        <w:pStyle w:val="0"/>
        <w:spacing w:before="200" w:lineRule="auto"/>
        <w:ind w:firstLine="-227" w:left="540"/>
        <w:jc w:val="both"/>
        <w:numPr>
          <w:ilvl w:val="0"/>
          <w:numId w:val="3"/>
        </w:numPr>
      </w:pPr>
      <w:r>
        <w:rPr>
          <w:sz w:val="20"/>
        </w:rPr>
        <w:t xml:space="preserve">1 сентября 2027 г. - если оператор является банком с универсальной лицензией;</w:t>
      </w:r>
    </w:p>
    <w:p>
      <w:pPr>
        <w:pStyle w:val="0"/>
        <w:spacing w:before="200" w:lineRule="auto"/>
        <w:ind w:firstLine="-227" w:left="540"/>
        <w:jc w:val="both"/>
        <w:numPr>
          <w:ilvl w:val="0"/>
          <w:numId w:val="3"/>
        </w:numPr>
      </w:pPr>
      <w:r>
        <w:rPr>
          <w:sz w:val="20"/>
        </w:rPr>
        <w:t xml:space="preserve">с 1 сентября 2028 г. - в общем случае.</w:t>
      </w:r>
    </w:p>
    <w:p>
      <w:pPr>
        <w:pStyle w:val="0"/>
        <w:jc w:val="both"/>
      </w:pPr>
      <w:r>
        <w:rPr>
          <w:sz w:val="24"/>
        </w:rPr>
      </w:r>
    </w:p>
    <w:p>
      <w:pPr>
        <w:pStyle w:val="0"/>
        <w:outlineLvl w:val="1"/>
      </w:pPr>
      <w:r>
        <w:rPr>
          <w:sz w:val="24"/>
          <w:b w:val="on"/>
        </w:rPr>
        <w:t xml:space="preserve">1.2. Как начать пользоваться платформой цифрового рубля</w:t>
      </w:r>
    </w:p>
    <w:p>
      <w:pPr>
        <w:pStyle w:val="0"/>
        <w:spacing w:before="200" w:lineRule="auto"/>
        <w:jc w:val="both"/>
      </w:pPr>
      <w:r>
        <w:rPr>
          <w:sz w:val="20"/>
        </w:rPr>
        <w:t xml:space="preserve">Получить доступ к платформе можно через приложение на вашем устройстве (например, смартфоне, планшете) или через браузер на сайте вашего банка (иного оператора денег) - участника платформы (</w:t>
      </w:r>
      <w:hyperlink w:history="0" r:id="rId33" w:tooltip="Федеральный закон от 27.06.2011 N 161-ФЗ (ред. от 09.04.2026) &quot;О национальной платежной системе&quot; {КонсультантПлюс}">
        <w:r>
          <w:rPr>
            <w:sz w:val="20"/>
            <w:color w:val="0000ff"/>
          </w:rPr>
          <w:t xml:space="preserve">п. 41 ст. 3</w:t>
        </w:r>
      </w:hyperlink>
      <w:r>
        <w:rPr>
          <w:sz w:val="20"/>
        </w:rPr>
        <w:t xml:space="preserve">, </w:t>
      </w:r>
      <w:hyperlink w:history="0" r:id="rId34" w:tooltip="Федеральный закон от 27.06.2011 N 161-ФЗ (ред. от 09.04.2026) &quot;О национальной платежной системе&quot; {КонсультантПлюс}">
        <w:r>
          <w:rPr>
            <w:sz w:val="20"/>
            <w:color w:val="0000ff"/>
          </w:rPr>
          <w:t xml:space="preserve">ч. 12 ст. 30.7</w:t>
        </w:r>
      </w:hyperlink>
      <w:r>
        <w:rPr>
          <w:sz w:val="20"/>
        </w:rPr>
        <w:t xml:space="preserve"> Закона о национальной платежной системе, </w:t>
      </w:r>
      <w:hyperlink w:history="0" r:id="rId35"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п. 2.2</w:t>
        </w:r>
      </w:hyperlink>
      <w:r>
        <w:rPr>
          <w:sz w:val="20"/>
        </w:rPr>
        <w:t xml:space="preserve">, </w:t>
      </w:r>
      <w:hyperlink w:history="0" r:id="rId36"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2.4</w:t>
        </w:r>
      </w:hyperlink>
      <w:r>
        <w:rPr>
          <w:sz w:val="20"/>
        </w:rPr>
        <w:t xml:space="preserve"> Положения о платформе цифрового рубля, </w:t>
      </w:r>
      <w:hyperlink w:history="0" r:id="rId37" w:tooltip="&quot;Стандарт платформы цифрового рубля &quot;Требования и рекомендации к пользовательским интерфейсам при совершении операций с цифровым рублем&quot; Версия 4.0&quot; (утв. Банком России) {КонсультантПлюс}">
        <w:r>
          <w:rPr>
            <w:sz w:val="20"/>
            <w:color w:val="0000ff"/>
          </w:rPr>
          <w:t xml:space="preserve">п. 1.2</w:t>
        </w:r>
      </w:hyperlink>
      <w:r>
        <w:rPr>
          <w:sz w:val="20"/>
        </w:rPr>
        <w:t xml:space="preserve"> Стандарта платформы цифрового рубля).</w:t>
      </w:r>
    </w:p>
    <w:p>
      <w:pPr>
        <w:pStyle w:val="0"/>
        <w:spacing w:before="200" w:lineRule="auto"/>
        <w:jc w:val="both"/>
      </w:pPr>
      <w:r>
        <w:rPr>
          <w:sz w:val="20"/>
        </w:rPr>
        <w:t xml:space="preserve">Вам предоставят доступ к платформе, если участник платформы выполнил в отношении вас обязанность, предусмотренную </w:t>
      </w:r>
      <w:hyperlink w:history="0" r:id="rId3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п. 3 ст. 7.11</w:t>
        </w:r>
      </w:hyperlink>
      <w:r>
        <w:rPr>
          <w:sz w:val="20"/>
        </w:rPr>
        <w:t xml:space="preserve"> Закона о противодействии легализации преступных доходов, провел идентификацию по правилам </w:t>
      </w:r>
      <w:hyperlink w:history="0" r:id="rId39"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п. 1 ст. 7</w:t>
        </w:r>
      </w:hyperlink>
      <w:r>
        <w:rPr>
          <w:sz w:val="20"/>
        </w:rPr>
        <w:t xml:space="preserve"> этого Закона и получен </w:t>
      </w:r>
      <w:hyperlink w:history="0" r:id="rId40" w:tooltip="Путеводитель. Что нужно знать об электронной подписи (КонсультантПлюс, 2026) {КонсультантПлюс}">
        <w:r>
          <w:rPr>
            <w:sz w:val="20"/>
            <w:color w:val="0000ff"/>
          </w:rPr>
          <w:t xml:space="preserve">сертификат</w:t>
        </w:r>
      </w:hyperlink>
      <w:r>
        <w:rPr>
          <w:sz w:val="20"/>
        </w:rPr>
        <w:t xml:space="preserve"> ключа проверки электронной подписи в удостоверяющем центре (</w:t>
      </w:r>
      <w:hyperlink w:history="0" r:id="rId41"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2.5</w:t>
        </w:r>
      </w:hyperlink>
      <w:r>
        <w:rPr>
          <w:sz w:val="20"/>
        </w:rPr>
        <w:t xml:space="preserve"> Положения о платформе цифрового рубля).</w:t>
      </w:r>
    </w:p>
    <w:p>
      <w:pPr>
        <w:pStyle w:val="0"/>
        <w:spacing w:before="200" w:lineRule="auto"/>
        <w:jc w:val="both"/>
      </w:pPr>
      <w:r>
        <w:rPr>
          <w:sz w:val="20"/>
        </w:rPr>
        <w:t xml:space="preserve">Если вы физлицо или ИП, для получения доступа к платформе цифрового рубля вы должны быть зарегистрированы в </w:t>
      </w:r>
      <w:hyperlink w:history="0" r:id="rId42" w:tooltip="Постановление Правительства РФ от 10.07.2013 N 584 (ред. от 03.04.2026)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ЕСИА</w:t>
        </w:r>
      </w:hyperlink>
      <w:r>
        <w:rPr>
          <w:sz w:val="20"/>
        </w:rPr>
        <w:t xml:space="preserve"> и лично получить ключ </w:t>
      </w:r>
      <w:hyperlink w:history="0" r:id="rId43" w:tooltip="Готовое решение: Что такое простая электронная подпись и когда она используется (КонсультантПлюс, 2026) {КонсультантПлюс}">
        <w:r>
          <w:rPr>
            <w:sz w:val="20"/>
            <w:color w:val="0000ff"/>
          </w:rPr>
          <w:t xml:space="preserve">простой электронной подписи</w:t>
        </w:r>
      </w:hyperlink>
      <w:r>
        <w:rPr>
          <w:sz w:val="20"/>
        </w:rPr>
        <w:t xml:space="preserve"> у оператора выдачи ключа. До открытия счета цифрового рубля на платформе цифрового рубля представьте участнику платформы свой ИНН и СНИЛС (</w:t>
      </w:r>
      <w:hyperlink w:history="0" r:id="rId44"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п. 2.5</w:t>
        </w:r>
      </w:hyperlink>
      <w:r>
        <w:rPr>
          <w:sz w:val="20"/>
        </w:rPr>
        <w:t xml:space="preserve">, </w:t>
      </w:r>
      <w:hyperlink w:history="0" r:id="rId45"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2.6</w:t>
        </w:r>
      </w:hyperlink>
      <w:r>
        <w:rPr>
          <w:sz w:val="20"/>
        </w:rPr>
        <w:t xml:space="preserve">, </w:t>
      </w:r>
      <w:hyperlink w:history="0" r:id="rId46"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2.7</w:t>
        </w:r>
      </w:hyperlink>
      <w:r>
        <w:rPr>
          <w:sz w:val="20"/>
        </w:rPr>
        <w:t xml:space="preserve"> Положения о платформе цифрового рубля).</w:t>
      </w:r>
    </w:p>
    <w:p>
      <w:pPr>
        <w:pStyle w:val="0"/>
        <w:spacing w:before="200" w:lineRule="auto"/>
        <w:jc w:val="both"/>
      </w:pPr>
      <w:r>
        <w:rPr>
          <w:sz w:val="20"/>
        </w:rPr>
        <w:t xml:space="preserve">Участник платформы откажет в предоставлении доступа, а имеющийся доступ прекратит предоставлять, если есть основания, предусмотренные Законом о противодействии легализации преступных доходов (</w:t>
      </w:r>
      <w:hyperlink w:history="0" r:id="rId47"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пп. 2</w:t>
        </w:r>
      </w:hyperlink>
      <w:r>
        <w:rPr>
          <w:sz w:val="20"/>
        </w:rPr>
        <w:t xml:space="preserve">, </w:t>
      </w:r>
      <w:hyperlink w:history="0" r:id="rId48"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5 п. 2 ст. 7.11</w:t>
        </w:r>
      </w:hyperlink>
      <w:r>
        <w:rPr>
          <w:sz w:val="20"/>
        </w:rPr>
        <w:t xml:space="preserve"> этого Закона).</w:t>
      </w:r>
    </w:p>
    <w:p>
      <w:pPr>
        <w:pStyle w:val="0"/>
        <w:jc w:val="both"/>
      </w:pPr>
      <w:r>
        <w:rPr>
          <w:sz w:val="24"/>
        </w:rPr>
      </w:r>
    </w:p>
    <w:p>
      <w:pPr>
        <w:pStyle w:val="0"/>
        <w:outlineLvl w:val="1"/>
      </w:pPr>
      <w:r>
        <w:rPr>
          <w:sz w:val="24"/>
          <w:b w:val="on"/>
        </w:rPr>
        <w:t xml:space="preserve">1.3. Как открыть счет цифрового рубля</w:t>
      </w:r>
    </w:p>
    <w:p>
      <w:pPr>
        <w:pStyle w:val="0"/>
        <w:spacing w:before="200" w:lineRule="auto"/>
        <w:jc w:val="both"/>
      </w:pPr>
      <w:r>
        <w:rPr>
          <w:sz w:val="20"/>
        </w:rPr>
        <w:t xml:space="preserve">Для этого подайте обращение через приложение участника платформы, клиентом которого вы являетесь, и заключите </w:t>
      </w:r>
      <w:hyperlink w:history="0" r:id="rId49" w:tooltip="Федеральный закон от 27.06.2011 N 161-ФЗ (ред. от 09.04.2026) &quot;О национальной платежной системе&quot; {КонсультантПлюс}">
        <w:r>
          <w:rPr>
            <w:sz w:val="20"/>
            <w:color w:val="0000ff"/>
          </w:rPr>
          <w:t xml:space="preserve">договор</w:t>
        </w:r>
      </w:hyperlink>
      <w:r>
        <w:rPr>
          <w:sz w:val="20"/>
        </w:rPr>
        <w:t xml:space="preserve"> с Банком России. </w:t>
      </w:r>
      <w:hyperlink w:history="0" r:id="rId50" w:tooltip="&quot;Договор счета цифрового рубля между оператором платформы цифрового рубля и пользователем платформы цифрового рубля&quot; (приложение к письму Банка России) (ред. от 01.01.2024) {КонсультантПлюс}">
        <w:r>
          <w:rPr>
            <w:sz w:val="20"/>
            <w:color w:val="0000ff"/>
          </w:rPr>
          <w:t xml:space="preserve">Форма</w:t>
        </w:r>
      </w:hyperlink>
      <w:r>
        <w:rPr>
          <w:sz w:val="20"/>
        </w:rPr>
        <w:t xml:space="preserve"> такого договора определена Банком России. Счет цифрового рубля является отдельным видом банковского счета (</w:t>
      </w:r>
      <w:hyperlink w:history="0" r:id="rId51" w:tooltip="Федеральный закон от 27.06.2011 N 161-ФЗ (ред. от 09.04.2026) &quot;О национальной платежной системе&quot; {КонсультантПлюс}">
        <w:r>
          <w:rPr>
            <w:sz w:val="20"/>
            <w:color w:val="0000ff"/>
          </w:rPr>
          <w:t xml:space="preserve">ч. 2 ст. 30.8</w:t>
        </w:r>
      </w:hyperlink>
      <w:r>
        <w:rPr>
          <w:sz w:val="20"/>
        </w:rPr>
        <w:t xml:space="preserve"> Закона о национальной платежной системе, </w:t>
      </w:r>
      <w:hyperlink w:history="0" r:id="rId52"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3.5</w:t>
        </w:r>
      </w:hyperlink>
      <w:r>
        <w:rPr>
          <w:sz w:val="20"/>
        </w:rPr>
        <w:t xml:space="preserve"> Положения о платформе цифрового рубля).</w:t>
      </w:r>
    </w:p>
    <w:p>
      <w:pPr>
        <w:pStyle w:val="0"/>
        <w:spacing w:before="200" w:lineRule="auto"/>
        <w:jc w:val="both"/>
      </w:pPr>
      <w:r>
        <w:rPr>
          <w:sz w:val="20"/>
        </w:rPr>
        <w:t xml:space="preserve">Банк России может в одностороннем порядке изменять договор счета цифрового рубля. Он уведомит вас об этом в порядке, определенном в договоре (</w:t>
      </w:r>
      <w:hyperlink w:history="0" r:id="rId53" w:tooltip="Федеральный закон от 27.06.2011 N 161-ФЗ (ред. от 09.04.2026) &quot;О национальной платежной системе&quot; {КонсультантПлюс}">
        <w:r>
          <w:rPr>
            <w:sz w:val="20"/>
            <w:color w:val="0000ff"/>
          </w:rPr>
          <w:t xml:space="preserve">ч. 13 ст. 30.8</w:t>
        </w:r>
      </w:hyperlink>
      <w:r>
        <w:rPr>
          <w:sz w:val="20"/>
        </w:rPr>
        <w:t xml:space="preserve"> Закона о национальной платежной системе).</w:t>
      </w:r>
    </w:p>
    <w:p>
      <w:pPr>
        <w:pStyle w:val="0"/>
        <w:spacing w:before="200" w:lineRule="auto"/>
        <w:jc w:val="both"/>
      </w:pPr>
      <w:r>
        <w:rPr>
          <w:sz w:val="20"/>
        </w:rPr>
        <w:t xml:space="preserve">Можно открыть только один счет цифрового рубля в зависимости от вашего правового статуса или осуществляемого вида деятельности. Нельзя открыть совместный с другими пользователями счет, счет в драгоценных металлах или сформировать группу счетов (</w:t>
      </w:r>
      <w:hyperlink w:history="0" r:id="rId54"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3.3</w:t>
        </w:r>
      </w:hyperlink>
      <w:r>
        <w:rPr>
          <w:sz w:val="20"/>
        </w:rPr>
        <w:t xml:space="preserve"> Положения о платформе цифрового рубля, </w:t>
      </w:r>
      <w:hyperlink w:history="0" r:id="rId55" w:tooltip="Федеральный закон от 27.06.2011 N 161-ФЗ (ред. от 09.04.2026) &quot;О национальной платежной системе&quot; {КонсультантПлюс}">
        <w:r>
          <w:rPr>
            <w:sz w:val="20"/>
            <w:color w:val="0000ff"/>
          </w:rPr>
          <w:t xml:space="preserve">ч. 4</w:t>
        </w:r>
      </w:hyperlink>
      <w:r>
        <w:rPr>
          <w:sz w:val="20"/>
        </w:rPr>
        <w:t xml:space="preserve">, </w:t>
      </w:r>
      <w:hyperlink w:history="0" r:id="rId56" w:tooltip="Федеральный закон от 27.06.2011 N 161-ФЗ (ред. от 09.04.2026) &quot;О национальной платежной системе&quot; {КонсультантПлюс}">
        <w:r>
          <w:rPr>
            <w:sz w:val="20"/>
            <w:color w:val="0000ff"/>
          </w:rPr>
          <w:t xml:space="preserve">6 ст. 30.8</w:t>
        </w:r>
      </w:hyperlink>
      <w:r>
        <w:rPr>
          <w:sz w:val="20"/>
        </w:rPr>
        <w:t xml:space="preserve"> Закона о национальной платежной системе, </w:t>
      </w:r>
      <w:hyperlink w:history="0" r:id="rId57" w:tooltip="Федеральный закон от 02.12.1990 N 395-1 (ред. от 09.04.2026) &quot;О банках и банковской деятельности&quot; {КонсультантПлюс}">
        <w:r>
          <w:rPr>
            <w:sz w:val="20"/>
            <w:color w:val="0000ff"/>
          </w:rPr>
          <w:t xml:space="preserve">ч. 8 ст. 5</w:t>
        </w:r>
      </w:hyperlink>
      <w:r>
        <w:rPr>
          <w:sz w:val="20"/>
        </w:rPr>
        <w:t xml:space="preserve"> Закона о банках и банковской деятельности).</w:t>
      </w:r>
    </w:p>
    <w:p>
      <w:pPr>
        <w:pStyle w:val="0"/>
        <w:spacing w:before="200" w:lineRule="auto"/>
        <w:jc w:val="both"/>
      </w:pPr>
      <w:r>
        <w:rPr>
          <w:sz w:val="20"/>
        </w:rPr>
        <w:t xml:space="preserve">Для отдельных категорий пользователей счета открываются и ведутся в особом порядке. Это касается отдельных сотрудников органов ФСБ, органов госохраны, отдельных сотрудников и организаций органов внешней разведки РФ, лиц, в отношении которых реализуются меры госзащиты, объектов госохраны и членов их семей (</w:t>
      </w:r>
      <w:hyperlink w:history="0" r:id="rId58" w:tooltip="Федеральный закон от 27.06.2011 N 161-ФЗ (ред. от 09.04.2026) &quot;О национальной платежной системе&quot; {КонсультантПлюс}">
        <w:r>
          <w:rPr>
            <w:sz w:val="20"/>
            <w:color w:val="0000ff"/>
          </w:rPr>
          <w:t xml:space="preserve">п. 19 ст. 30.7</w:t>
        </w:r>
      </w:hyperlink>
      <w:r>
        <w:rPr>
          <w:sz w:val="20"/>
        </w:rPr>
        <w:t xml:space="preserve"> Закона о национальной платежной системе). В данном материале эти особенности не рассматриваются.</w:t>
      </w:r>
    </w:p>
    <w:p>
      <w:pPr>
        <w:pStyle w:val="0"/>
        <w:jc w:val="both"/>
      </w:pPr>
      <w:r>
        <w:rPr>
          <w:sz w:val="24"/>
        </w:rPr>
      </w:r>
    </w:p>
    <w:p>
      <w:pPr>
        <w:pStyle w:val="0"/>
        <w:outlineLvl w:val="1"/>
      </w:pPr>
      <w:r>
        <w:rPr>
          <w:sz w:val="24"/>
          <w:b w:val="on"/>
        </w:rPr>
        <w:t xml:space="preserve">1.4. Как совершать операции с цифровым рублем</w:t>
      </w:r>
    </w:p>
    <w:p>
      <w:pPr>
        <w:pStyle w:val="0"/>
        <w:spacing w:before="200" w:lineRule="auto"/>
        <w:jc w:val="both"/>
      </w:pPr>
      <w:r>
        <w:rPr>
          <w:sz w:val="20"/>
        </w:rPr>
        <w:t xml:space="preserve">Вы можете совершать операции с цифровыми рублями на основании распоряжений или </w:t>
      </w:r>
      <w:hyperlink w:history="0" r:id="rId59"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заявлений о переводе</w:t>
        </w:r>
      </w:hyperlink>
      <w:r>
        <w:rPr>
          <w:sz w:val="20"/>
        </w:rPr>
        <w:t xml:space="preserve"> в зависимости от вида операции. Распоряжения направляются в электронном виде через приложение участника платформы. Заполните их реквизиты по правилам, предусмотренным в </w:t>
      </w:r>
      <w:hyperlink w:history="0" r:id="rId60" w:tooltip="&quot;Альбом распоряжений для платформы цифрового рубля. Версия 2026.1&quot; (разработан Банком России) {КонсультантПлюс}">
        <w:r>
          <w:rPr>
            <w:sz w:val="20"/>
            <w:color w:val="0000ff"/>
          </w:rPr>
          <w:t xml:space="preserve">Альбоме</w:t>
        </w:r>
      </w:hyperlink>
      <w:r>
        <w:rPr>
          <w:sz w:val="20"/>
        </w:rPr>
        <w:t xml:space="preserve"> распоряжений для платформы цифрового рубля (</w:t>
      </w:r>
      <w:hyperlink w:history="0" r:id="rId61" w:tooltip="Федеральный закон от 27.06.2011 N 161-ФЗ (ред. от 09.04.2026) &quot;О национальной платежной системе&quot; {КонсультантПлюс}">
        <w:r>
          <w:rPr>
            <w:sz w:val="20"/>
            <w:color w:val="0000ff"/>
          </w:rPr>
          <w:t xml:space="preserve">ч. 5 ст. 7.1</w:t>
        </w:r>
      </w:hyperlink>
      <w:r>
        <w:rPr>
          <w:sz w:val="20"/>
        </w:rPr>
        <w:t xml:space="preserve">, </w:t>
      </w:r>
      <w:hyperlink w:history="0" r:id="rId62" w:tooltip="Федеральный закон от 27.06.2011 N 161-ФЗ (ред. от 09.04.2026) &quot;О национальной платежной системе&quot; {КонсультантПлюс}">
        <w:r>
          <w:rPr>
            <w:sz w:val="20"/>
            <w:color w:val="0000ff"/>
          </w:rPr>
          <w:t xml:space="preserve">ч. 6 ст. 30.7</w:t>
        </w:r>
      </w:hyperlink>
      <w:r>
        <w:rPr>
          <w:sz w:val="20"/>
        </w:rPr>
        <w:t xml:space="preserve"> Закона о национальной платежной системе, </w:t>
      </w:r>
      <w:hyperlink w:history="0" r:id="rId63"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4.4</w:t>
        </w:r>
      </w:hyperlink>
      <w:r>
        <w:rPr>
          <w:sz w:val="20"/>
        </w:rPr>
        <w:t xml:space="preserve"> Положения о платформе цифрового рубля).</w:t>
      </w:r>
    </w:p>
    <w:p>
      <w:pPr>
        <w:pStyle w:val="0"/>
        <w:spacing w:before="200" w:lineRule="auto"/>
        <w:jc w:val="both"/>
      </w:pPr>
      <w:r>
        <w:rPr>
          <w:sz w:val="20"/>
          <w:b w:val="on"/>
        </w:rPr>
        <w:t xml:space="preserve">Пополнить</w:t>
      </w:r>
      <w:r>
        <w:rPr>
          <w:sz w:val="20"/>
        </w:rPr>
        <w:t xml:space="preserve"> счет цифрового рубля вы можете, направив участнику платформы распоряжение для списания денежных средств с открытого у него вашего банковского счета (уменьшения остатка ЭДС, которым можно распоряжаться с использованием персонифицированного электронного средства платежа (ПЭСП) или корпоративного электронного средства платежа (КЭСП)), и их зачисления на ваш счет цифрового рубля (</w:t>
      </w:r>
      <w:hyperlink w:history="0" r:id="rId64"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5.4</w:t>
        </w:r>
      </w:hyperlink>
      <w:r>
        <w:rPr>
          <w:sz w:val="20"/>
        </w:rPr>
        <w:t xml:space="preserve"> Положения о платформе цифрового рубля).</w:t>
      </w:r>
    </w:p>
    <w:p>
      <w:pPr>
        <w:pStyle w:val="0"/>
        <w:spacing w:before="200" w:lineRule="auto"/>
        <w:jc w:val="both"/>
      </w:pPr>
      <w:r>
        <w:rPr>
          <w:sz w:val="20"/>
          <w:b w:val="on"/>
        </w:rPr>
        <w:t xml:space="preserve">Рассчитываться</w:t>
      </w:r>
      <w:r>
        <w:rPr>
          <w:sz w:val="20"/>
        </w:rPr>
        <w:t xml:space="preserve"> цифровыми рублями можете путем их перевода на счет цифрового рубля получателя. Для этого требуется ваше распоряжение как плательщика или составленное от вашего имени распоряжение Банка России или участника платформы. Обязательство по уплате считается исполненным с момента зачисления цифровых рублей на счет получателя (</w:t>
      </w:r>
      <w:hyperlink w:history="0" r:id="rId65" w:tooltip="&quot;Гражданский кодекс Российской Федерации (часть вторая)&quot; от 26.01.1996 N 14-ФЗ (ред. от 24.06.2025, с изм. от 16.12.2025) {КонсультантПлюс}">
        <w:r>
          <w:rPr>
            <w:sz w:val="20"/>
            <w:color w:val="0000ff"/>
          </w:rPr>
          <w:t xml:space="preserve">п. 4 ст. 861</w:t>
        </w:r>
      </w:hyperlink>
      <w:r>
        <w:rPr>
          <w:sz w:val="20"/>
        </w:rPr>
        <w:t xml:space="preserve"> ГК РФ, </w:t>
      </w:r>
      <w:hyperlink w:history="0" r:id="rId66"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5.2</w:t>
        </w:r>
      </w:hyperlink>
      <w:r>
        <w:rPr>
          <w:sz w:val="20"/>
        </w:rPr>
        <w:t xml:space="preserve"> Положения о платформе цифрового рубля, </w:t>
      </w:r>
      <w:hyperlink w:history="0" r:id="rId67" w:tooltip="Федеральный закон от 27.06.2011 N 161-ФЗ (ред. от 09.04.2026) &quot;О национальной платежной системе&quot; {КонсультантПлюс}">
        <w:r>
          <w:rPr>
            <w:sz w:val="20"/>
            <w:color w:val="0000ff"/>
          </w:rPr>
          <w:t xml:space="preserve">ч. 22 ст. 7.1</w:t>
        </w:r>
      </w:hyperlink>
      <w:r>
        <w:rPr>
          <w:sz w:val="20"/>
        </w:rPr>
        <w:t xml:space="preserve"> Закона о национальной платежной системе).</w:t>
      </w:r>
    </w:p>
    <w:p>
      <w:pPr>
        <w:pStyle w:val="0"/>
        <w:spacing w:before="200" w:lineRule="auto"/>
        <w:jc w:val="both"/>
      </w:pPr>
      <w:r>
        <w:rPr>
          <w:sz w:val="20"/>
        </w:rPr>
        <w:t xml:space="preserve">Распоряжения применяются на платформе цифрового рубля в рамках следующих форм безналичных расчетов (</w:t>
      </w:r>
      <w:hyperlink w:history="0" r:id="rId68" w:tooltip="&quot;Гражданский кодекс Российской Федерации (часть вторая)&quot; от 26.01.1996 N 14-ФЗ (ред. от 24.06.2025, с изм. от 16.12.2025) {КонсультантПлюс}">
        <w:r>
          <w:rPr>
            <w:sz w:val="20"/>
            <w:color w:val="0000ff"/>
          </w:rPr>
          <w:t xml:space="preserve">п. 1 ст. 862</w:t>
        </w:r>
      </w:hyperlink>
      <w:r>
        <w:rPr>
          <w:sz w:val="20"/>
        </w:rPr>
        <w:t xml:space="preserve"> ГК РФ, </w:t>
      </w:r>
      <w:hyperlink w:history="0" r:id="rId69"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5.5</w:t>
        </w:r>
      </w:hyperlink>
      <w:r>
        <w:rPr>
          <w:sz w:val="20"/>
        </w:rPr>
        <w:t xml:space="preserve"> Положения о платформе цифрового рубля):</w:t>
      </w:r>
    </w:p>
    <w:p>
      <w:pPr>
        <w:pStyle w:val="0"/>
        <w:spacing w:before="200" w:lineRule="auto"/>
        <w:ind w:firstLine="-227" w:left="540"/>
        <w:jc w:val="both"/>
        <w:numPr>
          <w:ilvl w:val="0"/>
          <w:numId w:val="4"/>
        </w:numPr>
      </w:pPr>
      <w:r>
        <w:rPr>
          <w:sz w:val="20"/>
        </w:rPr>
        <w:t xml:space="preserve">расчеты платежными поручениями;</w:t>
      </w:r>
    </w:p>
    <w:p>
      <w:pPr>
        <w:pStyle w:val="0"/>
        <w:spacing w:before="200" w:lineRule="auto"/>
        <w:ind w:firstLine="-227" w:left="540"/>
        <w:jc w:val="both"/>
        <w:numPr>
          <w:ilvl w:val="0"/>
          <w:numId w:val="4"/>
        </w:numPr>
      </w:pPr>
      <w:r>
        <w:rPr>
          <w:sz w:val="20"/>
        </w:rPr>
        <w:t xml:space="preserve">расчеты инкассовыми поручениями;</w:t>
      </w:r>
    </w:p>
    <w:p>
      <w:pPr>
        <w:pStyle w:val="0"/>
        <w:spacing w:before="200" w:lineRule="auto"/>
        <w:ind w:firstLine="-227" w:left="540"/>
        <w:jc w:val="both"/>
        <w:numPr>
          <w:ilvl w:val="0"/>
          <w:numId w:val="4"/>
        </w:numPr>
      </w:pPr>
      <w:r>
        <w:rPr>
          <w:sz w:val="20"/>
        </w:rPr>
        <w:t xml:space="preserve">расчеты в форме перевода денежных средств по требованию получателя средств (прямое дебетование).</w:t>
      </w:r>
    </w:p>
    <w:p>
      <w:pPr>
        <w:pStyle w:val="0"/>
        <w:spacing w:before="200" w:lineRule="auto"/>
        <w:jc w:val="both"/>
      </w:pPr>
      <w:r>
        <w:rPr>
          <w:sz w:val="20"/>
          <w:b w:val="on"/>
        </w:rPr>
        <w:t xml:space="preserve">Вывести</w:t>
      </w:r>
      <w:r>
        <w:rPr>
          <w:sz w:val="20"/>
        </w:rPr>
        <w:t xml:space="preserve"> цифровые рубли с вашего цифрового счета вы можете, зачислив их на ваш банковский счет или направив на увеличение остатка ваших ЭДС, которым можно распоряжаться с использованием ПЭСП или КЭСП. Для вывода средств направьте распоряжение или подайте бумажное заявление о переводе и документы, подтверждающие право распоряжаться деньгами. Это нужно сделать через участника платформы. Бумажные документы, включая заявление с указанием реквизитов для зачисления средств, вправе подать и ваш представитель (</w:t>
      </w:r>
      <w:hyperlink w:history="0" r:id="rId70" w:tooltip="Федеральный закон от 27.06.2011 N 161-ФЗ (ред. от 09.04.2026) &quot;О национальной платежной системе&quot; {КонсультантПлюс}">
        <w:r>
          <w:rPr>
            <w:sz w:val="20"/>
            <w:color w:val="0000ff"/>
          </w:rPr>
          <w:t xml:space="preserve">ч. 23 ст. 7.1</w:t>
        </w:r>
      </w:hyperlink>
      <w:r>
        <w:rPr>
          <w:sz w:val="20"/>
        </w:rPr>
        <w:t xml:space="preserve"> Закона о национальной платежной системе, </w:t>
      </w:r>
      <w:hyperlink w:history="0" r:id="rId71"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п. 1.2</w:t>
        </w:r>
      </w:hyperlink>
      <w:r>
        <w:rPr>
          <w:sz w:val="20"/>
        </w:rPr>
        <w:t xml:space="preserve">, </w:t>
      </w:r>
      <w:hyperlink w:history="0" r:id="rId72"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5.2</w:t>
        </w:r>
      </w:hyperlink>
      <w:r>
        <w:rPr>
          <w:sz w:val="20"/>
        </w:rPr>
        <w:t xml:space="preserve">, </w:t>
      </w:r>
      <w:hyperlink w:history="0" r:id="rId73"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5.4</w:t>
        </w:r>
      </w:hyperlink>
      <w:r>
        <w:rPr>
          <w:sz w:val="20"/>
        </w:rPr>
        <w:t xml:space="preserve"> Положения о платформе цифрового рубля).</w:t>
      </w:r>
    </w:p>
    <w:p>
      <w:pPr>
        <w:pStyle w:val="0"/>
        <w:spacing w:before="200" w:lineRule="auto"/>
        <w:jc w:val="both"/>
      </w:pPr>
      <w:r>
        <w:rPr>
          <w:sz w:val="20"/>
        </w:rPr>
        <w:t xml:space="preserve">Списать средства с вашего счета могут и без вашего участия (например, на основании постановления пристава-исполнителя) (</w:t>
      </w:r>
      <w:hyperlink w:history="0" r:id="rId74" w:tooltip="Федеральный закон от 02.10.2007 N 229-ФЗ (ред. от 25.04.2026) &quot;Об исполнительном производстве&quot; {КонсультантПлюс}">
        <w:r>
          <w:rPr>
            <w:sz w:val="20"/>
            <w:color w:val="0000ff"/>
          </w:rPr>
          <w:t xml:space="preserve">ч. 5.4 ст. 70</w:t>
        </w:r>
      </w:hyperlink>
      <w:r>
        <w:rPr>
          <w:sz w:val="20"/>
        </w:rPr>
        <w:t xml:space="preserve"> Закона об исполнительном производстве, </w:t>
      </w:r>
      <w:hyperlink w:history="0" r:id="rId75"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п. 5.2</w:t>
        </w:r>
      </w:hyperlink>
      <w:r>
        <w:rPr>
          <w:sz w:val="20"/>
        </w:rPr>
        <w:t xml:space="preserve">, </w:t>
      </w:r>
      <w:hyperlink w:history="0" r:id="rId76"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5.4</w:t>
        </w:r>
      </w:hyperlink>
      <w:r>
        <w:rPr>
          <w:sz w:val="20"/>
        </w:rPr>
        <w:t xml:space="preserve"> Положения о платформе цифрового рубля, </w:t>
      </w:r>
      <w:hyperlink w:history="0" r:id="rId77" w:tooltip="Вопрос: Об отдельных вопросах правового регулирования цифрового рубля. (Письмо Банка России от 11.09.2023 N 04-45/8582) {КонсультантПлюс}">
        <w:r>
          <w:rPr>
            <w:sz w:val="20"/>
            <w:color w:val="0000ff"/>
          </w:rPr>
          <w:t xml:space="preserve">п. 3</w:t>
        </w:r>
      </w:hyperlink>
      <w:r>
        <w:rPr>
          <w:sz w:val="20"/>
        </w:rPr>
        <w:t xml:space="preserve"> таблицы к Письму Банка России от 11.09.2023 N 04-45/8582).</w:t>
      </w:r>
    </w:p>
    <w:p>
      <w:pPr>
        <w:pStyle w:val="0"/>
        <w:spacing w:before="200" w:lineRule="auto"/>
        <w:jc w:val="both"/>
      </w:pPr>
      <w:r>
        <w:rPr>
          <w:sz w:val="20"/>
        </w:rPr>
        <w:t xml:space="preserve">Банк России не будет исполнять ваши распоряжения или совершать операции (приостановит доступ к платформе), если на то есть основания. Это произойдет, например, если у него есть сведения о вашем банкротстве (</w:t>
      </w:r>
      <w:hyperlink w:history="0" r:id="rId78"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п. 4.12</w:t>
        </w:r>
      </w:hyperlink>
      <w:r>
        <w:rPr>
          <w:sz w:val="20"/>
        </w:rPr>
        <w:t xml:space="preserve">, </w:t>
      </w:r>
      <w:hyperlink w:history="0" r:id="rId79"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4.14</w:t>
        </w:r>
      </w:hyperlink>
      <w:r>
        <w:rPr>
          <w:sz w:val="20"/>
        </w:rPr>
        <w:t xml:space="preserve"> Положения о платформе цифрового рубля).</w:t>
      </w:r>
    </w:p>
    <w:p>
      <w:pPr>
        <w:pStyle w:val="0"/>
        <w:spacing w:before="200" w:lineRule="auto"/>
        <w:jc w:val="both"/>
      </w:pPr>
      <w:r>
        <w:rPr>
          <w:sz w:val="20"/>
        </w:rPr>
        <w:t xml:space="preserve">На операции с цифровыми рублями распространяются требования </w:t>
      </w:r>
      <w:hyperlink w:history="0" r:id="rId80"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Закона</w:t>
        </w:r>
      </w:hyperlink>
      <w:r>
        <w:rPr>
          <w:sz w:val="20"/>
        </w:rPr>
        <w:t xml:space="preserve"> о противодействии легализации преступных доходов. Это предполагает, в частности, следующее:</w:t>
      </w:r>
    </w:p>
    <w:p>
      <w:pPr>
        <w:pStyle w:val="0"/>
        <w:spacing w:before="200" w:lineRule="auto"/>
        <w:ind w:firstLine="-227" w:left="540"/>
        <w:jc w:val="both"/>
        <w:numPr>
          <w:ilvl w:val="0"/>
          <w:numId w:val="5"/>
        </w:numPr>
      </w:pPr>
      <w:r>
        <w:rPr>
          <w:sz w:val="20"/>
        </w:rPr>
        <w:t xml:space="preserve">вы, как пользователь платформы цифрового рубля (ваш представитель), обязаны предоставлять оператору, участнику платформы по их запросам информацию и документы, необходимые для исполнения требований этого Закона (</w:t>
      </w:r>
      <w:hyperlink w:history="0" r:id="rId81"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п. 1 ст. 7.13</w:t>
        </w:r>
      </w:hyperlink>
      <w:r>
        <w:rPr>
          <w:sz w:val="20"/>
        </w:rPr>
        <w:t xml:space="preserve"> Закона о противодействии легализации преступных доходов);</w:t>
      </w:r>
    </w:p>
    <w:p>
      <w:pPr>
        <w:pStyle w:val="0"/>
        <w:spacing w:before="200" w:lineRule="auto"/>
        <w:ind w:firstLine="-227" w:left="540"/>
        <w:jc w:val="both"/>
        <w:numPr>
          <w:ilvl w:val="0"/>
          <w:numId w:val="5"/>
        </w:numPr>
      </w:pPr>
      <w:r>
        <w:rPr>
          <w:sz w:val="20"/>
        </w:rPr>
        <w:t xml:space="preserve">Росфинмониторинг </w:t>
      </w:r>
      <w:hyperlink w:history="0" r:id="rId8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контролирует</w:t>
        </w:r>
      </w:hyperlink>
      <w:r>
        <w:rPr>
          <w:sz w:val="20"/>
        </w:rPr>
        <w:t xml:space="preserve"> операции на сумму 1 млн руб. и выше (эквивалентную сумму в иностранной валюте), когда вы пополняете счет цифрового рубля средствами с банковского счета (путем уменьшения остатка ЭДС), а также выводите средства с этого счета на банковский счет (направляете их на увеличение остатка ЭДС) (</w:t>
      </w:r>
      <w:hyperlink w:history="0" r:id="rId8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п. 1.11 ст. 6</w:t>
        </w:r>
      </w:hyperlink>
      <w:r>
        <w:rPr>
          <w:sz w:val="20"/>
        </w:rPr>
        <w:t xml:space="preserve"> названного Закона);</w:t>
      </w:r>
    </w:p>
    <w:p>
      <w:pPr>
        <w:pStyle w:val="0"/>
        <w:spacing w:before="200" w:lineRule="auto"/>
        <w:ind w:firstLine="-227" w:left="540"/>
        <w:jc w:val="both"/>
        <w:numPr>
          <w:ilvl w:val="0"/>
          <w:numId w:val="5"/>
        </w:numPr>
      </w:pPr>
      <w:r>
        <w:rPr>
          <w:sz w:val="20"/>
        </w:rPr>
        <w:t xml:space="preserve">могут отказать в совершении операции, если есть подозрения, что она осуществляется в целях легализации (отмывания) доходов, полученных преступным путем, или финансирования терроризма. Однако по этой причине участник платформы не вправе отказать в выводе средств со счета цифрового рубля на банковский счет (направлении их на увеличение остатка ЭДС) (</w:t>
      </w:r>
      <w:hyperlink w:history="0" r:id="rId8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п. 11 ст. 7</w:t>
        </w:r>
      </w:hyperlink>
      <w:r>
        <w:rPr>
          <w:sz w:val="20"/>
        </w:rPr>
        <w:t xml:space="preserve"> указанного Закона).</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65" w:name="P65"/>
          <w:bookmarkEnd w:id="65"/>
          <w:p>
            <w:pPr>
              <w:pStyle w:val="0"/>
              <w:jc w:val="both"/>
            </w:pPr>
            <w:r>
              <w:rPr>
                <w:sz w:val="20"/>
                <w:u w:val="single"/>
              </w:rPr>
              <w:t xml:space="preserve">Как с 1 сентября 2026 г. физлицо переводит цифровые рубли юрлицу и ИП для оплаты товаров (работ, услуг)</w:t>
            </w:r>
          </w:p>
          <w:p>
            <w:pPr>
              <w:pStyle w:val="0"/>
              <w:spacing w:before="200" w:lineRule="auto"/>
              <w:jc w:val="both"/>
            </w:pPr>
            <w:r>
              <w:rPr>
                <w:sz w:val="20"/>
              </w:rPr>
              <w:t xml:space="preserve">Чтобы перевести цифровые рубли в пользу юрлица и ИП в целях оплаты товаров (работ, услуг), физлицо использует </w:t>
            </w:r>
            <w:hyperlink w:history="0" r:id="rId85"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универсальный платежный код</w:t>
              </w:r>
            </w:hyperlink>
            <w:r>
              <w:rPr>
                <w:sz w:val="20"/>
              </w:rPr>
              <w:t xml:space="preserve">, если иное не предусмотрено правилами платформы цифрового рубля (</w:t>
            </w:r>
            <w:hyperlink w:history="0" r:id="rId86"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ч. 3.1 ст. 7.1</w:t>
              </w:r>
            </w:hyperlink>
            <w:r>
              <w:rPr>
                <w:sz w:val="20"/>
              </w:rPr>
              <w:t xml:space="preserve"> Закона о национальной платежной системе).</w:t>
            </w:r>
          </w:p>
          <w:p>
            <w:pPr>
              <w:pStyle w:val="0"/>
              <w:spacing w:before="200" w:lineRule="auto"/>
              <w:jc w:val="both"/>
            </w:pPr>
            <w:r>
              <w:rPr>
                <w:sz w:val="20"/>
              </w:rPr>
              <w:t xml:space="preserve">Таким же способом цифровые рубли физлицо переводит (</w:t>
            </w:r>
            <w:hyperlink w:history="0" r:id="rId87" w:tooltip="Федеральный закон от 23.07.2025 N 248-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ч. 3.2 ст. 7.1</w:t>
              </w:r>
            </w:hyperlink>
            <w:r>
              <w:rPr>
                <w:sz w:val="20"/>
              </w:rPr>
              <w:t xml:space="preserve"> Закона о национальной платежной системе):</w:t>
            </w:r>
          </w:p>
          <w:p>
            <w:pPr>
              <w:pStyle w:val="0"/>
              <w:spacing w:before="200" w:lineRule="auto"/>
              <w:ind w:firstLine="-227" w:left="540"/>
              <w:jc w:val="both"/>
              <w:numPr>
                <w:ilvl w:val="0"/>
                <w:numId w:val="6"/>
              </w:numPr>
            </w:pPr>
            <w:r>
              <w:rPr>
                <w:sz w:val="20"/>
              </w:rPr>
              <w:t xml:space="preserve">нотариусам, занимающимся частной практикой;</w:t>
            </w:r>
          </w:p>
          <w:p>
            <w:pPr>
              <w:pStyle w:val="0"/>
              <w:spacing w:before="200" w:lineRule="auto"/>
              <w:ind w:firstLine="-227" w:left="540"/>
              <w:jc w:val="both"/>
              <w:numPr>
                <w:ilvl w:val="0"/>
                <w:numId w:val="6"/>
              </w:numPr>
            </w:pPr>
            <w:r>
              <w:rPr>
                <w:sz w:val="20"/>
              </w:rPr>
              <w:t xml:space="preserve">адвокатам, учредившим адвокатские кабинеты;</w:t>
            </w:r>
          </w:p>
          <w:p>
            <w:pPr>
              <w:pStyle w:val="0"/>
              <w:spacing w:before="200" w:lineRule="auto"/>
              <w:ind w:firstLine="-227" w:left="540"/>
              <w:jc w:val="both"/>
              <w:numPr>
                <w:ilvl w:val="0"/>
                <w:numId w:val="6"/>
              </w:numPr>
            </w:pPr>
            <w:r>
              <w:rPr>
                <w:sz w:val="20"/>
              </w:rPr>
              <w:t xml:space="preserve">медиаторам;</w:t>
            </w:r>
          </w:p>
          <w:p>
            <w:pPr>
              <w:pStyle w:val="0"/>
              <w:spacing w:before="200" w:lineRule="auto"/>
              <w:ind w:firstLine="-227" w:left="540"/>
              <w:jc w:val="both"/>
              <w:numPr>
                <w:ilvl w:val="0"/>
                <w:numId w:val="6"/>
              </w:numPr>
            </w:pPr>
            <w:r>
              <w:rPr>
                <w:sz w:val="20"/>
              </w:rPr>
              <w:t xml:space="preserve">арбитражным управляющим;</w:t>
            </w:r>
          </w:p>
          <w:p>
            <w:pPr>
              <w:pStyle w:val="0"/>
              <w:spacing w:before="200" w:lineRule="auto"/>
              <w:ind w:firstLine="-227" w:left="540"/>
              <w:jc w:val="both"/>
              <w:numPr>
                <w:ilvl w:val="0"/>
                <w:numId w:val="6"/>
              </w:numPr>
            </w:pPr>
            <w:r>
              <w:rPr>
                <w:sz w:val="20"/>
              </w:rPr>
              <w:t xml:space="preserve">оценщикам;</w:t>
            </w:r>
          </w:p>
          <w:p>
            <w:pPr>
              <w:pStyle w:val="0"/>
              <w:spacing w:before="200" w:lineRule="auto"/>
              <w:ind w:firstLine="-227" w:left="540"/>
              <w:jc w:val="both"/>
              <w:numPr>
                <w:ilvl w:val="0"/>
                <w:numId w:val="6"/>
              </w:numPr>
            </w:pPr>
            <w:r>
              <w:rPr>
                <w:sz w:val="20"/>
              </w:rPr>
              <w:t xml:space="preserve">патентным поверенным;</w:t>
            </w:r>
          </w:p>
          <w:p>
            <w:pPr>
              <w:pStyle w:val="0"/>
              <w:spacing w:before="200" w:lineRule="auto"/>
              <w:ind w:firstLine="-227" w:left="540"/>
              <w:jc w:val="both"/>
              <w:numPr>
                <w:ilvl w:val="0"/>
                <w:numId w:val="6"/>
              </w:numPr>
            </w:pPr>
            <w:r>
              <w:rPr>
                <w:sz w:val="20"/>
              </w:rPr>
              <w:t xml:space="preserve">иным лицам, занимающимся частной практикой, а также физлицам, применяющим НПД.</w:t>
            </w:r>
          </w:p>
        </w:tc>
      </w:tr>
    </w:tbl>
    <w:p>
      <w:pPr>
        <w:pStyle w:val="0"/>
        <w:jc w:val="both"/>
      </w:pPr>
      <w:r>
        <w:rPr>
          <w:sz w:val="24"/>
        </w:rPr>
      </w:r>
    </w:p>
    <w:p>
      <w:pPr>
        <w:pStyle w:val="0"/>
        <w:outlineLvl w:val="1"/>
      </w:pPr>
      <w:r>
        <w:rPr>
          <w:sz w:val="24"/>
          <w:b w:val="on"/>
        </w:rPr>
        <w:t xml:space="preserve">1.5. Какая плата установлена за операции с цифровыми рублями</w:t>
      </w:r>
    </w:p>
    <w:p>
      <w:pPr>
        <w:pStyle w:val="0"/>
        <w:spacing w:before="200" w:lineRule="auto"/>
        <w:jc w:val="both"/>
      </w:pPr>
      <w:r>
        <w:rPr>
          <w:sz w:val="20"/>
        </w:rPr>
        <w:t xml:space="preserve">Пользователи платформы оплачивают услуги Банка России по утвержденным тарифам (</w:t>
      </w:r>
      <w:hyperlink w:history="0" r:id="rId88" w:tooltip="Федеральный закон от 27.06.2011 N 161-ФЗ (ред. от 09.04.2026) &quot;О национальной платежной системе&quot; {КонсультантПлюс}">
        <w:r>
          <w:rPr>
            <w:sz w:val="20"/>
            <w:color w:val="0000ff"/>
          </w:rPr>
          <w:t xml:space="preserve">ч. 8 ст. 30.8</w:t>
        </w:r>
      </w:hyperlink>
      <w:r>
        <w:rPr>
          <w:sz w:val="20"/>
        </w:rPr>
        <w:t xml:space="preserve"> Закона о национальной платежной системе).</w:t>
      </w:r>
    </w:p>
    <w:p>
      <w:pPr>
        <w:pStyle w:val="0"/>
        <w:spacing w:before="200" w:lineRule="auto"/>
        <w:jc w:val="both"/>
      </w:pPr>
      <w:hyperlink w:history="0" r:id="rId89" w:tooltip="Решение Совета директоров Банка России от 21.11.2025 &quot;О продлении льготного периода на платформе цифрового рубля (тарифы на услуги, размеры вознаграждений)&quot; (вместе с &quot;Тарифами на услуги оператора платформы для пользователей платформы&quot;) {КонсультантПлюс}">
        <w:r>
          <w:rPr>
            <w:sz w:val="20"/>
            <w:color w:val="0000ff"/>
          </w:rPr>
          <w:t xml:space="preserve">До конца 2026 г.</w:t>
        </w:r>
      </w:hyperlink>
      <w:r>
        <w:rPr>
          <w:sz w:val="20"/>
        </w:rPr>
        <w:t xml:space="preserve"> операции на платформе проводятся бесплатно. </w:t>
      </w:r>
      <w:hyperlink w:history="0" r:id="rId90" w:tooltip="Решение Совета директоров Банка России от 21.11.2025 &quot;О продлении льготного периода на платформе цифрового рубля (тарифы на услуги, размеры вознаграждений)&quot; (вместе с &quot;Тарифами на услуги оператора платформы для пользователей платформы&quot;) {КонсультантПлюс}">
        <w:r>
          <w:rPr>
            <w:sz w:val="20"/>
            <w:color w:val="0000ff"/>
          </w:rPr>
          <w:t xml:space="preserve">С 1 января 2027 г.</w:t>
        </w:r>
      </w:hyperlink>
      <w:r>
        <w:rPr>
          <w:sz w:val="20"/>
        </w:rPr>
        <w:t xml:space="preserve"> за ряд операций взимается комиссия. Например, юрлицо за один перевод цифровых рублей другому юрлицу (операция В2В) должно заплатить 15 руб. Все тарифы указаны в </w:t>
      </w:r>
      <w:hyperlink w:history="0" r:id="rId91" w:tooltip="Решение Совета директоров Банка России от 21.11.2025 &quot;О продлении льготного периода на платформе цифрового рубля (тарифы на услуги, размеры вознаграждений)&quot; (вместе с &quot;Тарифами на услуги оператора платформы для пользователей платформы&quot;) {КонсультантПлюс}">
        <w:r>
          <w:rPr>
            <w:sz w:val="20"/>
            <w:color w:val="0000ff"/>
          </w:rPr>
          <w:t xml:space="preserve">Приложении 1</w:t>
        </w:r>
      </w:hyperlink>
      <w:r>
        <w:rPr>
          <w:sz w:val="20"/>
        </w:rPr>
        <w:t xml:space="preserve"> к Решению Совета директоров Банка России от 21.11.2025.</w:t>
      </w:r>
    </w:p>
    <w:p>
      <w:pPr>
        <w:pStyle w:val="0"/>
        <w:spacing w:before="200" w:lineRule="auto"/>
        <w:jc w:val="both"/>
      </w:pPr>
      <w:r>
        <w:rPr>
          <w:sz w:val="20"/>
        </w:rPr>
        <w:t xml:space="preserve">Участники платформы не взимают плату с ее пользователей (</w:t>
      </w:r>
      <w:hyperlink w:history="0" r:id="rId92" w:tooltip="Решение Совета директоров Банка России от 03.08.2023 &quot;О тарифах на услуги оператора платформы цифрового рубля (Оператор) для пользователей платформы цифрового рубля (Платформа), размерах вознаграждений, выплачиваемых Оператором участникам Платформы, максимальных значениях размера платы, взимаемой участниками Платформы с пользователей Платформы&quot; {КонсультантПлюс}">
        <w:r>
          <w:rPr>
            <w:sz w:val="20"/>
            <w:color w:val="0000ff"/>
          </w:rPr>
          <w:t xml:space="preserve">таблица 3</w:t>
        </w:r>
      </w:hyperlink>
      <w:r>
        <w:rPr>
          <w:sz w:val="20"/>
        </w:rPr>
        <w:t xml:space="preserve"> Приложения к Решению Совета директоров Банка России от 03.08.2023).</w:t>
      </w:r>
    </w:p>
    <w:p>
      <w:pPr>
        <w:pStyle w:val="0"/>
        <w:jc w:val="both"/>
      </w:pPr>
      <w:r>
        <w:rPr>
          <w:sz w:val="24"/>
        </w:rPr>
      </w:r>
    </w:p>
    <w:p>
      <w:pPr>
        <w:pStyle w:val="0"/>
        <w:outlineLvl w:val="1"/>
      </w:pPr>
      <w:r>
        <w:rPr>
          <w:sz w:val="24"/>
          <w:b w:val="on"/>
        </w:rPr>
        <w:t xml:space="preserve">1.6. Как закрыть счет цифрового рубля</w:t>
      </w:r>
    </w:p>
    <w:p>
      <w:pPr>
        <w:pStyle w:val="0"/>
        <w:spacing w:before="200" w:lineRule="auto"/>
        <w:jc w:val="both"/>
      </w:pPr>
      <w:r>
        <w:rPr>
          <w:sz w:val="20"/>
        </w:rPr>
        <w:t xml:space="preserve">Чтобы закрыть счет цифрового рубля, подайте обращение о расторжении договора счета через приложение либо направьте его в Банк России на бумаге через участника платформы. Бумажное обращение с указанием реквизитов для зачисления средств может составить и направить в Банк России через участника платформы и ваш представитель (</w:t>
      </w:r>
      <w:hyperlink w:history="0" r:id="rId93"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3.9</w:t>
        </w:r>
      </w:hyperlink>
      <w:r>
        <w:rPr>
          <w:sz w:val="20"/>
        </w:rPr>
        <w:t xml:space="preserve"> Положения о платформе цифрового рубля).</w:t>
      </w:r>
    </w:p>
    <w:p>
      <w:pPr>
        <w:pStyle w:val="0"/>
        <w:spacing w:before="200" w:lineRule="auto"/>
        <w:jc w:val="both"/>
      </w:pPr>
      <w:r>
        <w:rPr>
          <w:sz w:val="20"/>
        </w:rPr>
        <w:t xml:space="preserve">Деньги зачислят на банковский счет или увеличат остаток ЭДС, которым можно распоряжаться с использованием ПЭСП или КЭСП (</w:t>
      </w:r>
      <w:hyperlink w:history="0" r:id="rId94" w:tooltip="Федеральный закон от 27.06.2011 N 161-ФЗ (ред. от 09.04.2026) &quot;О национальной платежной системе&quot; {КонсультантПлюс}">
        <w:r>
          <w:rPr>
            <w:sz w:val="20"/>
            <w:color w:val="0000ff"/>
          </w:rPr>
          <w:t xml:space="preserve">ч. 10 ст. 30.8</w:t>
        </w:r>
      </w:hyperlink>
      <w:r>
        <w:rPr>
          <w:sz w:val="20"/>
        </w:rPr>
        <w:t xml:space="preserve"> Закона о национальной платежной системе).</w:t>
      </w:r>
    </w:p>
    <w:p>
      <w:pPr>
        <w:pStyle w:val="0"/>
        <w:spacing w:before="200" w:lineRule="auto"/>
        <w:jc w:val="both"/>
      </w:pPr>
      <w:r>
        <w:rPr>
          <w:sz w:val="20"/>
        </w:rPr>
        <w:t xml:space="preserve">Закрыть цифровой счет могут и без вашего участия (например, по обращению арбитражного управляющего, направленному участником платформы в Банк России) (</w:t>
      </w:r>
      <w:hyperlink w:history="0" r:id="rId95"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п. п. 3.9</w:t>
        </w:r>
      </w:hyperlink>
      <w:r>
        <w:rPr>
          <w:sz w:val="20"/>
        </w:rPr>
        <w:t xml:space="preserve">, </w:t>
      </w:r>
      <w:hyperlink w:history="0" r:id="rId96" w:tooltip="Положение Банка России от 03.08.2023 N 820-П (ред. от 08.10.2025) &quot;О платформе цифрового рубля&quot; (вместе с &quot;Порядком урегулирования споров и разногласий&quot;) (Зарегистрировано в Минюсте России 10.08.2023 N 74716) {КонсультантПлюс}">
        <w:r>
          <w:rPr>
            <w:sz w:val="20"/>
            <w:color w:val="0000ff"/>
          </w:rPr>
          <w:t xml:space="preserve">3.10</w:t>
        </w:r>
      </w:hyperlink>
      <w:r>
        <w:rPr>
          <w:sz w:val="20"/>
        </w:rPr>
        <w:t xml:space="preserve"> Положения о платформе цифрового рубля).</w:t>
      </w:r>
    </w:p>
    <w:p>
      <w:pPr>
        <w:pStyle w:val="0"/>
        <w:jc w:val="both"/>
      </w:pPr>
      <w:r>
        <w:rPr>
          <w:sz w:val="30"/>
        </w:rPr>
      </w:r>
    </w:p>
    <w:bookmarkStart w:id="86" w:name="P86"/>
    <w:bookmarkEnd w:id="86"/>
    <w:p>
      <w:pPr>
        <w:pStyle w:val="0"/>
        <w:outlineLvl w:val="0"/>
      </w:pPr>
      <w:r>
        <w:rPr>
          <w:sz w:val="30"/>
          <w:b w:val="on"/>
        </w:rPr>
        <w:t xml:space="preserve">2. Как в бухгалтерском учете и отчетности отражать операции с цифровым рублем</w:t>
      </w:r>
    </w:p>
    <w:p>
      <w:pPr>
        <w:pStyle w:val="0"/>
        <w:spacing w:before="200" w:lineRule="auto"/>
        <w:jc w:val="both"/>
      </w:pPr>
      <w:r>
        <w:rPr>
          <w:sz w:val="20"/>
        </w:rPr>
        <w:t xml:space="preserve">Счет цифрового рубля - это отдельный вид банковского счета. Для обобщения информации о наличии и движении цифровых рублей на нем вы можете ввести дополнительный синтетический счет, например 53 "Счет цифрового рубля" (</w:t>
      </w:r>
      <w:hyperlink w:history="0" r:id="rId97" w:tooltip="Информационное сообщение Минфина России от 18.09.2023 N ИС-учет-47 &quot;Новое в бухгалтерском законодательстве: факты и комментарии&quot; {КонсультантПлюс}">
        <w:r>
          <w:rPr>
            <w:sz w:val="20"/>
            <w:color w:val="0000ff"/>
          </w:rPr>
          <w:t xml:space="preserve">п. 2</w:t>
        </w:r>
      </w:hyperlink>
      <w:r>
        <w:rPr>
          <w:sz w:val="20"/>
        </w:rPr>
        <w:t xml:space="preserve"> Информационного сообщения Минфина России от 18.09.2023 N ИС-учет-47).</w:t>
      </w:r>
    </w:p>
    <w:p>
      <w:pPr>
        <w:pStyle w:val="0"/>
        <w:spacing w:before="200" w:lineRule="auto"/>
        <w:jc w:val="both"/>
      </w:pPr>
      <w:r>
        <w:rPr>
          <w:sz w:val="20"/>
        </w:rPr>
        <w:t xml:space="preserve">Если у вас несущественные остатки цифровых рублей на счете и операций с цифровыми рублями, можете применять синтетический счет 55 "Специальные счета в банках". Критерий существенности определите самостоятельно и закрепите в учетной политике (</w:t>
      </w:r>
      <w:hyperlink w:history="0" r:id="rId98"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0"/>
            <w:color w:val="0000ff"/>
          </w:rPr>
          <w:t xml:space="preserve">п. 4</w:t>
        </w:r>
      </w:hyperlink>
      <w:r>
        <w:rPr>
          <w:sz w:val="20"/>
        </w:rPr>
        <w:t xml:space="preserve"> ПБУ 1/2008). В таком случае к счету 55 откройте субсчет "Счет цифрового рубля" (</w:t>
      </w:r>
      <w:hyperlink w:history="0" r:id="rId99" w:tooltip="Информационное сообщение Минфина России от 18.09.2023 N ИС-учет-47 &quot;Новое в бухгалтерском законодательстве: факты и комментарии&quot; {КонсультантПлюс}">
        <w:r>
          <w:rPr>
            <w:sz w:val="20"/>
            <w:color w:val="0000ff"/>
          </w:rPr>
          <w:t xml:space="preserve">п. 2</w:t>
        </w:r>
      </w:hyperlink>
      <w:r>
        <w:rPr>
          <w:sz w:val="20"/>
        </w:rPr>
        <w:t xml:space="preserve"> названного Информационного сообщения).</w:t>
      </w:r>
    </w:p>
    <w:p>
      <w:pPr>
        <w:pStyle w:val="0"/>
        <w:spacing w:before="200" w:lineRule="auto"/>
        <w:jc w:val="both"/>
      </w:pPr>
      <w:r>
        <w:rPr>
          <w:sz w:val="20"/>
        </w:rPr>
        <w:t xml:space="preserve">Если имеете право применять упрощенные способы ведения бухучета, можете использовать синтетический счет 51 "Расчетные счета", открыв к нему отдельный аналитический счет (</w:t>
      </w:r>
      <w:hyperlink w:history="0" r:id="rId100" w:tooltip="Информационное сообщение Минфина России от 18.09.2023 N ИС-учет-47 &quot;Новое в бухгалтерском законодательстве: факты и комментарии&quot; {КонсультантПлюс}">
        <w:r>
          <w:rPr>
            <w:sz w:val="20"/>
            <w:color w:val="0000ff"/>
          </w:rPr>
          <w:t xml:space="preserve">п. 2</w:t>
        </w:r>
      </w:hyperlink>
      <w:r>
        <w:rPr>
          <w:sz w:val="20"/>
        </w:rPr>
        <w:t xml:space="preserve"> Информационного сообщения Минфина России от 18.09.2023 N ИС-учет-47).</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91" w:name="P91"/>
          <w:bookmarkEnd w:id="91"/>
          <w:p>
            <w:pPr>
              <w:pStyle w:val="0"/>
              <w:jc w:val="both"/>
            </w:pPr>
            <w:r>
              <w:rPr>
                <w:sz w:val="20"/>
                <w:u w:val="single"/>
              </w:rPr>
              <w:t xml:space="preserve">Пример отражения в бухгалтерском учете операций с цифровым рублем</w:t>
            </w:r>
          </w:p>
          <w:p>
            <w:pPr>
              <w:pStyle w:val="0"/>
              <w:spacing w:before="200" w:lineRule="auto"/>
              <w:jc w:val="both"/>
            </w:pPr>
            <w:r>
              <w:rPr>
                <w:sz w:val="20"/>
              </w:rPr>
              <w:t xml:space="preserve">У ООО "Альфа" есть счет цифрового рубля. Согласно учетной политике наличие и движение цифровых рублей на этом счете отражается на счете 53 "Счет цифрового рубля". Электронные денежные средства учитываются на счете 55 "Специальные счета в банках".</w:t>
            </w:r>
          </w:p>
          <w:p>
            <w:pPr>
              <w:pStyle w:val="0"/>
              <w:spacing w:before="200" w:lineRule="auto"/>
              <w:jc w:val="both"/>
            </w:pPr>
            <w:r>
              <w:rPr>
                <w:sz w:val="20"/>
              </w:rPr>
              <w:t xml:space="preserve">На счет цифрового рубля в течение месяца поступили:</w:t>
            </w:r>
          </w:p>
          <w:p>
            <w:pPr>
              <w:pStyle w:val="0"/>
              <w:spacing w:before="200" w:lineRule="auto"/>
              <w:ind w:firstLine="-227" w:left="540"/>
              <w:jc w:val="both"/>
              <w:numPr>
                <w:ilvl w:val="0"/>
                <w:numId w:val="7"/>
              </w:numPr>
            </w:pPr>
            <w:r>
              <w:rPr>
                <w:sz w:val="20"/>
              </w:rPr>
              <w:t xml:space="preserve">с расчетного счета - 650 000 руб.;</w:t>
            </w:r>
          </w:p>
          <w:p>
            <w:pPr>
              <w:pStyle w:val="0"/>
              <w:spacing w:before="200" w:lineRule="auto"/>
              <w:ind w:firstLine="-227" w:left="540"/>
              <w:jc w:val="both"/>
              <w:numPr>
                <w:ilvl w:val="0"/>
                <w:numId w:val="7"/>
              </w:numPr>
            </w:pPr>
            <w:r>
              <w:rPr>
                <w:sz w:val="20"/>
              </w:rPr>
              <w:t xml:space="preserve">за счет уменьшения остатка электронных денежных средств - 500 000 руб.;</w:t>
            </w:r>
          </w:p>
          <w:p>
            <w:pPr>
              <w:pStyle w:val="0"/>
              <w:spacing w:before="200" w:lineRule="auto"/>
              <w:ind w:firstLine="-227" w:left="540"/>
              <w:jc w:val="both"/>
              <w:numPr>
                <w:ilvl w:val="0"/>
                <w:numId w:val="7"/>
              </w:numPr>
            </w:pPr>
            <w:r>
              <w:rPr>
                <w:sz w:val="20"/>
              </w:rPr>
              <w:t xml:space="preserve">от покупателей товаров, иного имущества, работ, услуг - 6 640 000 руб.</w:t>
            </w:r>
          </w:p>
          <w:p>
            <w:pPr>
              <w:pStyle w:val="0"/>
              <w:spacing w:before="200" w:lineRule="auto"/>
              <w:jc w:val="both"/>
            </w:pPr>
            <w:r>
              <w:rPr>
                <w:sz w:val="20"/>
              </w:rPr>
              <w:t xml:space="preserve">Со счета цифрового рубля в течение месяца выбыли:</w:t>
            </w:r>
          </w:p>
          <w:p>
            <w:pPr>
              <w:pStyle w:val="0"/>
              <w:spacing w:before="200" w:lineRule="auto"/>
              <w:ind w:firstLine="-227" w:left="540"/>
              <w:jc w:val="both"/>
              <w:numPr>
                <w:ilvl w:val="0"/>
                <w:numId w:val="8"/>
              </w:numPr>
            </w:pPr>
            <w:r>
              <w:rPr>
                <w:sz w:val="20"/>
              </w:rPr>
              <w:t xml:space="preserve">на расчетный счет - 123 500 руб.;</w:t>
            </w:r>
          </w:p>
          <w:p>
            <w:pPr>
              <w:pStyle w:val="0"/>
              <w:spacing w:before="200" w:lineRule="auto"/>
              <w:ind w:firstLine="-227" w:left="540"/>
              <w:jc w:val="both"/>
              <w:numPr>
                <w:ilvl w:val="0"/>
                <w:numId w:val="8"/>
              </w:numPr>
            </w:pPr>
            <w:r>
              <w:rPr>
                <w:sz w:val="20"/>
              </w:rPr>
              <w:t xml:space="preserve">на увеличение остатка электронных денежных средств - 236 000 руб.;</w:t>
            </w:r>
          </w:p>
          <w:p>
            <w:pPr>
              <w:pStyle w:val="0"/>
              <w:spacing w:before="200" w:lineRule="auto"/>
              <w:ind w:firstLine="-227" w:left="540"/>
              <w:jc w:val="both"/>
              <w:numPr>
                <w:ilvl w:val="0"/>
                <w:numId w:val="8"/>
              </w:numPr>
            </w:pPr>
            <w:r>
              <w:rPr>
                <w:sz w:val="20"/>
              </w:rPr>
              <w:t xml:space="preserve">на оплату товаров, иного имущества, работ, услуг - 2 163 000 руб.;</w:t>
            </w:r>
          </w:p>
          <w:p>
            <w:pPr>
              <w:pStyle w:val="0"/>
              <w:spacing w:before="200" w:lineRule="auto"/>
              <w:ind w:firstLine="-227" w:left="540"/>
              <w:jc w:val="both"/>
              <w:numPr>
                <w:ilvl w:val="0"/>
                <w:numId w:val="8"/>
              </w:numPr>
            </w:pPr>
            <w:r>
              <w:rPr>
                <w:sz w:val="20"/>
              </w:rPr>
              <w:t xml:space="preserve">на уплату налогов (увеличение сальдо ЕНС) - 460 000 руб.;</w:t>
            </w:r>
          </w:p>
          <w:p>
            <w:pPr>
              <w:pStyle w:val="0"/>
              <w:spacing w:before="200" w:lineRule="auto"/>
              <w:ind w:firstLine="-227" w:left="540"/>
              <w:jc w:val="both"/>
              <w:numPr>
                <w:ilvl w:val="0"/>
                <w:numId w:val="8"/>
              </w:numPr>
            </w:pPr>
            <w:r>
              <w:rPr>
                <w:sz w:val="20"/>
              </w:rPr>
              <w:t xml:space="preserve">на выплату зарплаты - 3 460 000 руб.;</w:t>
            </w:r>
          </w:p>
          <w:p>
            <w:pPr>
              <w:pStyle w:val="0"/>
              <w:spacing w:before="200" w:lineRule="auto"/>
              <w:ind w:firstLine="-227" w:left="540"/>
              <w:jc w:val="both"/>
              <w:numPr>
                <w:ilvl w:val="0"/>
                <w:numId w:val="8"/>
              </w:numPr>
            </w:pPr>
            <w:r>
              <w:rPr>
                <w:sz w:val="20"/>
              </w:rPr>
              <w:t xml:space="preserve">на оплату услуг оператора цифровой платформы - 1 500 руб.</w:t>
            </w:r>
          </w:p>
          <w:p>
            <w:pPr>
              <w:pStyle w:val="0"/>
              <w:spacing w:before="200" w:lineRule="auto"/>
              <w:jc w:val="both"/>
            </w:pPr>
            <w:r>
              <w:rPr>
                <w:sz w:val="20"/>
              </w:rPr>
              <w:t xml:space="preserve">В бухгалтерском учете отражаются следующие записи:</w:t>
            </w:r>
          </w:p>
          <w:p>
            <w:pPr>
              <w:pStyle w:val="0"/>
              <w:spacing w:before="200" w:lineRule="auto"/>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4"/>
              <w:gridCol w:w="1417"/>
              <w:gridCol w:w="1417"/>
              <w:gridCol w:w="1417"/>
              <w:gridCol w:w="1984"/>
            </w:tblGrid>
            <w:tr>
              <w:tc>
                <w:tcPr>
                  <w:tcW w:w="2834" w:type="dxa"/>
                </w:tcPr>
                <w:p>
                  <w:pPr>
                    <w:pStyle w:val="0"/>
                    <w:jc w:val="center"/>
                  </w:pPr>
                  <w:r>
                    <w:rPr>
                      <w:sz w:val="20"/>
                    </w:rPr>
                    <w:t xml:space="preserve">Содержание операции</w:t>
                  </w:r>
                </w:p>
              </w:tc>
              <w:tc>
                <w:tcPr>
                  <w:tcW w:w="1417" w:type="dxa"/>
                </w:tcPr>
                <w:p>
                  <w:pPr>
                    <w:pStyle w:val="0"/>
                    <w:jc w:val="center"/>
                  </w:pPr>
                  <w:r>
                    <w:rPr>
                      <w:sz w:val="20"/>
                    </w:rPr>
                    <w:t xml:space="preserve">Дебет</w:t>
                  </w:r>
                </w:p>
              </w:tc>
              <w:tc>
                <w:tcPr>
                  <w:tcW w:w="1417" w:type="dxa"/>
                </w:tcPr>
                <w:p>
                  <w:pPr>
                    <w:pStyle w:val="0"/>
                    <w:jc w:val="center"/>
                  </w:pPr>
                  <w:r>
                    <w:rPr>
                      <w:sz w:val="20"/>
                    </w:rPr>
                    <w:t xml:space="preserve">Кредит</w:t>
                  </w:r>
                </w:p>
              </w:tc>
              <w:tc>
                <w:tcPr>
                  <w:tcW w:w="1417" w:type="dxa"/>
                </w:tcPr>
                <w:p>
                  <w:pPr>
                    <w:pStyle w:val="0"/>
                    <w:jc w:val="center"/>
                  </w:pPr>
                  <w:r>
                    <w:rPr>
                      <w:sz w:val="20"/>
                    </w:rPr>
                    <w:t xml:space="preserve">Сумма, руб.</w:t>
                  </w:r>
                </w:p>
              </w:tc>
              <w:tc>
                <w:tcPr>
                  <w:tcW w:w="1984" w:type="dxa"/>
                </w:tcPr>
                <w:p>
                  <w:pPr>
                    <w:pStyle w:val="0"/>
                    <w:jc w:val="center"/>
                  </w:pPr>
                  <w:r>
                    <w:rPr>
                      <w:sz w:val="20"/>
                    </w:rPr>
                    <w:t xml:space="preserve">Первичный документ</w:t>
                  </w:r>
                </w:p>
              </w:tc>
            </w:tr>
            <w:tr>
              <w:tc>
                <w:tcPr>
                  <w:tcW w:w="2834" w:type="dxa"/>
                </w:tcPr>
                <w:p>
                  <w:pPr>
                    <w:pStyle w:val="0"/>
                  </w:pPr>
                  <w:r>
                    <w:rPr>
                      <w:sz w:val="20"/>
                    </w:rPr>
                    <w:t xml:space="preserve">Переведены денежные средства с расчетного счета на счет цифрового рубля</w:t>
                  </w:r>
                </w:p>
              </w:tc>
              <w:tc>
                <w:tcPr>
                  <w:tcW w:w="1417" w:type="dxa"/>
                </w:tcPr>
                <w:p>
                  <w:pPr>
                    <w:pStyle w:val="0"/>
                    <w:jc w:val="center"/>
                  </w:pPr>
                  <w:r>
                    <w:rPr>
                      <w:sz w:val="20"/>
                    </w:rPr>
                    <w:t xml:space="preserve">53</w:t>
                  </w:r>
                </w:p>
              </w:tc>
              <w:tc>
                <w:tcPr>
                  <w:tcW w:w="1417" w:type="dxa"/>
                </w:tcPr>
                <w:p>
                  <w:pPr>
                    <w:pStyle w:val="0"/>
                    <w:jc w:val="center"/>
                  </w:pPr>
                  <w:hyperlink w:history="0" r:id="rId101"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51</w:t>
                    </w:r>
                  </w:hyperlink>
                </w:p>
              </w:tc>
              <w:tc>
                <w:tcPr>
                  <w:tcW w:w="1417" w:type="dxa"/>
                </w:tcPr>
                <w:p>
                  <w:pPr>
                    <w:pStyle w:val="0"/>
                    <w:jc w:val="center"/>
                  </w:pPr>
                  <w:r>
                    <w:rPr>
                      <w:sz w:val="20"/>
                    </w:rPr>
                    <w:t xml:space="preserve">650 000</w:t>
                  </w:r>
                </w:p>
              </w:tc>
              <w:tc>
                <w:tcPr>
                  <w:tcW w:w="1984" w:type="dxa"/>
                </w:tcPr>
                <w:p>
                  <w:pPr>
                    <w:pStyle w:val="0"/>
                    <w:jc w:val="center"/>
                  </w:pPr>
                  <w:r>
                    <w:rPr>
                      <w:sz w:val="20"/>
                    </w:rPr>
                    <w:t xml:space="preserve">Выписка банка по расчетному счету, Извещение об исполнении распоряжения</w:t>
                  </w:r>
                </w:p>
              </w:tc>
            </w:tr>
            <w:tr>
              <w:tc>
                <w:tcPr>
                  <w:tcW w:w="2834" w:type="dxa"/>
                </w:tcPr>
                <w:p>
                  <w:pPr>
                    <w:pStyle w:val="0"/>
                  </w:pPr>
                  <w:r>
                    <w:rPr>
                      <w:sz w:val="20"/>
                    </w:rPr>
                    <w:t xml:space="preserve">Увеличен остаток цифровых рублей на счете цифрового рубля путем уменьшения остатка электронных денежных средств организации</w:t>
                  </w:r>
                </w:p>
              </w:tc>
              <w:tc>
                <w:tcPr>
                  <w:tcW w:w="1417" w:type="dxa"/>
                </w:tcPr>
                <w:p>
                  <w:pPr>
                    <w:pStyle w:val="0"/>
                    <w:jc w:val="center"/>
                  </w:pPr>
                  <w:r>
                    <w:rPr>
                      <w:sz w:val="20"/>
                    </w:rPr>
                    <w:t xml:space="preserve">53</w:t>
                  </w:r>
                </w:p>
              </w:tc>
              <w:tc>
                <w:tcPr>
                  <w:tcW w:w="1417" w:type="dxa"/>
                </w:tcPr>
                <w:p>
                  <w:pPr>
                    <w:pStyle w:val="0"/>
                    <w:jc w:val="center"/>
                  </w:pPr>
                  <w:hyperlink w:history="0" r:id="rId102"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55</w:t>
                    </w:r>
                  </w:hyperlink>
                </w:p>
              </w:tc>
              <w:tc>
                <w:tcPr>
                  <w:tcW w:w="1417" w:type="dxa"/>
                </w:tcPr>
                <w:p>
                  <w:pPr>
                    <w:pStyle w:val="0"/>
                    <w:jc w:val="center"/>
                  </w:pPr>
                  <w:r>
                    <w:rPr>
                      <w:sz w:val="20"/>
                    </w:rPr>
                    <w:t xml:space="preserve">500 000</w:t>
                  </w:r>
                </w:p>
              </w:tc>
              <w:tc>
                <w:tcPr>
                  <w:tcW w:w="1984" w:type="dxa"/>
                </w:tcPr>
                <w:p>
                  <w:pPr>
                    <w:pStyle w:val="0"/>
                    <w:jc w:val="center"/>
                  </w:pPr>
                  <w:r>
                    <w:rPr>
                      <w:sz w:val="20"/>
                    </w:rPr>
                    <w:t xml:space="preserve">Извещение об исполнении распоряжения</w:t>
                  </w:r>
                </w:p>
              </w:tc>
            </w:tr>
            <w:tr>
              <w:tc>
                <w:tcPr>
                  <w:tcW w:w="2834" w:type="dxa"/>
                </w:tcPr>
                <w:p>
                  <w:pPr>
                    <w:pStyle w:val="0"/>
                  </w:pPr>
                  <w:r>
                    <w:rPr>
                      <w:sz w:val="20"/>
                    </w:rPr>
                    <w:t xml:space="preserve">Переведены денежные средства на расчетный счет организации со счета цифрового рубля</w:t>
                  </w:r>
                </w:p>
              </w:tc>
              <w:tc>
                <w:tcPr>
                  <w:tcW w:w="1417" w:type="dxa"/>
                </w:tcPr>
                <w:p>
                  <w:pPr>
                    <w:pStyle w:val="0"/>
                    <w:jc w:val="center"/>
                  </w:pPr>
                  <w:hyperlink w:history="0" r:id="rId103"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51</w:t>
                    </w:r>
                  </w:hyperlink>
                </w:p>
              </w:tc>
              <w:tc>
                <w:tcPr>
                  <w:tcW w:w="1417" w:type="dxa"/>
                </w:tcPr>
                <w:p>
                  <w:pPr>
                    <w:pStyle w:val="0"/>
                    <w:jc w:val="center"/>
                  </w:pPr>
                  <w:r>
                    <w:rPr>
                      <w:sz w:val="20"/>
                    </w:rPr>
                    <w:t xml:space="preserve">53</w:t>
                  </w:r>
                </w:p>
              </w:tc>
              <w:tc>
                <w:tcPr>
                  <w:tcW w:w="1417" w:type="dxa"/>
                </w:tcPr>
                <w:p>
                  <w:pPr>
                    <w:pStyle w:val="0"/>
                    <w:jc w:val="center"/>
                  </w:pPr>
                  <w:r>
                    <w:rPr>
                      <w:sz w:val="20"/>
                    </w:rPr>
                    <w:t xml:space="preserve">123 500</w:t>
                  </w:r>
                </w:p>
              </w:tc>
              <w:tc>
                <w:tcPr>
                  <w:tcW w:w="1984" w:type="dxa"/>
                </w:tcPr>
                <w:p>
                  <w:pPr>
                    <w:pStyle w:val="0"/>
                    <w:jc w:val="center"/>
                  </w:pPr>
                  <w:r>
                    <w:rPr>
                      <w:sz w:val="20"/>
                    </w:rPr>
                    <w:t xml:space="preserve">Выписка банка по расчетному счету, Извещение об исполнении распоряжения</w:t>
                  </w:r>
                </w:p>
              </w:tc>
            </w:tr>
            <w:tr>
              <w:tc>
                <w:tcPr>
                  <w:tcW w:w="2834" w:type="dxa"/>
                </w:tcPr>
                <w:p>
                  <w:pPr>
                    <w:pStyle w:val="0"/>
                  </w:pPr>
                  <w:r>
                    <w:rPr>
                      <w:sz w:val="20"/>
                    </w:rPr>
                    <w:t xml:space="preserve">Уменьшен остаток цифровых рублей на счете цифрового рубля путем увеличения остатка электронных денежных средств организации</w:t>
                  </w:r>
                </w:p>
              </w:tc>
              <w:tc>
                <w:tcPr>
                  <w:tcW w:w="1417" w:type="dxa"/>
                </w:tcPr>
                <w:p>
                  <w:pPr>
                    <w:pStyle w:val="0"/>
                    <w:jc w:val="center"/>
                  </w:pPr>
                  <w:hyperlink w:history="0" r:id="rId104"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55</w:t>
                    </w:r>
                  </w:hyperlink>
                </w:p>
              </w:tc>
              <w:tc>
                <w:tcPr>
                  <w:tcW w:w="1417" w:type="dxa"/>
                </w:tcPr>
                <w:p>
                  <w:pPr>
                    <w:pStyle w:val="0"/>
                    <w:jc w:val="center"/>
                  </w:pPr>
                  <w:r>
                    <w:rPr>
                      <w:sz w:val="20"/>
                    </w:rPr>
                    <w:t xml:space="preserve">53</w:t>
                  </w:r>
                </w:p>
              </w:tc>
              <w:tc>
                <w:tcPr>
                  <w:tcW w:w="1417" w:type="dxa"/>
                </w:tcPr>
                <w:p>
                  <w:pPr>
                    <w:pStyle w:val="0"/>
                    <w:jc w:val="center"/>
                  </w:pPr>
                  <w:r>
                    <w:rPr>
                      <w:sz w:val="20"/>
                    </w:rPr>
                    <w:t xml:space="preserve">236 000</w:t>
                  </w:r>
                </w:p>
              </w:tc>
              <w:tc>
                <w:tcPr>
                  <w:tcW w:w="1984" w:type="dxa"/>
                </w:tcPr>
                <w:p>
                  <w:pPr>
                    <w:pStyle w:val="0"/>
                    <w:jc w:val="center"/>
                  </w:pPr>
                  <w:r>
                    <w:rPr>
                      <w:sz w:val="20"/>
                    </w:rPr>
                    <w:t xml:space="preserve">Извещение об исполнении распоряжения</w:t>
                  </w:r>
                </w:p>
              </w:tc>
            </w:tr>
            <w:tr>
              <w:tc>
                <w:tcPr>
                  <w:tcW w:w="2834" w:type="dxa"/>
                </w:tcPr>
                <w:p>
                  <w:pPr>
                    <w:pStyle w:val="0"/>
                  </w:pPr>
                  <w:r>
                    <w:rPr>
                      <w:sz w:val="20"/>
                    </w:rPr>
                    <w:t xml:space="preserve">Оплачены товары, работы, услуги, иное имущество цифровыми рублями</w:t>
                  </w:r>
                </w:p>
              </w:tc>
              <w:tc>
                <w:tcPr>
                  <w:tcW w:w="1417" w:type="dxa"/>
                </w:tcPr>
                <w:p>
                  <w:pPr>
                    <w:pStyle w:val="0"/>
                    <w:jc w:val="center"/>
                  </w:pPr>
                  <w:hyperlink w:history="0" r:id="rId105"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60</w:t>
                    </w:r>
                  </w:hyperlink>
                </w:p>
              </w:tc>
              <w:tc>
                <w:tcPr>
                  <w:tcW w:w="1417" w:type="dxa"/>
                </w:tcPr>
                <w:p>
                  <w:pPr>
                    <w:pStyle w:val="0"/>
                    <w:jc w:val="center"/>
                  </w:pPr>
                  <w:r>
                    <w:rPr>
                      <w:sz w:val="20"/>
                    </w:rPr>
                    <w:t xml:space="preserve">53</w:t>
                  </w:r>
                </w:p>
              </w:tc>
              <w:tc>
                <w:tcPr>
                  <w:tcW w:w="1417" w:type="dxa"/>
                </w:tcPr>
                <w:p>
                  <w:pPr>
                    <w:pStyle w:val="0"/>
                    <w:jc w:val="center"/>
                  </w:pPr>
                  <w:r>
                    <w:rPr>
                      <w:sz w:val="20"/>
                    </w:rPr>
                    <w:t xml:space="preserve">2 163 000</w:t>
                  </w:r>
                </w:p>
              </w:tc>
              <w:tc>
                <w:tcPr>
                  <w:tcW w:w="1984" w:type="dxa"/>
                </w:tcPr>
                <w:p>
                  <w:pPr>
                    <w:pStyle w:val="0"/>
                    <w:jc w:val="center"/>
                  </w:pPr>
                  <w:r>
                    <w:rPr>
                      <w:sz w:val="20"/>
                    </w:rPr>
                    <w:t xml:space="preserve">Извещение об исполнении распоряжения</w:t>
                  </w:r>
                </w:p>
              </w:tc>
            </w:tr>
            <w:tr>
              <w:tc>
                <w:tcPr>
                  <w:tcW w:w="2834" w:type="dxa"/>
                </w:tcPr>
                <w:p>
                  <w:pPr>
                    <w:pStyle w:val="0"/>
                  </w:pPr>
                  <w:r>
                    <w:rPr>
                      <w:sz w:val="20"/>
                    </w:rPr>
                    <w:t xml:space="preserve">Поступила оплата цифровыми рублями за проданные товары, работы, услуги, иное имущество</w:t>
                  </w:r>
                </w:p>
              </w:tc>
              <w:tc>
                <w:tcPr>
                  <w:tcW w:w="1417" w:type="dxa"/>
                </w:tcPr>
                <w:p>
                  <w:pPr>
                    <w:pStyle w:val="0"/>
                    <w:jc w:val="center"/>
                  </w:pPr>
                  <w:r>
                    <w:rPr>
                      <w:sz w:val="20"/>
                    </w:rPr>
                    <w:t xml:space="preserve">53</w:t>
                  </w:r>
                </w:p>
              </w:tc>
              <w:tc>
                <w:tcPr>
                  <w:tcW w:w="1417" w:type="dxa"/>
                </w:tcPr>
                <w:p>
                  <w:pPr>
                    <w:pStyle w:val="0"/>
                    <w:jc w:val="center"/>
                  </w:pPr>
                  <w:hyperlink w:history="0" r:id="rId106"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62</w:t>
                    </w:r>
                  </w:hyperlink>
                </w:p>
              </w:tc>
              <w:tc>
                <w:tcPr>
                  <w:tcW w:w="1417" w:type="dxa"/>
                </w:tcPr>
                <w:p>
                  <w:pPr>
                    <w:pStyle w:val="0"/>
                    <w:jc w:val="center"/>
                  </w:pPr>
                  <w:r>
                    <w:rPr>
                      <w:sz w:val="20"/>
                    </w:rPr>
                    <w:t xml:space="preserve">6 640 000</w:t>
                  </w:r>
                </w:p>
              </w:tc>
              <w:tc>
                <w:tcPr>
                  <w:tcW w:w="1984" w:type="dxa"/>
                </w:tcPr>
                <w:p>
                  <w:pPr>
                    <w:pStyle w:val="0"/>
                    <w:jc w:val="center"/>
                  </w:pPr>
                  <w:r>
                    <w:rPr>
                      <w:sz w:val="20"/>
                    </w:rPr>
                    <w:t xml:space="preserve">Извещение об исполнении распоряжения</w:t>
                  </w:r>
                </w:p>
              </w:tc>
            </w:tr>
            <w:tr>
              <w:tc>
                <w:tcPr>
                  <w:tcW w:w="2834" w:type="dxa"/>
                </w:tcPr>
                <w:p>
                  <w:pPr>
                    <w:pStyle w:val="0"/>
                  </w:pPr>
                  <w:r>
                    <w:rPr>
                      <w:sz w:val="20"/>
                    </w:rPr>
                    <w:t xml:space="preserve">Произведена уплата налогов (увеличено сальдо ЕНС) со счета цифрового рубля</w:t>
                  </w:r>
                </w:p>
              </w:tc>
              <w:tc>
                <w:tcPr>
                  <w:tcW w:w="1417" w:type="dxa"/>
                </w:tcPr>
                <w:p>
                  <w:pPr>
                    <w:pStyle w:val="0"/>
                    <w:jc w:val="center"/>
                  </w:pPr>
                  <w:hyperlink w:history="0" r:id="rId107"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68</w:t>
                    </w:r>
                  </w:hyperlink>
                </w:p>
              </w:tc>
              <w:tc>
                <w:tcPr>
                  <w:tcW w:w="1417" w:type="dxa"/>
                </w:tcPr>
                <w:p>
                  <w:pPr>
                    <w:pStyle w:val="0"/>
                    <w:jc w:val="center"/>
                  </w:pPr>
                  <w:r>
                    <w:rPr>
                      <w:sz w:val="20"/>
                    </w:rPr>
                    <w:t xml:space="preserve">53</w:t>
                  </w:r>
                </w:p>
              </w:tc>
              <w:tc>
                <w:tcPr>
                  <w:tcW w:w="1417" w:type="dxa"/>
                </w:tcPr>
                <w:p>
                  <w:pPr>
                    <w:pStyle w:val="0"/>
                    <w:jc w:val="center"/>
                  </w:pPr>
                  <w:r>
                    <w:rPr>
                      <w:sz w:val="20"/>
                    </w:rPr>
                    <w:t xml:space="preserve">460 000</w:t>
                  </w:r>
                </w:p>
              </w:tc>
              <w:tc>
                <w:tcPr>
                  <w:tcW w:w="1984" w:type="dxa"/>
                </w:tcPr>
                <w:p>
                  <w:pPr>
                    <w:pStyle w:val="0"/>
                    <w:jc w:val="center"/>
                  </w:pPr>
                  <w:r>
                    <w:rPr>
                      <w:sz w:val="20"/>
                    </w:rPr>
                    <w:t xml:space="preserve">Извещение об исполнении распоряжения</w:t>
                  </w:r>
                </w:p>
              </w:tc>
            </w:tr>
            <w:tr>
              <w:tc>
                <w:tcPr>
                  <w:tcW w:w="2834" w:type="dxa"/>
                </w:tcPr>
                <w:p>
                  <w:pPr>
                    <w:pStyle w:val="0"/>
                  </w:pPr>
                  <w:r>
                    <w:rPr>
                      <w:sz w:val="20"/>
                    </w:rPr>
                    <w:t xml:space="preserve">Произведена выплата заработной платы</w:t>
                  </w:r>
                </w:p>
              </w:tc>
              <w:tc>
                <w:tcPr>
                  <w:tcW w:w="1417" w:type="dxa"/>
                </w:tcPr>
                <w:p>
                  <w:pPr>
                    <w:pStyle w:val="0"/>
                    <w:jc w:val="center"/>
                  </w:pPr>
                  <w:hyperlink w:history="0" r:id="rId108"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70</w:t>
                    </w:r>
                  </w:hyperlink>
                </w:p>
              </w:tc>
              <w:tc>
                <w:tcPr>
                  <w:tcW w:w="1417" w:type="dxa"/>
                </w:tcPr>
                <w:p>
                  <w:pPr>
                    <w:pStyle w:val="0"/>
                    <w:jc w:val="center"/>
                  </w:pPr>
                  <w:r>
                    <w:rPr>
                      <w:sz w:val="20"/>
                    </w:rPr>
                    <w:t xml:space="preserve">53</w:t>
                  </w:r>
                </w:p>
              </w:tc>
              <w:tc>
                <w:tcPr>
                  <w:tcW w:w="1417" w:type="dxa"/>
                </w:tcPr>
                <w:p>
                  <w:pPr>
                    <w:pStyle w:val="0"/>
                    <w:jc w:val="center"/>
                  </w:pPr>
                  <w:r>
                    <w:rPr>
                      <w:sz w:val="20"/>
                    </w:rPr>
                    <w:t xml:space="preserve">3 460 000</w:t>
                  </w:r>
                </w:p>
              </w:tc>
              <w:tc>
                <w:tcPr>
                  <w:tcW w:w="1984" w:type="dxa"/>
                </w:tcPr>
                <w:p>
                  <w:pPr>
                    <w:pStyle w:val="0"/>
                    <w:jc w:val="center"/>
                  </w:pPr>
                  <w:r>
                    <w:rPr>
                      <w:sz w:val="20"/>
                    </w:rPr>
                    <w:t xml:space="preserve">Извещение об исполнении распоряжения</w:t>
                  </w:r>
                </w:p>
              </w:tc>
            </w:tr>
            <w:tr>
              <w:tc>
                <w:tcPr>
                  <w:tcW w:w="2834" w:type="dxa"/>
                </w:tcPr>
                <w:p>
                  <w:pPr>
                    <w:pStyle w:val="0"/>
                  </w:pPr>
                  <w:r>
                    <w:rPr>
                      <w:sz w:val="20"/>
                    </w:rPr>
                    <w:t xml:space="preserve">Оплачены услуги оператора платформы цифрового рубля</w:t>
                  </w:r>
                </w:p>
              </w:tc>
              <w:tc>
                <w:tcPr>
                  <w:tcW w:w="1417" w:type="dxa"/>
                </w:tcPr>
                <w:p>
                  <w:pPr>
                    <w:pStyle w:val="0"/>
                    <w:jc w:val="center"/>
                  </w:pPr>
                  <w:hyperlink w:history="0" r:id="rId109"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0"/>
                        <w:color w:val="0000ff"/>
                      </w:rPr>
                      <w:t xml:space="preserve">91-2</w:t>
                    </w:r>
                  </w:hyperlink>
                </w:p>
              </w:tc>
              <w:tc>
                <w:tcPr>
                  <w:tcW w:w="1417" w:type="dxa"/>
                </w:tcPr>
                <w:p>
                  <w:pPr>
                    <w:pStyle w:val="0"/>
                    <w:jc w:val="center"/>
                  </w:pPr>
                  <w:r>
                    <w:rPr>
                      <w:sz w:val="20"/>
                    </w:rPr>
                    <w:t xml:space="preserve">53</w:t>
                  </w:r>
                </w:p>
              </w:tc>
              <w:tc>
                <w:tcPr>
                  <w:tcW w:w="1417" w:type="dxa"/>
                </w:tcPr>
                <w:p>
                  <w:pPr>
                    <w:pStyle w:val="0"/>
                    <w:jc w:val="center"/>
                  </w:pPr>
                  <w:r>
                    <w:rPr>
                      <w:sz w:val="20"/>
                    </w:rPr>
                    <w:t xml:space="preserve">1 500</w:t>
                  </w:r>
                </w:p>
              </w:tc>
              <w:tc>
                <w:tcPr>
                  <w:tcW w:w="1984" w:type="dxa"/>
                </w:tcPr>
                <w:p>
                  <w:pPr>
                    <w:pStyle w:val="0"/>
                    <w:jc w:val="center"/>
                  </w:pPr>
                  <w:r>
                    <w:rPr>
                      <w:sz w:val="20"/>
                    </w:rPr>
                    <w:t xml:space="preserve">Извещение об исполнении распоряжения</w:t>
                  </w:r>
                </w:p>
              </w:tc>
            </w:tr>
          </w:tbl>
          <w:p>
            <w:pPr>
              <w:pStyle w:val="0"/>
              <w:spacing w:before="200" w:lineRule="auto"/>
              <w:jc w:val="both"/>
            </w:pPr>
            <w:r>
              <w:rPr>
                <w:sz w:val="20"/>
              </w:rPr>
            </w:r>
          </w:p>
        </w:tc>
      </w:tr>
    </w:tbl>
    <w:p>
      <w:pPr>
        <w:pStyle w:val="0"/>
        <w:jc w:val="both"/>
      </w:pPr>
      <w:r>
        <w:rPr>
          <w:sz w:val="20"/>
        </w:rPr>
      </w:r>
    </w:p>
    <w:p>
      <w:pPr>
        <w:pStyle w:val="0"/>
        <w:jc w:val="both"/>
      </w:pPr>
      <w:r>
        <w:rPr>
          <w:sz w:val="20"/>
        </w:rPr>
        <w:t xml:space="preserve">В бухгалтерской (финансовой) отчетности остаток цифровых рублей на счете цифрового рубля и операции с ними раскрывайте в общем порядке, установленном для отражения денежных средств и расчетов. В частности, если эта информация является </w:t>
      </w:r>
      <w:hyperlink w:history="0" r:id="rId110"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0"/>
            <w:color w:val="0000ff"/>
          </w:rPr>
          <w:t xml:space="preserve">существенной</w:t>
        </w:r>
      </w:hyperlink>
      <w:r>
        <w:rPr>
          <w:sz w:val="20"/>
        </w:rPr>
        <w:t xml:space="preserve">, отразите ее обособленно (</w:t>
      </w:r>
      <w:hyperlink w:history="0" r:id="rId111"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0"/>
            <w:color w:val="0000ff"/>
          </w:rPr>
          <w:t xml:space="preserve">пп. "б" п. 10</w:t>
        </w:r>
      </w:hyperlink>
      <w:r>
        <w:rPr>
          <w:sz w:val="20"/>
        </w:rPr>
        <w:t xml:space="preserve">, </w:t>
      </w:r>
      <w:hyperlink w:history="0" r:id="rId112" w:tooltip="Приказ Минфина России от 04.10.2023 N 157н (ред. от 07.11.2025) &quot;Об утверждении Федерального стандарта бухгалтерского учета ФСБУ 4/2023 &quot;Бухгалтерская (финансовая) отчетность&quot; (Зарегистрировано в Минюсте России 21.03.2024 N 77591) {КонсультантПлюс}">
        <w:r>
          <w:rPr>
            <w:sz w:val="20"/>
            <w:color w:val="0000ff"/>
          </w:rPr>
          <w:t xml:space="preserve">пп. "е" п. 69</w:t>
        </w:r>
      </w:hyperlink>
      <w:r>
        <w:rPr>
          <w:sz w:val="20"/>
        </w:rPr>
        <w:t xml:space="preserve"> ФСБУ 4/2023 "Бухгалтерская (финансовая) отчетность", </w:t>
      </w:r>
      <w:hyperlink w:history="0" r:id="rId113" w:tooltip="Приказ Минфина РФ от 02.02.2011 N 11н &quot;Об утверждении Положения по бухгалтерскому учету &quot;Отчет о движении денежных средств&quot; (ПБУ 23/2011)&quot; (Зарегистрировано в Минюсте РФ 29.03.2011 N 20336) {КонсультантПлюс}">
        <w:r>
          <w:rPr>
            <w:sz w:val="20"/>
            <w:color w:val="0000ff"/>
          </w:rPr>
          <w:t xml:space="preserve">п. 22</w:t>
        </w:r>
      </w:hyperlink>
      <w:r>
        <w:rPr>
          <w:sz w:val="20"/>
        </w:rPr>
        <w:t xml:space="preserve"> ПБУ 23/2011 "Отчет о движении денежных средств", </w:t>
      </w:r>
      <w:hyperlink w:history="0" r:id="rId114" w:tooltip="Информационное сообщение Минфина России от 18.09.2023 N ИС-учет-47 &quot;Новое в бухгалтерском законодательстве: факты и комментарии&quot; {КонсультантПлюс}">
        <w:r>
          <w:rPr>
            <w:sz w:val="20"/>
            <w:color w:val="0000ff"/>
          </w:rPr>
          <w:t xml:space="preserve">п. 7</w:t>
        </w:r>
      </w:hyperlink>
      <w:r>
        <w:rPr>
          <w:sz w:val="20"/>
        </w:rPr>
        <w:t xml:space="preserve"> Информационного сообщения Минфина России от 18.09.2023 N ИС-учет-47).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пользоваться цифровым рублем и отражать в учете операции с ним</w:t>
            <w:br/>
            <w:t>(КонсультантПлюс, 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08.05.2026</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base=LAW&amp;n=508490&amp;dst=554" TargetMode = "External"/><Relationship Id="rId10" Type="http://schemas.openxmlformats.org/officeDocument/2006/relationships/hyperlink" Target="https://login.consultant.ru/link/?req=doc&amp;base=LAW&amp;n=508490&amp;dst=11247" TargetMode = "External"/><Relationship Id="rId11" Type="http://schemas.openxmlformats.org/officeDocument/2006/relationships/hyperlink" Target="https://login.consultant.ru/link/?req=doc&amp;base=LAW&amp;n=531458&amp;dst=602" TargetMode = "External"/><Relationship Id="rId12" Type="http://schemas.openxmlformats.org/officeDocument/2006/relationships/hyperlink" Target="https://login.consultant.ru/link/?req=doc&amp;base=LAW&amp;n=531470&amp;dst=1083" TargetMode = "External"/><Relationship Id="rId13" Type="http://schemas.openxmlformats.org/officeDocument/2006/relationships/hyperlink" Target="https://login.consultant.ru/link/?req=doc&amp;base=LAW&amp;n=531458&amp;dst=524" TargetMode = "External"/><Relationship Id="rId14" Type="http://schemas.openxmlformats.org/officeDocument/2006/relationships/hyperlink" Target="https://login.consultant.ru/link/?req=doc&amp;base=LAW&amp;n=508506&amp;dst=600" TargetMode = "External"/><Relationship Id="rId15" Type="http://schemas.openxmlformats.org/officeDocument/2006/relationships/hyperlink" Target="https://login.consultant.ru/link/?req=doc&amp;base=LAW&amp;n=531460&amp;dst=1028" TargetMode = "External"/><Relationship Id="rId16" Type="http://schemas.openxmlformats.org/officeDocument/2006/relationships/hyperlink" Target="https://login.consultant.ru/link/?req=doc&amp;base=LAW&amp;n=531460&amp;dst=1029" TargetMode = "External"/><Relationship Id="rId17" Type="http://schemas.openxmlformats.org/officeDocument/2006/relationships/hyperlink" Target="https://login.consultant.ru/link/?req=doc&amp;base=LAW&amp;n=531458&amp;dst=526" TargetMode = "External"/><Relationship Id="rId18" Type="http://schemas.openxmlformats.org/officeDocument/2006/relationships/hyperlink" Target="https://login.consultant.ru/link/?req=doc&amp;base=LAW&amp;n=525935&amp;dst=100042" TargetMode = "External"/><Relationship Id="rId19" Type="http://schemas.openxmlformats.org/officeDocument/2006/relationships/hyperlink" Target="https://login.consultant.ru/link/?req=doc&amp;base=LAW&amp;n=485644&amp;dst=100010" TargetMode = "External"/><Relationship Id="rId20" Type="http://schemas.openxmlformats.org/officeDocument/2006/relationships/hyperlink" Target="https://login.consultant.ru/link/?req=doc&amp;base=LAW&amp;n=531458&amp;dst=527" TargetMode = "External"/><Relationship Id="rId21" Type="http://schemas.openxmlformats.org/officeDocument/2006/relationships/hyperlink" Target="https://login.consultant.ru/link/?req=doc&amp;base=LAW&amp;n=531458&amp;dst=590" TargetMode = "External"/><Relationship Id="rId22" Type="http://schemas.openxmlformats.org/officeDocument/2006/relationships/hyperlink" Target="https://login.consultant.ru/link/?req=doc&amp;base=LAW&amp;n=515330&amp;dst=156" TargetMode = "External"/><Relationship Id="rId23" Type="http://schemas.openxmlformats.org/officeDocument/2006/relationships/hyperlink" Target="https://login.consultant.ru/link/?req=doc&amp;base=LAW&amp;n=510534&amp;dst=100010" TargetMode = "External"/><Relationship Id="rId24" Type="http://schemas.openxmlformats.org/officeDocument/2006/relationships/hyperlink" Target="https://login.consultant.ru/link/?req=doc&amp;base=LAW&amp;n=510534&amp;dst=100068" TargetMode = "External"/><Relationship Id="rId25" Type="http://schemas.openxmlformats.org/officeDocument/2006/relationships/hyperlink" Target="https://login.consultant.ru/link/?req=doc&amp;base=LAW&amp;n=510534&amp;dst=100075" TargetMode = "External"/><Relationship Id="rId26" Type="http://schemas.openxmlformats.org/officeDocument/2006/relationships/hyperlink" Target="https://login.consultant.ru/link/?req=doc&amp;base=LAW&amp;n=531458&amp;dst=100035" TargetMode = "External"/><Relationship Id="rId27" Type="http://schemas.openxmlformats.org/officeDocument/2006/relationships/hyperlink" Target="https://login.consultant.ru/link/?req=doc&amp;base=LAW&amp;n=510534&amp;dst=100011" TargetMode = "External"/><Relationship Id="rId28" Type="http://schemas.openxmlformats.org/officeDocument/2006/relationships/hyperlink" Target="https://login.consultant.ru/link/?req=doc&amp;base=LAW&amp;n=510534&amp;dst=100012" TargetMode = "External"/><Relationship Id="rId29" Type="http://schemas.openxmlformats.org/officeDocument/2006/relationships/hyperlink" Target="https://login.consultant.ru/link/?req=doc&amp;base=LAW&amp;n=531458&amp;dst=100018" TargetMode = "External"/><Relationship Id="rId30" Type="http://schemas.openxmlformats.org/officeDocument/2006/relationships/hyperlink" Target="https://login.consultant.ru/link/?req=doc&amp;base=LAW&amp;n=510534&amp;dst=100061" TargetMode = "External"/><Relationship Id="rId31" Type="http://schemas.openxmlformats.org/officeDocument/2006/relationships/hyperlink" Target="https://login.consultant.ru/link/?req=doc&amp;base=LAW&amp;n=510534&amp;dst=100064" TargetMode = "External"/><Relationship Id="rId32" Type="http://schemas.openxmlformats.org/officeDocument/2006/relationships/hyperlink" Target="https://login.consultant.ru/link/?req=doc&amp;base=LAW&amp;n=510534&amp;dst=100067" TargetMode = "External"/><Relationship Id="rId33" Type="http://schemas.openxmlformats.org/officeDocument/2006/relationships/hyperlink" Target="https://login.consultant.ru/link/?req=doc&amp;base=LAW&amp;n=531458&amp;dst=527" TargetMode = "External"/><Relationship Id="rId34" Type="http://schemas.openxmlformats.org/officeDocument/2006/relationships/hyperlink" Target="https://login.consultant.ru/link/?req=doc&amp;base=LAW&amp;n=531458&amp;dst=589" TargetMode = "External"/><Relationship Id="rId35" Type="http://schemas.openxmlformats.org/officeDocument/2006/relationships/hyperlink" Target="https://login.consultant.ru/link/?req=doc&amp;base=LAW&amp;n=525935&amp;dst=100039" TargetMode = "External"/><Relationship Id="rId36" Type="http://schemas.openxmlformats.org/officeDocument/2006/relationships/hyperlink" Target="https://login.consultant.ru/link/?req=doc&amp;base=LAW&amp;n=525935&amp;dst=100041" TargetMode = "External"/><Relationship Id="rId37" Type="http://schemas.openxmlformats.org/officeDocument/2006/relationships/hyperlink" Target="https://login.consultant.ru/link/?req=doc&amp;base=LAW&amp;n=518149&amp;dst=100177" TargetMode = "External"/><Relationship Id="rId38" Type="http://schemas.openxmlformats.org/officeDocument/2006/relationships/hyperlink" Target="https://login.consultant.ru/link/?req=doc&amp;base=LAW&amp;n=521929&amp;dst=1343" TargetMode = "External"/><Relationship Id="rId39" Type="http://schemas.openxmlformats.org/officeDocument/2006/relationships/hyperlink" Target="https://login.consultant.ru/link/?req=doc&amp;base=LAW&amp;n=521929&amp;dst=100215" TargetMode = "External"/><Relationship Id="rId40" Type="http://schemas.openxmlformats.org/officeDocument/2006/relationships/hyperlink" Target="https://login.consultant.ru/link/?req=doc&amp;base=PDR&amp;n=46&amp;dst=100042" TargetMode = "External"/><Relationship Id="rId41" Type="http://schemas.openxmlformats.org/officeDocument/2006/relationships/hyperlink" Target="https://login.consultant.ru/link/?req=doc&amp;base=LAW&amp;n=525935&amp;dst=100042" TargetMode = "External"/><Relationship Id="rId42" Type="http://schemas.openxmlformats.org/officeDocument/2006/relationships/hyperlink" Target="https://login.consultant.ru/link/?req=doc&amp;base=LAW&amp;n=531242" TargetMode = "External"/><Relationship Id="rId43" Type="http://schemas.openxmlformats.org/officeDocument/2006/relationships/hyperlink" Target="https://login.consultant.ru/link/?req=doc&amp;base=CJI&amp;n=117198" TargetMode = "External"/><Relationship Id="rId44" Type="http://schemas.openxmlformats.org/officeDocument/2006/relationships/hyperlink" Target="https://login.consultant.ru/link/?req=doc&amp;base=LAW&amp;n=525935&amp;dst=100042" TargetMode = "External"/><Relationship Id="rId45" Type="http://schemas.openxmlformats.org/officeDocument/2006/relationships/hyperlink" Target="https://login.consultant.ru/link/?req=doc&amp;base=LAW&amp;n=525935&amp;dst=100043" TargetMode = "External"/><Relationship Id="rId46" Type="http://schemas.openxmlformats.org/officeDocument/2006/relationships/hyperlink" Target="https://login.consultant.ru/link/?req=doc&amp;base=LAW&amp;n=525935&amp;dst=58" TargetMode = "External"/><Relationship Id="rId47" Type="http://schemas.openxmlformats.org/officeDocument/2006/relationships/hyperlink" Target="https://login.consultant.ru/link/?req=doc&amp;base=LAW&amp;n=521929&amp;dst=1329" TargetMode = "External"/><Relationship Id="rId48" Type="http://schemas.openxmlformats.org/officeDocument/2006/relationships/hyperlink" Target="https://login.consultant.ru/link/?req=doc&amp;base=LAW&amp;n=521929&amp;dst=1338" TargetMode = "External"/><Relationship Id="rId49" Type="http://schemas.openxmlformats.org/officeDocument/2006/relationships/hyperlink" Target="https://login.consultant.ru/link/?req=doc&amp;base=LAW&amp;n=531458&amp;dst=599" TargetMode = "External"/><Relationship Id="rId50" Type="http://schemas.openxmlformats.org/officeDocument/2006/relationships/hyperlink" Target="https://login.consultant.ru/link/?req=doc&amp;base=LAW&amp;n=463096" TargetMode = "External"/><Relationship Id="rId51" Type="http://schemas.openxmlformats.org/officeDocument/2006/relationships/hyperlink" Target="https://login.consultant.ru/link/?req=doc&amp;base=LAW&amp;n=531458&amp;dst=600" TargetMode = "External"/><Relationship Id="rId52" Type="http://schemas.openxmlformats.org/officeDocument/2006/relationships/hyperlink" Target="https://login.consultant.ru/link/?req=doc&amp;base=LAW&amp;n=525935&amp;dst=100056" TargetMode = "External"/><Relationship Id="rId53" Type="http://schemas.openxmlformats.org/officeDocument/2006/relationships/hyperlink" Target="https://login.consultant.ru/link/?req=doc&amp;base=LAW&amp;n=531458&amp;dst=611" TargetMode = "External"/><Relationship Id="rId54" Type="http://schemas.openxmlformats.org/officeDocument/2006/relationships/hyperlink" Target="https://login.consultant.ru/link/?req=doc&amp;base=LAW&amp;n=525935&amp;dst=100052" TargetMode = "External"/><Relationship Id="rId55" Type="http://schemas.openxmlformats.org/officeDocument/2006/relationships/hyperlink" Target="https://login.consultant.ru/link/?req=doc&amp;base=LAW&amp;n=531458&amp;dst=602" TargetMode = "External"/><Relationship Id="rId56" Type="http://schemas.openxmlformats.org/officeDocument/2006/relationships/hyperlink" Target="https://login.consultant.ru/link/?req=doc&amp;base=LAW&amp;n=531458&amp;dst=604" TargetMode = "External"/><Relationship Id="rId57" Type="http://schemas.openxmlformats.org/officeDocument/2006/relationships/hyperlink" Target="https://login.consultant.ru/link/?req=doc&amp;base=LAW&amp;n=531470&amp;dst=1083" TargetMode = "External"/><Relationship Id="rId58" Type="http://schemas.openxmlformats.org/officeDocument/2006/relationships/hyperlink" Target="https://login.consultant.ru/link/?req=doc&amp;base=LAW&amp;n=531458&amp;dst=596" TargetMode = "External"/><Relationship Id="rId59" Type="http://schemas.openxmlformats.org/officeDocument/2006/relationships/hyperlink" Target="https://login.consultant.ru/link/?req=doc&amp;base=LAW&amp;n=525935&amp;dst=6" TargetMode = "External"/><Relationship Id="rId60" Type="http://schemas.openxmlformats.org/officeDocument/2006/relationships/hyperlink" Target="https://login.consultant.ru/link/?req=doc&amp;base=LAW&amp;n=518167" TargetMode = "External"/><Relationship Id="rId61" Type="http://schemas.openxmlformats.org/officeDocument/2006/relationships/hyperlink" Target="https://login.consultant.ru/link/?req=doc&amp;base=LAW&amp;n=531458&amp;dst=539" TargetMode = "External"/><Relationship Id="rId62" Type="http://schemas.openxmlformats.org/officeDocument/2006/relationships/hyperlink" Target="https://login.consultant.ru/link/?req=doc&amp;base=LAW&amp;n=531458&amp;dst=579" TargetMode = "External"/><Relationship Id="rId63" Type="http://schemas.openxmlformats.org/officeDocument/2006/relationships/hyperlink" Target="https://login.consultant.ru/link/?req=doc&amp;base=LAW&amp;n=525935&amp;dst=100087" TargetMode = "External"/><Relationship Id="rId64" Type="http://schemas.openxmlformats.org/officeDocument/2006/relationships/hyperlink" Target="https://login.consultant.ru/link/?req=doc&amp;base=LAW&amp;n=525935&amp;dst=100141" TargetMode = "External"/><Relationship Id="rId65" Type="http://schemas.openxmlformats.org/officeDocument/2006/relationships/hyperlink" Target="https://login.consultant.ru/link/?req=doc&amp;base=LAW&amp;n=508506&amp;dst=600" TargetMode = "External"/><Relationship Id="rId66" Type="http://schemas.openxmlformats.org/officeDocument/2006/relationships/hyperlink" Target="https://login.consultant.ru/link/?req=doc&amp;base=LAW&amp;n=525935&amp;dst=19" TargetMode = "External"/><Relationship Id="rId67" Type="http://schemas.openxmlformats.org/officeDocument/2006/relationships/hyperlink" Target="https://login.consultant.ru/link/?req=doc&amp;base=LAW&amp;n=531458&amp;dst=556" TargetMode = "External"/><Relationship Id="rId68" Type="http://schemas.openxmlformats.org/officeDocument/2006/relationships/hyperlink" Target="https://login.consultant.ru/link/?req=doc&amp;base=LAW&amp;n=508506&amp;dst=602" TargetMode = "External"/><Relationship Id="rId69" Type="http://schemas.openxmlformats.org/officeDocument/2006/relationships/hyperlink" Target="https://login.consultant.ru/link/?req=doc&amp;base=LAW&amp;n=525935&amp;dst=100148" TargetMode = "External"/><Relationship Id="rId70" Type="http://schemas.openxmlformats.org/officeDocument/2006/relationships/hyperlink" Target="https://login.consultant.ru/link/?req=doc&amp;base=LAW&amp;n=531458&amp;dst=557" TargetMode = "External"/><Relationship Id="rId71" Type="http://schemas.openxmlformats.org/officeDocument/2006/relationships/hyperlink" Target="https://login.consultant.ru/link/?req=doc&amp;base=LAW&amp;n=525935&amp;dst=14" TargetMode = "External"/><Relationship Id="rId72" Type="http://schemas.openxmlformats.org/officeDocument/2006/relationships/hyperlink" Target="https://login.consultant.ru/link/?req=doc&amp;base=LAW&amp;n=525935&amp;dst=23" TargetMode = "External"/><Relationship Id="rId73" Type="http://schemas.openxmlformats.org/officeDocument/2006/relationships/hyperlink" Target="https://login.consultant.ru/link/?req=doc&amp;base=LAW&amp;n=525935&amp;dst=25" TargetMode = "External"/><Relationship Id="rId74" Type="http://schemas.openxmlformats.org/officeDocument/2006/relationships/hyperlink" Target="https://login.consultant.ru/link/?req=doc&amp;base=LAW&amp;n=532961&amp;dst=917" TargetMode = "External"/><Relationship Id="rId75" Type="http://schemas.openxmlformats.org/officeDocument/2006/relationships/hyperlink" Target="https://login.consultant.ru/link/?req=doc&amp;base=LAW&amp;n=525935&amp;dst=22" TargetMode = "External"/><Relationship Id="rId76" Type="http://schemas.openxmlformats.org/officeDocument/2006/relationships/hyperlink" Target="https://login.consultant.ru/link/?req=doc&amp;base=LAW&amp;n=525935&amp;dst=26" TargetMode = "External"/><Relationship Id="rId77" Type="http://schemas.openxmlformats.org/officeDocument/2006/relationships/hyperlink" Target="https://login.consultant.ru/link/?req=doc&amp;base=QUEST&amp;n=219249&amp;dst=100123" TargetMode = "External"/><Relationship Id="rId78" Type="http://schemas.openxmlformats.org/officeDocument/2006/relationships/hyperlink" Target="https://login.consultant.ru/link/?req=doc&amp;base=LAW&amp;n=525935&amp;dst=100113" TargetMode = "External"/><Relationship Id="rId79" Type="http://schemas.openxmlformats.org/officeDocument/2006/relationships/hyperlink" Target="https://login.consultant.ru/link/?req=doc&amp;base=LAW&amp;n=525935&amp;dst=100121" TargetMode = "External"/><Relationship Id="rId80" Type="http://schemas.openxmlformats.org/officeDocument/2006/relationships/hyperlink" Target="https://login.consultant.ru/link/?req=doc&amp;base=LAW&amp;n=521929" TargetMode = "External"/><Relationship Id="rId81" Type="http://schemas.openxmlformats.org/officeDocument/2006/relationships/hyperlink" Target="https://login.consultant.ru/link/?req=doc&amp;base=LAW&amp;n=521929&amp;dst=1354" TargetMode = "External"/><Relationship Id="rId82" Type="http://schemas.openxmlformats.org/officeDocument/2006/relationships/hyperlink" Target="https://login.consultant.ru/link/?req=doc&amp;base=LAW&amp;n=521929&amp;dst=100265" TargetMode = "External"/><Relationship Id="rId83" Type="http://schemas.openxmlformats.org/officeDocument/2006/relationships/hyperlink" Target="https://login.consultant.ru/link/?req=doc&amp;base=LAW&amp;n=521929&amp;dst=1251" TargetMode = "External"/><Relationship Id="rId84" Type="http://schemas.openxmlformats.org/officeDocument/2006/relationships/hyperlink" Target="https://login.consultant.ru/link/?req=doc&amp;base=LAW&amp;n=521929&amp;dst=1258" TargetMode = "External"/><Relationship Id="rId85" Type="http://schemas.openxmlformats.org/officeDocument/2006/relationships/hyperlink" Target="https://login.consultant.ru/link/?req=doc&amp;base=LAW&amp;n=510534&amp;dst=100026" TargetMode = "External"/><Relationship Id="rId86" Type="http://schemas.openxmlformats.org/officeDocument/2006/relationships/hyperlink" Target="https://login.consultant.ru/link/?req=doc&amp;base=LAW&amp;n=510534&amp;dst=100029" TargetMode = "External"/><Relationship Id="rId87" Type="http://schemas.openxmlformats.org/officeDocument/2006/relationships/hyperlink" Target="https://login.consultant.ru/link/?req=doc&amp;base=LAW&amp;n=510534&amp;dst=100030" TargetMode = "External"/><Relationship Id="rId88" Type="http://schemas.openxmlformats.org/officeDocument/2006/relationships/hyperlink" Target="https://login.consultant.ru/link/?req=doc&amp;base=LAW&amp;n=531458&amp;dst=606" TargetMode = "External"/><Relationship Id="rId89" Type="http://schemas.openxmlformats.org/officeDocument/2006/relationships/hyperlink" Target="https://login.consultant.ru/link/?req=doc&amp;base=LAW&amp;n=519466&amp;dst=100012" TargetMode = "External"/><Relationship Id="rId90" Type="http://schemas.openxmlformats.org/officeDocument/2006/relationships/hyperlink" Target="https://login.consultant.ru/link/?req=doc&amp;base=LAW&amp;n=519466&amp;dst=100013" TargetMode = "External"/><Relationship Id="rId91" Type="http://schemas.openxmlformats.org/officeDocument/2006/relationships/hyperlink" Target="https://login.consultant.ru/link/?req=doc&amp;base=LAW&amp;n=519466&amp;dst=100010" TargetMode = "External"/><Relationship Id="rId92" Type="http://schemas.openxmlformats.org/officeDocument/2006/relationships/hyperlink" Target="https://login.consultant.ru/link/?req=doc&amp;base=LAW&amp;n=453826&amp;dst=100067" TargetMode = "External"/><Relationship Id="rId93" Type="http://schemas.openxmlformats.org/officeDocument/2006/relationships/hyperlink" Target="https://login.consultant.ru/link/?req=doc&amp;base=LAW&amp;n=525935&amp;dst=36" TargetMode = "External"/><Relationship Id="rId94" Type="http://schemas.openxmlformats.org/officeDocument/2006/relationships/hyperlink" Target="https://login.consultant.ru/link/?req=doc&amp;base=LAW&amp;n=531458&amp;dst=608" TargetMode = "External"/><Relationship Id="rId95" Type="http://schemas.openxmlformats.org/officeDocument/2006/relationships/hyperlink" Target="https://login.consultant.ru/link/?req=doc&amp;base=LAW&amp;n=525935&amp;dst=100064" TargetMode = "External"/><Relationship Id="rId96" Type="http://schemas.openxmlformats.org/officeDocument/2006/relationships/hyperlink" Target="https://login.consultant.ru/link/?req=doc&amp;base=LAW&amp;n=525935&amp;dst=100066" TargetMode = "External"/><Relationship Id="rId97" Type="http://schemas.openxmlformats.org/officeDocument/2006/relationships/hyperlink" Target="https://login.consultant.ru/link/?req=doc&amp;base=LAW&amp;n=457321&amp;dst=100009" TargetMode = "External"/><Relationship Id="rId98" Type="http://schemas.openxmlformats.org/officeDocument/2006/relationships/hyperlink" Target="https://login.consultant.ru/link/?req=doc&amp;base=LAW&amp;n=347339&amp;dst=100023" TargetMode = "External"/><Relationship Id="rId99" Type="http://schemas.openxmlformats.org/officeDocument/2006/relationships/hyperlink" Target="https://login.consultant.ru/link/?req=doc&amp;base=LAW&amp;n=457321&amp;dst=100010" TargetMode = "External"/><Relationship Id="rId100" Type="http://schemas.openxmlformats.org/officeDocument/2006/relationships/hyperlink" Target="https://login.consultant.ru/link/?req=doc&amp;base=LAW&amp;n=457321&amp;dst=100011" TargetMode = "External"/><Relationship Id="rId101" Type="http://schemas.openxmlformats.org/officeDocument/2006/relationships/hyperlink" Target="https://login.consultant.ru/link/?req=doc&amp;base=LAW&amp;n=107972&amp;dst=101385" TargetMode = "External"/><Relationship Id="rId102" Type="http://schemas.openxmlformats.org/officeDocument/2006/relationships/hyperlink" Target="https://login.consultant.ru/link/?req=doc&amp;base=LAW&amp;n=107972&amp;dst=101478" TargetMode = "External"/><Relationship Id="rId103" Type="http://schemas.openxmlformats.org/officeDocument/2006/relationships/hyperlink" Target="https://login.consultant.ru/link/?req=doc&amp;base=LAW&amp;n=107972&amp;dst=101385" TargetMode = "External"/><Relationship Id="rId104" Type="http://schemas.openxmlformats.org/officeDocument/2006/relationships/hyperlink" Target="https://login.consultant.ru/link/?req=doc&amp;base=LAW&amp;n=107972&amp;dst=101478" TargetMode = "External"/><Relationship Id="rId105" Type="http://schemas.openxmlformats.org/officeDocument/2006/relationships/hyperlink" Target="https://login.consultant.ru/link/?req=doc&amp;base=LAW&amp;n=107972&amp;dst=101586" TargetMode = "External"/><Relationship Id="rId106" Type="http://schemas.openxmlformats.org/officeDocument/2006/relationships/hyperlink" Target="https://login.consultant.ru/link/?req=doc&amp;base=LAW&amp;n=107972&amp;dst=101640" TargetMode = "External"/><Relationship Id="rId107" Type="http://schemas.openxmlformats.org/officeDocument/2006/relationships/hyperlink" Target="https://login.consultant.ru/link/?req=doc&amp;base=LAW&amp;n=107972&amp;dst=101755" TargetMode = "External"/><Relationship Id="rId108" Type="http://schemas.openxmlformats.org/officeDocument/2006/relationships/hyperlink" Target="https://login.consultant.ru/link/?req=doc&amp;base=LAW&amp;n=107972&amp;dst=101829" TargetMode = "External"/><Relationship Id="rId109" Type="http://schemas.openxmlformats.org/officeDocument/2006/relationships/hyperlink" Target="https://login.consultant.ru/link/?req=doc&amp;base=LAW&amp;n=107972&amp;dst=102341" TargetMode = "External"/><Relationship Id="rId110" Type="http://schemas.openxmlformats.org/officeDocument/2006/relationships/hyperlink" Target="https://login.consultant.ru/link/?req=doc&amp;base=LAW&amp;n=520885&amp;dst=100045" TargetMode = "External"/><Relationship Id="rId111" Type="http://schemas.openxmlformats.org/officeDocument/2006/relationships/hyperlink" Target="https://login.consultant.ru/link/?req=doc&amp;base=LAW&amp;n=520885&amp;dst=100043" TargetMode = "External"/><Relationship Id="rId112" Type="http://schemas.openxmlformats.org/officeDocument/2006/relationships/hyperlink" Target="https://login.consultant.ru/link/?req=doc&amp;base=LAW&amp;n=520885&amp;dst=100227" TargetMode = "External"/><Relationship Id="rId113" Type="http://schemas.openxmlformats.org/officeDocument/2006/relationships/hyperlink" Target="https://login.consultant.ru/link/?req=doc&amp;base=LAW&amp;n=112417&amp;dst=100085" TargetMode = "External"/><Relationship Id="rId114" Type="http://schemas.openxmlformats.org/officeDocument/2006/relationships/hyperlink" Target="https://login.consultant.ru/link/?req=doc&amp;base=LAW&amp;n=457321&amp;dst=1000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пользоваться цифровым рублем и отражать в учете операции с ним
(КонсультантПлюс, 2026)</dc:title>
  <dcterms:created xsi:type="dcterms:W3CDTF">2026-05-08T06:46:38Z</dcterms:created>
</cp:coreProperties>
</file>