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85" w:rsidRPr="000B6085" w:rsidRDefault="000B6085" w:rsidP="006E6128">
      <w:pPr>
        <w:pStyle w:val="2"/>
        <w:jc w:val="center"/>
        <w:rPr>
          <w:rFonts w:ascii="Arial" w:hAnsi="Arial" w:cs="Arial"/>
          <w:color w:val="2F5496"/>
        </w:rPr>
      </w:pPr>
      <w:bookmarkStart w:id="0" w:name="_Toc168307004"/>
      <w:bookmarkStart w:id="1" w:name="_Toc168456544"/>
      <w:bookmarkStart w:id="2" w:name="_Toc168472486"/>
      <w:bookmarkStart w:id="3" w:name="_Toc168473407"/>
      <w:bookmarkStart w:id="4" w:name="_Toc168994151"/>
      <w:bookmarkStart w:id="5" w:name="_Toc168994302"/>
      <w:r w:rsidRPr="000B6085">
        <w:rPr>
          <w:rFonts w:ascii="Arial" w:hAnsi="Arial" w:cs="Arial"/>
          <w:i w:val="0"/>
          <w:iCs w:val="0"/>
          <w:color w:val="2F5496"/>
        </w:rPr>
        <w:t>Как уточнить платеж, если ошиблись</w:t>
      </w:r>
    </w:p>
    <w:p w:rsidR="000B6085" w:rsidRPr="000B6085" w:rsidRDefault="000B6085" w:rsidP="000B6085">
      <w:pPr>
        <w:pStyle w:val="4"/>
        <w:rPr>
          <w:rFonts w:ascii="Arial" w:hAnsi="Arial" w:cs="Arial"/>
          <w:sz w:val="20"/>
          <w:szCs w:val="20"/>
        </w:rPr>
      </w:pPr>
      <w:r w:rsidRPr="000B6085">
        <w:rPr>
          <w:rFonts w:ascii="Arial" w:hAnsi="Arial" w:cs="Arial"/>
          <w:sz w:val="20"/>
          <w:szCs w:val="20"/>
        </w:rPr>
        <w:t>Основные нормативные документы</w:t>
      </w:r>
    </w:p>
    <w:p w:rsidR="000B6085" w:rsidRPr="000B6085" w:rsidRDefault="000B6085" w:rsidP="000B6085">
      <w:pPr>
        <w:rPr>
          <w:rFonts w:ascii="Arial" w:hAnsi="Arial" w:cs="Arial"/>
          <w:sz w:val="20"/>
          <w:szCs w:val="20"/>
        </w:rPr>
      </w:pPr>
    </w:p>
    <w:tbl>
      <w:tblPr>
        <w:tblW w:w="9351" w:type="dxa"/>
        <w:tblInd w:w="113" w:type="dxa"/>
        <w:tblLook w:val="04A0" w:firstRow="1" w:lastRow="0" w:firstColumn="1" w:lastColumn="0" w:noHBand="0" w:noVBand="1"/>
      </w:tblPr>
      <w:tblGrid>
        <w:gridCol w:w="9351"/>
      </w:tblGrid>
      <w:tr w:rsidR="000B6085" w:rsidRPr="000B6085" w:rsidTr="00C86596">
        <w:trPr>
          <w:trHeight w:val="264"/>
        </w:trPr>
        <w:tc>
          <w:tcPr>
            <w:tcW w:w="9351" w:type="dxa"/>
            <w:shd w:val="clear" w:color="auto" w:fill="auto"/>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 xml:space="preserve">НК РФ, статьи 11.3, 45, 58, </w:t>
            </w:r>
          </w:p>
        </w:tc>
      </w:tr>
      <w:tr w:rsidR="000B6085" w:rsidRPr="000B6085" w:rsidTr="00C86596">
        <w:trPr>
          <w:trHeight w:val="528"/>
        </w:trPr>
        <w:tc>
          <w:tcPr>
            <w:tcW w:w="9351" w:type="dxa"/>
            <w:shd w:val="clear" w:color="auto" w:fill="auto"/>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Федеральный закон от 14.07.2022 N 263-ФЗ "О внесении изменений в части первую и вторую Налогового кодекса Российской Федерации"</w:t>
            </w:r>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Письмо ФНС России от 22.03.2023 N БС-4-11/3383@</w:t>
            </w:r>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Письмо ФНС России от 17.03.2023 N ЕА-4-15/3132@</w:t>
            </w:r>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Письмо ФНС России от 01.03.2023 N БС-4-21/2346</w:t>
            </w:r>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 xml:space="preserve">Письмо ФНС России от 27.02.2023 N КЧ-4-8/2202@ </w:t>
            </w:r>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Письмо ФНС России от 17.02.2023 N КЧ-4-8/1960@</w:t>
            </w:r>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Письмо ФНС России от 06.02.2023 N ЗГ-3-8/1441@</w:t>
            </w:r>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Письмо ФНС России от 03.02.2023 N БС-3-11/1379@</w:t>
            </w:r>
            <w:bookmarkStart w:id="6" w:name="_GoBack"/>
            <w:bookmarkEnd w:id="6"/>
          </w:p>
        </w:tc>
      </w:tr>
      <w:tr w:rsidR="000B6085" w:rsidRPr="000B6085" w:rsidTr="00C86596">
        <w:trPr>
          <w:trHeight w:val="264"/>
        </w:trPr>
        <w:tc>
          <w:tcPr>
            <w:tcW w:w="9351" w:type="dxa"/>
            <w:shd w:val="clear" w:color="auto" w:fill="auto"/>
            <w:noWrap/>
            <w:vAlign w:val="bottom"/>
            <w:hideMark/>
          </w:tcPr>
          <w:p w:rsidR="000B6085" w:rsidRPr="000B6085" w:rsidRDefault="000B6085" w:rsidP="000B6085">
            <w:pPr>
              <w:numPr>
                <w:ilvl w:val="0"/>
                <w:numId w:val="12"/>
              </w:numPr>
              <w:jc w:val="both"/>
              <w:rPr>
                <w:rFonts w:ascii="Arial" w:hAnsi="Arial" w:cs="Arial"/>
                <w:sz w:val="20"/>
                <w:szCs w:val="20"/>
              </w:rPr>
            </w:pPr>
            <w:r w:rsidRPr="000B6085">
              <w:rPr>
                <w:rFonts w:ascii="Arial" w:hAnsi="Arial" w:cs="Arial"/>
                <w:sz w:val="20"/>
                <w:szCs w:val="20"/>
              </w:rPr>
              <w:t>Письмо ФНС России от 31.01.2023 N БС-3-11/1180@</w:t>
            </w:r>
          </w:p>
        </w:tc>
      </w:tr>
    </w:tbl>
    <w:p w:rsidR="000B6085" w:rsidRPr="000B6085" w:rsidRDefault="000B6085" w:rsidP="000B6085">
      <w:pPr>
        <w:rPr>
          <w:rFonts w:ascii="Arial" w:hAnsi="Arial" w:cs="Arial"/>
          <w:sz w:val="20"/>
          <w:szCs w:val="20"/>
        </w:rPr>
      </w:pPr>
    </w:p>
    <w:p w:rsidR="000B6085" w:rsidRPr="000B6085" w:rsidRDefault="000B6085" w:rsidP="000B6085">
      <w:pPr>
        <w:pStyle w:val="4"/>
        <w:rPr>
          <w:rFonts w:ascii="Arial" w:hAnsi="Arial" w:cs="Arial"/>
          <w:sz w:val="20"/>
          <w:szCs w:val="20"/>
        </w:rPr>
      </w:pPr>
      <w:r w:rsidRPr="000B6085">
        <w:rPr>
          <w:rFonts w:ascii="Arial" w:hAnsi="Arial" w:cs="Arial"/>
          <w:sz w:val="20"/>
          <w:szCs w:val="20"/>
        </w:rPr>
        <w:t>Выдержки из нормативных документов</w:t>
      </w:r>
    </w:p>
    <w:p w:rsidR="000B6085" w:rsidRPr="000B6085" w:rsidRDefault="000B6085" w:rsidP="000B6085">
      <w:pPr>
        <w:jc w:val="center"/>
        <w:rPr>
          <w:rFonts w:ascii="Arial" w:hAnsi="Arial" w:cs="Arial"/>
          <w:sz w:val="20"/>
          <w:szCs w:val="20"/>
        </w:rPr>
      </w:pPr>
    </w:p>
    <w:p w:rsidR="000B6085" w:rsidRPr="000B6085" w:rsidRDefault="000B6085" w:rsidP="000B6085">
      <w:pPr>
        <w:jc w:val="center"/>
        <w:rPr>
          <w:rFonts w:ascii="Arial" w:hAnsi="Arial" w:cs="Arial"/>
          <w:b/>
          <w:bCs/>
          <w:iCs/>
          <w:color w:val="2F5496"/>
          <w:sz w:val="20"/>
          <w:szCs w:val="20"/>
        </w:rPr>
      </w:pPr>
      <w:bookmarkStart w:id="7" w:name="_Hlk135644653"/>
      <w:r w:rsidRPr="000B6085">
        <w:rPr>
          <w:rFonts w:ascii="Arial" w:hAnsi="Arial" w:cs="Arial"/>
          <w:b/>
          <w:bCs/>
          <w:iCs/>
          <w:color w:val="2F5496"/>
          <w:sz w:val="20"/>
          <w:szCs w:val="20"/>
        </w:rPr>
        <w:t>ОШИБКИ В ПЛАТЕЖКЕ НА ЕНП</w:t>
      </w:r>
    </w:p>
    <w:bookmarkEnd w:id="7"/>
    <w:p w:rsidR="000B6085" w:rsidRPr="000B6085" w:rsidRDefault="000B6085" w:rsidP="000B6085">
      <w:pPr>
        <w:rPr>
          <w:rFonts w:ascii="Arial" w:hAnsi="Arial" w:cs="Arial"/>
          <w:sz w:val="20"/>
          <w:szCs w:val="20"/>
        </w:rPr>
      </w:pPr>
    </w:p>
    <w:p w:rsidR="000B6085" w:rsidRPr="000B6085" w:rsidRDefault="000B6085" w:rsidP="000B6085">
      <w:pPr>
        <w:spacing w:after="240"/>
        <w:jc w:val="both"/>
        <w:rPr>
          <w:rFonts w:ascii="Arial" w:hAnsi="Arial" w:cs="Arial"/>
          <w:b/>
          <w:bCs/>
          <w:color w:val="2F5496"/>
          <w:sz w:val="20"/>
          <w:szCs w:val="20"/>
        </w:rPr>
      </w:pPr>
      <w:hyperlink r:id="rId8" w:tooltip="Ссылка на КонсультантПлюс" w:history="1">
        <w:r w:rsidRPr="000B6085">
          <w:rPr>
            <w:rStyle w:val="af6"/>
            <w:rFonts w:ascii="Arial" w:hAnsi="Arial" w:cs="Arial"/>
            <w:b/>
            <w:bCs/>
            <w:i/>
            <w:iCs/>
            <w:color w:val="2F5496"/>
            <w:sz w:val="20"/>
            <w:szCs w:val="20"/>
            <w:u w:val="none"/>
          </w:rPr>
          <w:t>Статья 11.3 Н</w:t>
        </w:r>
        <w:r w:rsidRPr="000B6085">
          <w:rPr>
            <w:rStyle w:val="af6"/>
            <w:rFonts w:ascii="Arial" w:hAnsi="Arial" w:cs="Arial"/>
            <w:b/>
            <w:bCs/>
            <w:i/>
            <w:iCs/>
            <w:color w:val="2F5496"/>
            <w:sz w:val="20"/>
            <w:szCs w:val="20"/>
            <w:u w:val="none"/>
          </w:rPr>
          <w:t>К</w:t>
        </w:r>
        <w:r w:rsidRPr="000B6085">
          <w:rPr>
            <w:rStyle w:val="af6"/>
            <w:rFonts w:ascii="Arial" w:hAnsi="Arial" w:cs="Arial"/>
            <w:b/>
            <w:bCs/>
            <w:i/>
            <w:iCs/>
            <w:color w:val="2F5496"/>
            <w:sz w:val="20"/>
            <w:szCs w:val="20"/>
            <w:u w:val="none"/>
          </w:rPr>
          <w:t xml:space="preserve"> РФ</w:t>
        </w:r>
      </w:hyperlink>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1. Единым налоговым платежом признаются денежные средства, перечисленные налогоплательщиком, плательщиком сбора, плательщиком страховых взносов, налоговым агентом и (или) иным лицом в бюджетную систему Российской Федерации на счет Федерального казначейства, предназначенные для исполнения совокупной обязанности налогоплательщика, плательщика сбора, плательщика страховых взносов, налогового агента, а также денежные средства, взысканные с налогоплательщика, плательщика сбора, плательщика страховых взносов и (или) налогового агента в соответствии с настоящим Кодексом.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2. Единым налоговым счетом признается форма учета налоговыми органами: </w:t>
      </w:r>
    </w:p>
    <w:p w:rsidR="000B6085" w:rsidRPr="000B6085" w:rsidRDefault="000B6085" w:rsidP="000B6085">
      <w:pPr>
        <w:jc w:val="both"/>
        <w:rPr>
          <w:rFonts w:ascii="Arial" w:hAnsi="Arial" w:cs="Arial"/>
          <w:sz w:val="20"/>
          <w:szCs w:val="20"/>
        </w:rPr>
      </w:pPr>
      <w:r w:rsidRPr="000B6085">
        <w:rPr>
          <w:rFonts w:ascii="Arial" w:hAnsi="Arial" w:cs="Arial"/>
          <w:sz w:val="20"/>
          <w:szCs w:val="20"/>
        </w:rPr>
        <w:t>2) денежных средств, перечисленных в качестве единого налогового платежа и (или) признаваемых в качестве единого налогового платежа.</w:t>
      </w:r>
    </w:p>
    <w:p w:rsidR="000B6085" w:rsidRPr="000B6085" w:rsidRDefault="000B6085" w:rsidP="000B6085">
      <w:pPr>
        <w:jc w:val="both"/>
        <w:rPr>
          <w:rFonts w:ascii="Arial" w:hAnsi="Arial" w:cs="Arial"/>
          <w:sz w:val="20"/>
          <w:szCs w:val="20"/>
        </w:rPr>
      </w:pPr>
    </w:p>
    <w:p w:rsidR="000B6085" w:rsidRPr="000B6085" w:rsidRDefault="000B6085" w:rsidP="000B6085">
      <w:pPr>
        <w:spacing w:after="240"/>
        <w:jc w:val="both"/>
        <w:rPr>
          <w:rStyle w:val="af6"/>
          <w:i/>
          <w:iCs/>
          <w:color w:val="2F5496"/>
          <w:u w:val="none"/>
        </w:rPr>
      </w:pPr>
      <w:hyperlink r:id="rId9" w:tooltip="Ссылка на КонсультантПлюс" w:history="1">
        <w:r w:rsidRPr="000B6085">
          <w:rPr>
            <w:rStyle w:val="af6"/>
            <w:rFonts w:ascii="Arial" w:hAnsi="Arial" w:cs="Arial"/>
            <w:b/>
            <w:bCs/>
            <w:i/>
            <w:iCs/>
            <w:color w:val="2F5496"/>
            <w:sz w:val="20"/>
            <w:szCs w:val="20"/>
            <w:u w:val="none"/>
          </w:rPr>
          <w:t>Статья 45 НК</w:t>
        </w:r>
        <w:r w:rsidRPr="000B6085">
          <w:rPr>
            <w:rStyle w:val="af6"/>
            <w:rFonts w:ascii="Arial" w:hAnsi="Arial" w:cs="Arial"/>
            <w:b/>
            <w:bCs/>
            <w:i/>
            <w:iCs/>
            <w:color w:val="2F5496"/>
            <w:sz w:val="20"/>
            <w:szCs w:val="20"/>
            <w:u w:val="none"/>
          </w:rPr>
          <w:t xml:space="preserve"> </w:t>
        </w:r>
        <w:r w:rsidRPr="000B6085">
          <w:rPr>
            <w:rStyle w:val="af6"/>
            <w:rFonts w:ascii="Arial" w:hAnsi="Arial" w:cs="Arial"/>
            <w:b/>
            <w:bCs/>
            <w:i/>
            <w:iCs/>
            <w:color w:val="2F5496"/>
            <w:sz w:val="20"/>
            <w:szCs w:val="20"/>
            <w:u w:val="none"/>
          </w:rPr>
          <w:t>РФ</w:t>
        </w:r>
      </w:hyperlink>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1. Налогоплательщик обязан самостоятельно исполнить обязанность по уплате налога посредством перечисления денежных средств в качестве единого налогового платежа, если иное не предусмотрено законодательством Российской Федерации о налогах и сборах. </w:t>
      </w:r>
    </w:p>
    <w:p w:rsidR="000B6085" w:rsidRPr="000B6085" w:rsidRDefault="000B6085" w:rsidP="000B6085">
      <w:pPr>
        <w:jc w:val="both"/>
        <w:rPr>
          <w:rFonts w:ascii="Arial" w:hAnsi="Arial" w:cs="Arial"/>
          <w:sz w:val="20"/>
          <w:szCs w:val="20"/>
        </w:rPr>
      </w:pPr>
      <w:r w:rsidRPr="000B6085">
        <w:rPr>
          <w:rFonts w:ascii="Arial" w:hAnsi="Arial" w:cs="Arial"/>
          <w:sz w:val="20"/>
          <w:szCs w:val="20"/>
        </w:rPr>
        <w:t>8. Принадлежность сумм денежных средств, перечисленных и (или) признаваемых в качестве единого налогового платежа, определяется налоговыми органами на основании учтенной на едином налоговом счете налогоплательщика суммы его совокупной обязанности…</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17. Правила, предусмотренные настоящей статьей, применяются также в отношении страховых взносов и распространяются на плательщиков страховых взносов. </w:t>
      </w:r>
    </w:p>
    <w:p w:rsidR="000B6085" w:rsidRPr="000B6085" w:rsidRDefault="000B6085" w:rsidP="000B6085">
      <w:pPr>
        <w:spacing w:after="240"/>
        <w:jc w:val="both"/>
        <w:rPr>
          <w:rFonts w:ascii="Arial" w:hAnsi="Arial" w:cs="Arial"/>
          <w:sz w:val="20"/>
          <w:szCs w:val="20"/>
        </w:rPr>
      </w:pPr>
    </w:p>
    <w:p w:rsidR="000B6085" w:rsidRPr="000B6085" w:rsidRDefault="000B6085" w:rsidP="000B6085">
      <w:pPr>
        <w:spacing w:after="240"/>
        <w:jc w:val="both"/>
        <w:rPr>
          <w:rStyle w:val="af6"/>
          <w:i/>
          <w:iCs/>
          <w:color w:val="2F5496"/>
          <w:u w:val="none"/>
        </w:rPr>
      </w:pPr>
      <w:hyperlink r:id="rId10" w:tooltip="Ссылка на КонсультантПлюс" w:history="1">
        <w:r w:rsidRPr="000B6085">
          <w:rPr>
            <w:rStyle w:val="af6"/>
            <w:rFonts w:ascii="Arial" w:hAnsi="Arial" w:cs="Arial"/>
            <w:b/>
            <w:bCs/>
            <w:i/>
            <w:iCs/>
            <w:color w:val="2F5496"/>
            <w:sz w:val="20"/>
            <w:szCs w:val="20"/>
            <w:u w:val="none"/>
          </w:rPr>
          <w:t>Статья 58</w:t>
        </w:r>
        <w:r w:rsidRPr="000B6085">
          <w:rPr>
            <w:rStyle w:val="af6"/>
            <w:rFonts w:ascii="Arial" w:hAnsi="Arial" w:cs="Arial"/>
            <w:b/>
            <w:bCs/>
            <w:i/>
            <w:iCs/>
            <w:color w:val="2F5496"/>
            <w:sz w:val="20"/>
            <w:szCs w:val="20"/>
            <w:u w:val="none"/>
          </w:rPr>
          <w:t xml:space="preserve"> </w:t>
        </w:r>
        <w:r w:rsidRPr="000B6085">
          <w:rPr>
            <w:rStyle w:val="af6"/>
            <w:rFonts w:ascii="Arial" w:hAnsi="Arial" w:cs="Arial"/>
            <w:b/>
            <w:bCs/>
            <w:i/>
            <w:iCs/>
            <w:color w:val="2F5496"/>
            <w:sz w:val="20"/>
            <w:szCs w:val="20"/>
            <w:u w:val="none"/>
          </w:rPr>
          <w:t>Н</w:t>
        </w:r>
        <w:r w:rsidRPr="000B6085">
          <w:rPr>
            <w:rStyle w:val="af6"/>
            <w:rFonts w:ascii="Arial" w:hAnsi="Arial" w:cs="Arial"/>
            <w:b/>
            <w:bCs/>
            <w:i/>
            <w:iCs/>
            <w:color w:val="2F5496"/>
            <w:sz w:val="20"/>
            <w:szCs w:val="20"/>
            <w:u w:val="none"/>
          </w:rPr>
          <w:t>К</w:t>
        </w:r>
        <w:r w:rsidRPr="000B6085">
          <w:rPr>
            <w:rStyle w:val="af6"/>
            <w:rFonts w:ascii="Arial" w:hAnsi="Arial" w:cs="Arial"/>
            <w:b/>
            <w:bCs/>
            <w:i/>
            <w:iCs/>
            <w:color w:val="2F5496"/>
            <w:sz w:val="20"/>
            <w:szCs w:val="20"/>
            <w:u w:val="none"/>
          </w:rPr>
          <w:t xml:space="preserve"> </w:t>
        </w:r>
        <w:r w:rsidRPr="000B6085">
          <w:rPr>
            <w:rStyle w:val="af6"/>
            <w:rFonts w:ascii="Arial" w:hAnsi="Arial" w:cs="Arial"/>
            <w:b/>
            <w:bCs/>
            <w:i/>
            <w:iCs/>
            <w:color w:val="2F5496"/>
            <w:sz w:val="20"/>
            <w:szCs w:val="20"/>
            <w:u w:val="none"/>
          </w:rPr>
          <w:t>РФ</w:t>
        </w:r>
      </w:hyperlink>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1. Уплата (перечисление) налога, авансовых платежей по налогам в бюджетную систему Российской Федерации осуществляется в качестве единого налогового платежа, если иное не предусмотрено настоящим пунктом. </w:t>
      </w:r>
    </w:p>
    <w:p w:rsidR="000B6085" w:rsidRPr="000B6085" w:rsidRDefault="000B6085" w:rsidP="000B6085">
      <w:pPr>
        <w:jc w:val="both"/>
        <w:rPr>
          <w:rFonts w:ascii="Arial" w:hAnsi="Arial" w:cs="Arial"/>
          <w:sz w:val="20"/>
          <w:szCs w:val="20"/>
        </w:rPr>
      </w:pPr>
      <w:r w:rsidRPr="000B6085">
        <w:rPr>
          <w:rFonts w:ascii="Arial" w:hAnsi="Arial" w:cs="Arial"/>
          <w:sz w:val="20"/>
          <w:szCs w:val="20"/>
        </w:rPr>
        <w:t>7. Правила, предусмотренные настоящей статьей, применяются также в отношении порядка уплаты в качестве единого налогового платежа сборов, страховых взносов, пеней, штрафов, процентов.</w:t>
      </w:r>
    </w:p>
    <w:p w:rsidR="000B6085" w:rsidRPr="000B6085" w:rsidRDefault="000B6085" w:rsidP="000B6085">
      <w:pPr>
        <w:jc w:val="both"/>
        <w:rPr>
          <w:rFonts w:ascii="Arial" w:hAnsi="Arial" w:cs="Arial"/>
          <w:sz w:val="20"/>
          <w:szCs w:val="20"/>
        </w:rPr>
      </w:pPr>
    </w:p>
    <w:p w:rsidR="000B6085" w:rsidRPr="000B6085" w:rsidRDefault="000B6085" w:rsidP="000B6085">
      <w:pPr>
        <w:spacing w:after="240"/>
        <w:jc w:val="both"/>
        <w:rPr>
          <w:rStyle w:val="af6"/>
          <w:i/>
          <w:iCs/>
          <w:color w:val="2F5496"/>
          <w:u w:val="none"/>
        </w:rPr>
      </w:pPr>
      <w:hyperlink r:id="rId11" w:tooltip="Ссылка на КонсультантПлюс" w:history="1">
        <w:r w:rsidRPr="000B6085">
          <w:rPr>
            <w:rStyle w:val="af6"/>
            <w:rFonts w:ascii="Arial" w:hAnsi="Arial" w:cs="Arial"/>
            <w:b/>
            <w:bCs/>
            <w:i/>
            <w:iCs/>
            <w:color w:val="2F5496"/>
            <w:sz w:val="20"/>
            <w:szCs w:val="20"/>
            <w:u w:val="none"/>
          </w:rPr>
          <w:t>Письмо ФНС России о</w:t>
        </w:r>
        <w:r w:rsidRPr="000B6085">
          <w:rPr>
            <w:rStyle w:val="af6"/>
            <w:rFonts w:ascii="Arial" w:hAnsi="Arial" w:cs="Arial"/>
            <w:b/>
            <w:bCs/>
            <w:i/>
            <w:iCs/>
            <w:color w:val="2F5496"/>
            <w:sz w:val="20"/>
            <w:szCs w:val="20"/>
            <w:u w:val="none"/>
          </w:rPr>
          <w:t>т</w:t>
        </w:r>
        <w:r w:rsidRPr="000B6085">
          <w:rPr>
            <w:rStyle w:val="af6"/>
            <w:rFonts w:ascii="Arial" w:hAnsi="Arial" w:cs="Arial"/>
            <w:b/>
            <w:bCs/>
            <w:i/>
            <w:iCs/>
            <w:color w:val="2F5496"/>
            <w:sz w:val="20"/>
            <w:szCs w:val="20"/>
            <w:u w:val="none"/>
          </w:rPr>
          <w:t xml:space="preserve"> 17.02.2023 N КЧ-4-8/1960@</w:t>
        </w:r>
      </w:hyperlink>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Вопрос 9. Неверное указание реквизитов платежного поручения никак не повлияет на учет платежей в налоговом органе. Если указан ИНН налогоплательщика, деньги будут отражены на едином налоговом счете и далее перераспределены по соответствующим налогам и бюджетам, соответствующим месту вашей регистрации или ведения деятельности. </w:t>
      </w:r>
    </w:p>
    <w:p w:rsidR="000B6085" w:rsidRPr="000B6085" w:rsidRDefault="000B6085" w:rsidP="000B6085">
      <w:pPr>
        <w:jc w:val="both"/>
        <w:rPr>
          <w:rFonts w:ascii="Arial" w:hAnsi="Arial" w:cs="Arial"/>
          <w:sz w:val="20"/>
          <w:szCs w:val="20"/>
        </w:rPr>
      </w:pPr>
    </w:p>
    <w:p w:rsidR="000B6085" w:rsidRPr="000B6085" w:rsidRDefault="000B6085" w:rsidP="000B6085">
      <w:pPr>
        <w:spacing w:after="240"/>
        <w:jc w:val="both"/>
        <w:rPr>
          <w:rStyle w:val="af6"/>
          <w:i/>
          <w:iCs/>
          <w:color w:val="2F5496"/>
          <w:u w:val="none"/>
        </w:rPr>
      </w:pPr>
      <w:hyperlink r:id="rId12" w:tooltip="Ссылка на КонсультантПлюс" w:history="1">
        <w:r w:rsidRPr="000B6085">
          <w:rPr>
            <w:rStyle w:val="af6"/>
            <w:rFonts w:ascii="Arial" w:hAnsi="Arial" w:cs="Arial"/>
            <w:b/>
            <w:bCs/>
            <w:i/>
            <w:iCs/>
            <w:color w:val="2F5496"/>
            <w:sz w:val="20"/>
            <w:szCs w:val="20"/>
            <w:u w:val="none"/>
          </w:rPr>
          <w:t>Письмо Ф</w:t>
        </w:r>
        <w:r w:rsidRPr="000B6085">
          <w:rPr>
            <w:rStyle w:val="af6"/>
            <w:rFonts w:ascii="Arial" w:hAnsi="Arial" w:cs="Arial"/>
            <w:b/>
            <w:bCs/>
            <w:i/>
            <w:iCs/>
            <w:color w:val="2F5496"/>
            <w:sz w:val="20"/>
            <w:szCs w:val="20"/>
            <w:u w:val="none"/>
          </w:rPr>
          <w:t>Н</w:t>
        </w:r>
        <w:r w:rsidRPr="000B6085">
          <w:rPr>
            <w:rStyle w:val="af6"/>
            <w:rFonts w:ascii="Arial" w:hAnsi="Arial" w:cs="Arial"/>
            <w:b/>
            <w:bCs/>
            <w:i/>
            <w:iCs/>
            <w:color w:val="2F5496"/>
            <w:sz w:val="20"/>
            <w:szCs w:val="20"/>
            <w:u w:val="none"/>
          </w:rPr>
          <w:t>С России от 06.02.2023 N ЗГ-3-8/1441@</w:t>
        </w:r>
      </w:hyperlink>
    </w:p>
    <w:p w:rsidR="000B6085" w:rsidRPr="000B6085" w:rsidRDefault="000B6085" w:rsidP="000B6085">
      <w:pPr>
        <w:jc w:val="both"/>
        <w:rPr>
          <w:rFonts w:ascii="Arial" w:hAnsi="Arial" w:cs="Arial"/>
          <w:sz w:val="20"/>
          <w:szCs w:val="20"/>
        </w:rPr>
      </w:pPr>
      <w:r w:rsidRPr="000B6085">
        <w:rPr>
          <w:rFonts w:ascii="Arial" w:hAnsi="Arial" w:cs="Arial"/>
          <w:sz w:val="20"/>
          <w:szCs w:val="20"/>
        </w:rPr>
        <w:t>Одновременно обращается внимание, что действующей редакцией Налогового кодекса Российской Федерации… уточнение платежей не предусмотрено.</w:t>
      </w:r>
    </w:p>
    <w:p w:rsidR="000B6085" w:rsidRPr="000B6085" w:rsidRDefault="000B6085" w:rsidP="000B6085">
      <w:pPr>
        <w:jc w:val="both"/>
        <w:rPr>
          <w:rFonts w:ascii="Arial" w:hAnsi="Arial" w:cs="Arial"/>
          <w:sz w:val="20"/>
          <w:szCs w:val="20"/>
        </w:rPr>
      </w:pPr>
    </w:p>
    <w:p w:rsidR="000B6085" w:rsidRPr="000B6085" w:rsidRDefault="000B6085" w:rsidP="000B6085">
      <w:pPr>
        <w:jc w:val="center"/>
        <w:rPr>
          <w:rFonts w:ascii="Arial" w:hAnsi="Arial" w:cs="Arial"/>
          <w:b/>
          <w:sz w:val="20"/>
          <w:szCs w:val="20"/>
        </w:rPr>
      </w:pPr>
      <w:bookmarkStart w:id="8" w:name="_Hlk135831862"/>
      <w:r w:rsidRPr="000B6085">
        <w:rPr>
          <w:rFonts w:ascii="Arial" w:hAnsi="Arial" w:cs="Arial"/>
          <w:b/>
          <w:sz w:val="20"/>
          <w:szCs w:val="20"/>
        </w:rPr>
        <w:t>ОШИБКИ В УВЕДОМЛЕНИИ</w:t>
      </w:r>
    </w:p>
    <w:bookmarkEnd w:id="8"/>
    <w:p w:rsidR="000B6085" w:rsidRPr="000B6085" w:rsidRDefault="000B6085" w:rsidP="000B6085">
      <w:pPr>
        <w:rPr>
          <w:rFonts w:ascii="Arial" w:hAnsi="Arial" w:cs="Arial"/>
          <w:sz w:val="20"/>
          <w:szCs w:val="20"/>
        </w:rPr>
      </w:pPr>
    </w:p>
    <w:p w:rsidR="000B6085" w:rsidRPr="000B6085" w:rsidRDefault="000B6085" w:rsidP="000B6085">
      <w:pPr>
        <w:spacing w:after="240"/>
        <w:jc w:val="both"/>
        <w:rPr>
          <w:rStyle w:val="af6"/>
          <w:i/>
          <w:iCs/>
          <w:color w:val="2F5496"/>
          <w:u w:val="none"/>
        </w:rPr>
      </w:pPr>
      <w:hyperlink r:id="rId13" w:tooltip="Ссылка на КонсультантПлюс" w:history="1">
        <w:r w:rsidRPr="000B6085">
          <w:rPr>
            <w:rStyle w:val="af6"/>
            <w:rFonts w:ascii="Arial" w:hAnsi="Arial" w:cs="Arial"/>
            <w:b/>
            <w:bCs/>
            <w:i/>
            <w:iCs/>
            <w:color w:val="2F5496"/>
            <w:sz w:val="20"/>
            <w:szCs w:val="20"/>
            <w:u w:val="none"/>
          </w:rPr>
          <w:t xml:space="preserve">Статья 58 НК </w:t>
        </w:r>
        <w:r w:rsidRPr="000B6085">
          <w:rPr>
            <w:rStyle w:val="af6"/>
            <w:rFonts w:ascii="Arial" w:hAnsi="Arial" w:cs="Arial"/>
            <w:b/>
            <w:bCs/>
            <w:i/>
            <w:iCs/>
            <w:color w:val="2F5496"/>
            <w:sz w:val="20"/>
            <w:szCs w:val="20"/>
            <w:u w:val="none"/>
          </w:rPr>
          <w:t>Р</w:t>
        </w:r>
        <w:r w:rsidRPr="000B6085">
          <w:rPr>
            <w:rStyle w:val="af6"/>
            <w:rFonts w:ascii="Arial" w:hAnsi="Arial" w:cs="Arial"/>
            <w:b/>
            <w:bCs/>
            <w:i/>
            <w:iCs/>
            <w:color w:val="2F5496"/>
            <w:sz w:val="20"/>
            <w:szCs w:val="20"/>
            <w:u w:val="none"/>
          </w:rPr>
          <w:t>Ф</w:t>
        </w:r>
      </w:hyperlink>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9. В случае,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 настоящим Кодексом (за исключением случаев уплаты налогов физическими лицами на основании налоговых уведомлений), налогоплательщики, плательщики сборов, налоговые агенты, плательщики страховых взносов представляют в налоговый орган уведомление об исчисленных суммах налогов, авансовых платежей по налогам, сборов, страховых взносов.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Уведомление об исчисленных суммах налогов, авансовых платежей по налогам, сборов, страховых взносов представляется в налоговый орган по месту учета не позднее 25-го числа месяца, в котором установлен срок уплаты соответствующих налогов, авансовых платежей по налогам, сборов, страховых взносов, в электронной форме по телекоммуникационным каналам связи с применением усиленной квалифицированной электронной подписи либо через личный кабинет налогоплательщика. </w:t>
      </w:r>
    </w:p>
    <w:p w:rsidR="000B6085" w:rsidRPr="000B6085" w:rsidRDefault="000B6085" w:rsidP="000B6085">
      <w:pPr>
        <w:jc w:val="both"/>
        <w:rPr>
          <w:rFonts w:ascii="Arial" w:hAnsi="Arial" w:cs="Arial"/>
          <w:b/>
          <w:bCs/>
          <w:sz w:val="20"/>
          <w:szCs w:val="20"/>
        </w:rPr>
      </w:pPr>
    </w:p>
    <w:p w:rsidR="000B6085" w:rsidRPr="000B6085" w:rsidRDefault="000B6085" w:rsidP="000B6085">
      <w:pPr>
        <w:spacing w:after="240"/>
        <w:jc w:val="both"/>
        <w:rPr>
          <w:rStyle w:val="af6"/>
          <w:i/>
          <w:iCs/>
          <w:color w:val="2F5496"/>
          <w:u w:val="none"/>
        </w:rPr>
      </w:pPr>
      <w:hyperlink r:id="rId14" w:tooltip="Ссылка на КонсультантПлюс" w:history="1">
        <w:r w:rsidRPr="000B6085">
          <w:rPr>
            <w:rStyle w:val="af6"/>
            <w:rFonts w:ascii="Arial" w:hAnsi="Arial" w:cs="Arial"/>
            <w:b/>
            <w:bCs/>
            <w:i/>
            <w:iCs/>
            <w:color w:val="2F5496"/>
            <w:sz w:val="20"/>
            <w:szCs w:val="20"/>
            <w:u w:val="none"/>
          </w:rPr>
          <w:t>Письмо ФН</w:t>
        </w:r>
        <w:r w:rsidRPr="000B6085">
          <w:rPr>
            <w:rStyle w:val="af6"/>
            <w:rFonts w:ascii="Arial" w:hAnsi="Arial" w:cs="Arial"/>
            <w:b/>
            <w:bCs/>
            <w:i/>
            <w:iCs/>
            <w:color w:val="2F5496"/>
            <w:sz w:val="20"/>
            <w:szCs w:val="20"/>
            <w:u w:val="none"/>
          </w:rPr>
          <w:t>С</w:t>
        </w:r>
        <w:r w:rsidRPr="000B6085">
          <w:rPr>
            <w:rStyle w:val="af6"/>
            <w:rFonts w:ascii="Arial" w:hAnsi="Arial" w:cs="Arial"/>
            <w:b/>
            <w:bCs/>
            <w:i/>
            <w:iCs/>
            <w:color w:val="2F5496"/>
            <w:sz w:val="20"/>
            <w:szCs w:val="20"/>
            <w:u w:val="none"/>
          </w:rPr>
          <w:t xml:space="preserve"> России от 17.03.2023 N ЕА-4-15/3132@</w:t>
        </w:r>
      </w:hyperlink>
    </w:p>
    <w:p w:rsidR="000B6085" w:rsidRPr="000B6085" w:rsidRDefault="000B6085" w:rsidP="000B6085">
      <w:pPr>
        <w:jc w:val="both"/>
        <w:rPr>
          <w:rFonts w:ascii="Arial" w:hAnsi="Arial" w:cs="Arial"/>
          <w:b/>
          <w:bCs/>
          <w:sz w:val="20"/>
          <w:szCs w:val="20"/>
        </w:rPr>
      </w:pPr>
    </w:p>
    <w:p w:rsidR="000B6085" w:rsidRPr="000B6085" w:rsidRDefault="000B6085" w:rsidP="000B6085">
      <w:pPr>
        <w:jc w:val="center"/>
        <w:rPr>
          <w:rFonts w:ascii="Arial" w:hAnsi="Arial" w:cs="Arial"/>
          <w:b/>
          <w:bCs/>
          <w:sz w:val="20"/>
          <w:szCs w:val="20"/>
        </w:rPr>
      </w:pPr>
      <w:r w:rsidRPr="000B6085">
        <w:rPr>
          <w:rFonts w:ascii="Arial" w:hAnsi="Arial" w:cs="Arial"/>
          <w:b/>
          <w:bCs/>
          <w:sz w:val="20"/>
          <w:szCs w:val="20"/>
        </w:rPr>
        <w:t>КОНТРОЛЬНЫЕ СООТНОШЕНИЯ</w:t>
      </w:r>
    </w:p>
    <w:p w:rsidR="000B6085" w:rsidRPr="000B6085" w:rsidRDefault="000B6085" w:rsidP="000B6085">
      <w:pPr>
        <w:jc w:val="center"/>
        <w:rPr>
          <w:rFonts w:ascii="Arial" w:hAnsi="Arial" w:cs="Arial"/>
          <w:b/>
          <w:bCs/>
          <w:sz w:val="20"/>
          <w:szCs w:val="20"/>
        </w:rPr>
      </w:pPr>
      <w:r w:rsidRPr="000B6085">
        <w:rPr>
          <w:rFonts w:ascii="Arial" w:hAnsi="Arial" w:cs="Arial"/>
          <w:b/>
          <w:bCs/>
          <w:sz w:val="20"/>
          <w:szCs w:val="20"/>
        </w:rPr>
        <w:t>ДЛЯ УВЕДОМЛЕНИЯ ОБ ИСЧИСЛЕНИИ НАЛОГОВ КНД 1110355</w:t>
      </w:r>
    </w:p>
    <w:p w:rsidR="000B6085" w:rsidRPr="000B6085" w:rsidRDefault="000B6085" w:rsidP="000B6085">
      <w:pPr>
        <w:jc w:val="center"/>
        <w:rPr>
          <w:rFonts w:ascii="Arial" w:hAnsi="Arial" w:cs="Arial"/>
          <w:b/>
          <w:bCs/>
          <w:sz w:val="20"/>
          <w:szCs w:val="20"/>
        </w:rPr>
      </w:pPr>
    </w:p>
    <w:tbl>
      <w:tblPr>
        <w:tblW w:w="9207" w:type="dxa"/>
        <w:tblInd w:w="15" w:type="dxa"/>
        <w:tblCellMar>
          <w:left w:w="0" w:type="dxa"/>
          <w:right w:w="0" w:type="dxa"/>
        </w:tblCellMar>
        <w:tblLook w:val="04A0" w:firstRow="1" w:lastRow="0" w:firstColumn="1" w:lastColumn="0" w:noHBand="0" w:noVBand="1"/>
      </w:tblPr>
      <w:tblGrid>
        <w:gridCol w:w="346"/>
        <w:gridCol w:w="3191"/>
        <w:gridCol w:w="2528"/>
        <w:gridCol w:w="425"/>
        <w:gridCol w:w="2717"/>
      </w:tblGrid>
      <w:tr w:rsidR="000B6085" w:rsidRPr="000B6085" w:rsidTr="00C86596">
        <w:trPr>
          <w:trHeight w:val="445"/>
        </w:trPr>
        <w:tc>
          <w:tcPr>
            <w:tcW w:w="0" w:type="auto"/>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N п/п </w:t>
            </w:r>
          </w:p>
        </w:tc>
        <w:tc>
          <w:tcPr>
            <w:tcW w:w="3191"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Проблема </w:t>
            </w:r>
          </w:p>
        </w:tc>
        <w:tc>
          <w:tcPr>
            <w:tcW w:w="2528"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Описание </w:t>
            </w:r>
          </w:p>
        </w:tc>
        <w:tc>
          <w:tcPr>
            <w:tcW w:w="425"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 </w:t>
            </w:r>
          </w:p>
        </w:tc>
        <w:tc>
          <w:tcPr>
            <w:tcW w:w="2717"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Действие, если контрольное соотношение нарушено </w:t>
            </w:r>
          </w:p>
        </w:tc>
      </w:tr>
      <w:tr w:rsidR="000B6085" w:rsidRPr="000B6085" w:rsidTr="00C86596">
        <w:trPr>
          <w:trHeight w:val="253"/>
        </w:trPr>
        <w:tc>
          <w:tcPr>
            <w:tcW w:w="0" w:type="auto"/>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1 </w:t>
            </w:r>
          </w:p>
        </w:tc>
        <w:tc>
          <w:tcPr>
            <w:tcW w:w="3191"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2 </w:t>
            </w:r>
          </w:p>
        </w:tc>
        <w:tc>
          <w:tcPr>
            <w:tcW w:w="2528"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3</w:t>
            </w:r>
          </w:p>
        </w:tc>
        <w:tc>
          <w:tcPr>
            <w:tcW w:w="425"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 </w:t>
            </w:r>
          </w:p>
        </w:tc>
        <w:tc>
          <w:tcPr>
            <w:tcW w:w="2717" w:type="dxa"/>
            <w:tcBorders>
              <w:top w:val="single" w:sz="6" w:space="0" w:color="000000"/>
              <w:left w:val="single" w:sz="6" w:space="0" w:color="000000"/>
              <w:bottom w:val="single" w:sz="6" w:space="0" w:color="000000"/>
              <w:right w:val="single" w:sz="6" w:space="0" w:color="000000"/>
            </w:tcBorders>
            <w:hideMark/>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5 </w:t>
            </w:r>
          </w:p>
        </w:tc>
      </w:tr>
      <w:tr w:rsidR="000B6085" w:rsidRPr="000B6085" w:rsidTr="00C86596">
        <w:trPr>
          <w:trHeight w:val="129"/>
        </w:trPr>
        <w:tc>
          <w:tcPr>
            <w:tcW w:w="0" w:type="auto"/>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3191"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2528"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425"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2717"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r>
      <w:tr w:rsidR="000B6085" w:rsidRPr="000B6085" w:rsidTr="00C86596">
        <w:trPr>
          <w:trHeight w:val="669"/>
        </w:trPr>
        <w:tc>
          <w:tcPr>
            <w:tcW w:w="0" w:type="auto"/>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2</w:t>
            </w:r>
          </w:p>
        </w:tc>
        <w:tc>
          <w:tcPr>
            <w:tcW w:w="3191"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Неверно указан КБК или ОКТМО либо заполнен КБК, по которому не требуется предоставление Уведомления</w:t>
            </w:r>
          </w:p>
        </w:tc>
        <w:tc>
          <w:tcPr>
            <w:tcW w:w="2528"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Неверно указан КБК</w:t>
            </w:r>
          </w:p>
        </w:tc>
        <w:tc>
          <w:tcPr>
            <w:tcW w:w="425"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p>
        </w:tc>
        <w:tc>
          <w:tcPr>
            <w:tcW w:w="2717"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Требуется уточнение реквизитов</w:t>
            </w:r>
          </w:p>
        </w:tc>
      </w:tr>
      <w:tr w:rsidR="000B6085" w:rsidRPr="000B6085" w:rsidTr="00C86596">
        <w:trPr>
          <w:trHeight w:val="89"/>
        </w:trPr>
        <w:tc>
          <w:tcPr>
            <w:tcW w:w="0" w:type="auto"/>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3191"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2528"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425"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2717"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r>
      <w:tr w:rsidR="000B6085" w:rsidRPr="000B6085" w:rsidTr="00C86596">
        <w:trPr>
          <w:trHeight w:val="669"/>
        </w:trPr>
        <w:tc>
          <w:tcPr>
            <w:tcW w:w="0" w:type="auto"/>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8 </w:t>
            </w:r>
          </w:p>
        </w:tc>
        <w:tc>
          <w:tcPr>
            <w:tcW w:w="3191"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  </w:t>
            </w:r>
          </w:p>
        </w:tc>
        <w:tc>
          <w:tcPr>
            <w:tcW w:w="2528"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 xml:space="preserve">Сумма налога к уплате указана на 50% меньше аналогичного периода прошлого года </w:t>
            </w:r>
          </w:p>
        </w:tc>
        <w:tc>
          <w:tcPr>
            <w:tcW w:w="425"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w:t>
            </w:r>
          </w:p>
        </w:tc>
        <w:tc>
          <w:tcPr>
            <w:tcW w:w="2717" w:type="dxa"/>
            <w:tcBorders>
              <w:top w:val="single" w:sz="6" w:space="0" w:color="000000"/>
              <w:left w:val="single" w:sz="6" w:space="0" w:color="000000"/>
              <w:bottom w:val="single" w:sz="6" w:space="0" w:color="000000"/>
              <w:right w:val="single" w:sz="6" w:space="0" w:color="000000"/>
            </w:tcBorders>
          </w:tcPr>
          <w:p w:rsidR="000B6085" w:rsidRPr="000B6085" w:rsidRDefault="000B6085" w:rsidP="00C86596">
            <w:pPr>
              <w:jc w:val="center"/>
              <w:rPr>
                <w:rFonts w:ascii="Arial" w:hAnsi="Arial" w:cs="Arial"/>
                <w:sz w:val="20"/>
                <w:szCs w:val="20"/>
              </w:rPr>
            </w:pPr>
            <w:r w:rsidRPr="000B6085">
              <w:rPr>
                <w:rFonts w:ascii="Arial" w:hAnsi="Arial" w:cs="Arial"/>
                <w:sz w:val="20"/>
                <w:szCs w:val="20"/>
              </w:rPr>
              <w:t>Принимается. Возможно допущена ошибка в сумме.</w:t>
            </w:r>
          </w:p>
        </w:tc>
      </w:tr>
    </w:tbl>
    <w:p w:rsidR="000B6085" w:rsidRPr="000B6085" w:rsidRDefault="000B6085" w:rsidP="000B6085">
      <w:pPr>
        <w:rPr>
          <w:rFonts w:ascii="Arial" w:hAnsi="Arial" w:cs="Arial"/>
          <w:sz w:val="20"/>
          <w:szCs w:val="20"/>
        </w:rPr>
      </w:pPr>
    </w:p>
    <w:p w:rsidR="000B6085" w:rsidRPr="000B6085" w:rsidRDefault="000B6085" w:rsidP="000B6085">
      <w:pPr>
        <w:spacing w:after="240"/>
        <w:jc w:val="both"/>
        <w:rPr>
          <w:rStyle w:val="af6"/>
          <w:i/>
          <w:iCs/>
          <w:color w:val="2F5496"/>
          <w:u w:val="none"/>
        </w:rPr>
      </w:pPr>
      <w:hyperlink r:id="rId15" w:tooltip="Ссылка на КонсультантПлюс" w:history="1">
        <w:r w:rsidRPr="000B6085">
          <w:rPr>
            <w:rStyle w:val="af6"/>
            <w:rFonts w:ascii="Arial" w:hAnsi="Arial" w:cs="Arial"/>
            <w:b/>
            <w:bCs/>
            <w:i/>
            <w:iCs/>
            <w:color w:val="2F5496"/>
            <w:sz w:val="20"/>
            <w:szCs w:val="20"/>
            <w:u w:val="none"/>
          </w:rPr>
          <w:t>Письмо ФНС России от 22.03.2023 N БС-4-11/3</w:t>
        </w:r>
        <w:r w:rsidRPr="000B6085">
          <w:rPr>
            <w:rStyle w:val="af6"/>
            <w:rFonts w:ascii="Arial" w:hAnsi="Arial" w:cs="Arial"/>
            <w:b/>
            <w:bCs/>
            <w:i/>
            <w:iCs/>
            <w:color w:val="2F5496"/>
            <w:sz w:val="20"/>
            <w:szCs w:val="20"/>
            <w:u w:val="none"/>
          </w:rPr>
          <w:t>3</w:t>
        </w:r>
        <w:r w:rsidRPr="000B6085">
          <w:rPr>
            <w:rStyle w:val="af6"/>
            <w:rFonts w:ascii="Arial" w:hAnsi="Arial" w:cs="Arial"/>
            <w:b/>
            <w:bCs/>
            <w:i/>
            <w:iCs/>
            <w:color w:val="2F5496"/>
            <w:sz w:val="20"/>
            <w:szCs w:val="20"/>
            <w:u w:val="none"/>
          </w:rPr>
          <w:t>83@</w:t>
        </w:r>
      </w:hyperlink>
    </w:p>
    <w:p w:rsidR="000B6085" w:rsidRPr="000B6085" w:rsidRDefault="000B6085" w:rsidP="000B6085">
      <w:pPr>
        <w:jc w:val="both"/>
        <w:rPr>
          <w:rFonts w:ascii="Arial" w:hAnsi="Arial" w:cs="Arial"/>
          <w:b/>
          <w:bCs/>
          <w:sz w:val="20"/>
          <w:szCs w:val="20"/>
        </w:rPr>
      </w:pP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В случае если плательщик страховых взносов и налога на доходы физических лиц ошибся в реквизитах при представлении уведомления, то следует направить в налоговый орган новое уведомление с верными реквизитами только в отношении той обязанности, по которой допущена ошибка: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1. Если ошибка допущена в поле "Сумма налога, авансовых платежей по налогу, сборов, страховых взносов", то следует представить уведомление с теми же реквизитами обязанности, но с указанием верной суммы исчисленных страховых взносов (налога на доходы физических лиц); </w:t>
      </w:r>
    </w:p>
    <w:p w:rsidR="000B6085" w:rsidRPr="000B6085" w:rsidRDefault="000B6085" w:rsidP="000B6085">
      <w:pPr>
        <w:jc w:val="both"/>
        <w:rPr>
          <w:rFonts w:ascii="Arial" w:hAnsi="Arial" w:cs="Arial"/>
          <w:sz w:val="20"/>
          <w:szCs w:val="20"/>
        </w:rPr>
      </w:pPr>
      <w:r w:rsidRPr="000B6085">
        <w:rPr>
          <w:rFonts w:ascii="Arial" w:hAnsi="Arial" w:cs="Arial"/>
          <w:sz w:val="20"/>
          <w:szCs w:val="20"/>
        </w:rPr>
        <w:lastRenderedPageBreak/>
        <w:t xml:space="preserve">2. Если ошибка допущена в иных реквизитах обязанности, то необходимо представить уведомление с указанием двух обязанностей: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 повторить ошибочные реквизиты обязанности, а в поле "Сумма налога, авансовых платежей по налогу, сборов, страховых взносов" проставить "0",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 указать новую обязанность с верными реквизитами и суммой исчисленных страховых взносов и налога на доходы физических лиц.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Например, если плательщик ошибся в поле "ОКТМО", то представляет уведомление, в котором указывает две обязанности: с неверным ОКТМО указывает в поле "Сумма налога, авансовых платежей по налогу, сборов, страховых взносов" "0", в обязанности с верным ОКТМО указывает сумму страховых взносов (налога на доходы физических лиц), подлежащую уплате. </w:t>
      </w:r>
    </w:p>
    <w:p w:rsidR="000B6085" w:rsidRPr="000B6085" w:rsidRDefault="000B6085" w:rsidP="000B6085">
      <w:pPr>
        <w:jc w:val="both"/>
        <w:rPr>
          <w:rFonts w:ascii="Arial" w:hAnsi="Arial" w:cs="Arial"/>
          <w:sz w:val="20"/>
          <w:szCs w:val="20"/>
        </w:rPr>
      </w:pPr>
    </w:p>
    <w:p w:rsidR="000B6085" w:rsidRPr="000B6085" w:rsidRDefault="000B6085" w:rsidP="000B6085">
      <w:pPr>
        <w:spacing w:after="240"/>
        <w:jc w:val="both"/>
        <w:rPr>
          <w:rStyle w:val="af6"/>
          <w:i/>
          <w:iCs/>
          <w:color w:val="2F5496"/>
          <w:u w:val="none"/>
        </w:rPr>
      </w:pPr>
      <w:hyperlink r:id="rId16" w:tooltip="Ссылка на КонсультантПлюс" w:history="1">
        <w:r w:rsidRPr="000B6085">
          <w:rPr>
            <w:rStyle w:val="af6"/>
            <w:rFonts w:ascii="Arial" w:hAnsi="Arial" w:cs="Arial"/>
            <w:b/>
            <w:bCs/>
            <w:i/>
            <w:iCs/>
            <w:color w:val="2F5496"/>
            <w:sz w:val="20"/>
            <w:szCs w:val="20"/>
            <w:u w:val="none"/>
          </w:rPr>
          <w:t>Письмо ФНС России от 03.02.2023 N БС-</w:t>
        </w:r>
        <w:r w:rsidRPr="000B6085">
          <w:rPr>
            <w:rStyle w:val="af6"/>
            <w:rFonts w:ascii="Arial" w:hAnsi="Arial" w:cs="Arial"/>
            <w:b/>
            <w:bCs/>
            <w:i/>
            <w:iCs/>
            <w:color w:val="2F5496"/>
            <w:sz w:val="20"/>
            <w:szCs w:val="20"/>
            <w:u w:val="none"/>
          </w:rPr>
          <w:t>3</w:t>
        </w:r>
        <w:r w:rsidRPr="000B6085">
          <w:rPr>
            <w:rStyle w:val="af6"/>
            <w:rFonts w:ascii="Arial" w:hAnsi="Arial" w:cs="Arial"/>
            <w:b/>
            <w:bCs/>
            <w:i/>
            <w:iCs/>
            <w:color w:val="2F5496"/>
            <w:sz w:val="20"/>
            <w:szCs w:val="20"/>
            <w:u w:val="none"/>
          </w:rPr>
          <w:t>-11/1379@</w:t>
        </w:r>
      </w:hyperlink>
    </w:p>
    <w:p w:rsidR="000B6085" w:rsidRPr="000B6085" w:rsidRDefault="000B6085" w:rsidP="000B6085">
      <w:pPr>
        <w:jc w:val="both"/>
        <w:rPr>
          <w:rFonts w:ascii="Arial" w:hAnsi="Arial" w:cs="Arial"/>
          <w:b/>
          <w:bCs/>
          <w:sz w:val="20"/>
          <w:szCs w:val="20"/>
        </w:rPr>
      </w:pP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…если налоговый агент ошибся в реквизитах при представлении уведомления, то следует направить в налоговый орган новое уведомление с верными реквизитами только в отношении обязанности, по которой допущена ошибка.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Если ошибка допущена в сумме налога, подлежащего уплате, следует в новом уведомлении повторить данные ошибочной строки, а сумму указать новую.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В случае если необходимо уточнить иные данные, заполняется уведомление, где повторяются данные ошибочной строки с указанием в сумме "0", а в новой строке необходимо указать верные данные. </w:t>
      </w:r>
    </w:p>
    <w:p w:rsidR="000B6085" w:rsidRPr="000B6085" w:rsidRDefault="000B6085" w:rsidP="000B6085">
      <w:pPr>
        <w:jc w:val="both"/>
        <w:rPr>
          <w:rFonts w:ascii="Arial" w:hAnsi="Arial" w:cs="Arial"/>
          <w:sz w:val="20"/>
          <w:szCs w:val="20"/>
        </w:rPr>
      </w:pPr>
      <w:r w:rsidRPr="000B6085">
        <w:rPr>
          <w:rFonts w:ascii="Arial" w:hAnsi="Arial" w:cs="Arial"/>
          <w:sz w:val="20"/>
          <w:szCs w:val="20"/>
        </w:rPr>
        <w:t>Например, если налоговый агент ошибся в поле "ОКТМО", то представляет уведомление, в котором указывает два обязательства: в обязательстве с неверным ОКТМО указывает "0", в обязательстве с верным ОКТМО указывает сумму.</w:t>
      </w:r>
    </w:p>
    <w:p w:rsidR="000B6085" w:rsidRPr="000B6085" w:rsidRDefault="000B6085" w:rsidP="000B6085">
      <w:pPr>
        <w:jc w:val="both"/>
        <w:rPr>
          <w:rFonts w:ascii="Arial" w:hAnsi="Arial" w:cs="Arial"/>
          <w:sz w:val="20"/>
          <w:szCs w:val="20"/>
        </w:rPr>
      </w:pPr>
    </w:p>
    <w:p w:rsidR="000B6085" w:rsidRPr="000B6085" w:rsidRDefault="000B6085" w:rsidP="000B6085">
      <w:pPr>
        <w:spacing w:after="240"/>
        <w:jc w:val="both"/>
        <w:rPr>
          <w:rStyle w:val="af6"/>
          <w:rFonts w:ascii="Arial" w:hAnsi="Arial" w:cs="Arial"/>
          <w:b/>
          <w:bCs/>
          <w:i/>
          <w:iCs/>
          <w:color w:val="2F5496"/>
          <w:sz w:val="20"/>
          <w:szCs w:val="20"/>
          <w:u w:val="none"/>
        </w:rPr>
      </w:pPr>
      <w:hyperlink r:id="rId17" w:tooltip="Ссылка на КонсультантПлюс" w:history="1">
        <w:r w:rsidRPr="000B6085">
          <w:rPr>
            <w:rStyle w:val="af6"/>
            <w:rFonts w:ascii="Arial" w:hAnsi="Arial" w:cs="Arial"/>
            <w:b/>
            <w:bCs/>
            <w:i/>
            <w:iCs/>
            <w:color w:val="2F5496"/>
            <w:sz w:val="20"/>
            <w:szCs w:val="20"/>
            <w:u w:val="none"/>
          </w:rPr>
          <w:t xml:space="preserve">Письмо ФНС </w:t>
        </w:r>
        <w:r w:rsidRPr="000B6085">
          <w:rPr>
            <w:rStyle w:val="af6"/>
            <w:rFonts w:ascii="Arial" w:hAnsi="Arial" w:cs="Arial"/>
            <w:b/>
            <w:bCs/>
            <w:i/>
            <w:iCs/>
            <w:color w:val="2F5496"/>
            <w:sz w:val="20"/>
            <w:szCs w:val="20"/>
            <w:u w:val="none"/>
          </w:rPr>
          <w:t>Р</w:t>
        </w:r>
        <w:r w:rsidRPr="000B6085">
          <w:rPr>
            <w:rStyle w:val="af6"/>
            <w:rFonts w:ascii="Arial" w:hAnsi="Arial" w:cs="Arial"/>
            <w:b/>
            <w:bCs/>
            <w:i/>
            <w:iCs/>
            <w:color w:val="2F5496"/>
            <w:sz w:val="20"/>
            <w:szCs w:val="20"/>
            <w:u w:val="none"/>
          </w:rPr>
          <w:t>оссии от 31.01.2023 N БС-3-11/1180@</w:t>
        </w:r>
      </w:hyperlink>
    </w:p>
    <w:p w:rsidR="000B6085" w:rsidRPr="000B6085" w:rsidRDefault="000B6085" w:rsidP="000B6085">
      <w:pPr>
        <w:jc w:val="both"/>
        <w:rPr>
          <w:rStyle w:val="af6"/>
          <w:rFonts w:ascii="Arial" w:hAnsi="Arial" w:cs="Arial"/>
          <w:b/>
          <w:bCs/>
          <w:i/>
          <w:iCs/>
          <w:sz w:val="20"/>
          <w:szCs w:val="20"/>
          <w:u w:val="none"/>
        </w:rPr>
      </w:pP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1. Если ошибка допущена в сумме налога на доходы физических лиц, подлежащего уплате, следует в новом уведомлении повторить данные ошибочной строки, а сумму указать новую.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В случае если необходимо уточнить иные данные, заполняется уведомление, где повторяются данные ошибочной строки с указанием в сумме "0", а в новой строке необходимо указать верные данные.  </w:t>
      </w:r>
    </w:p>
    <w:p w:rsidR="000B6085" w:rsidRPr="000B6085" w:rsidRDefault="000B6085" w:rsidP="000B6085">
      <w:pPr>
        <w:jc w:val="both"/>
        <w:rPr>
          <w:rFonts w:ascii="Arial" w:hAnsi="Arial" w:cs="Arial"/>
          <w:sz w:val="20"/>
          <w:szCs w:val="20"/>
        </w:rPr>
      </w:pPr>
    </w:p>
    <w:p w:rsidR="000B6085" w:rsidRPr="000B6085" w:rsidRDefault="000B6085" w:rsidP="000B6085">
      <w:pPr>
        <w:spacing w:after="240"/>
        <w:jc w:val="both"/>
        <w:rPr>
          <w:rStyle w:val="af6"/>
          <w:i/>
          <w:iCs/>
          <w:color w:val="2F5496"/>
          <w:u w:val="none"/>
        </w:rPr>
      </w:pPr>
      <w:hyperlink r:id="rId18" w:tooltip="Ссылка на КонсультантПлюс" w:history="1">
        <w:r w:rsidRPr="000B6085">
          <w:rPr>
            <w:rStyle w:val="af6"/>
            <w:rFonts w:ascii="Arial" w:hAnsi="Arial" w:cs="Arial"/>
            <w:b/>
            <w:bCs/>
            <w:i/>
            <w:iCs/>
            <w:color w:val="2F5496"/>
            <w:sz w:val="20"/>
            <w:szCs w:val="20"/>
            <w:u w:val="none"/>
          </w:rPr>
          <w:t xml:space="preserve">Письмо ФНС России от </w:t>
        </w:r>
        <w:r w:rsidRPr="000B6085">
          <w:rPr>
            <w:rStyle w:val="af6"/>
            <w:rFonts w:ascii="Arial" w:hAnsi="Arial" w:cs="Arial"/>
            <w:b/>
            <w:bCs/>
            <w:i/>
            <w:iCs/>
            <w:color w:val="2F5496"/>
            <w:sz w:val="20"/>
            <w:szCs w:val="20"/>
            <w:u w:val="none"/>
          </w:rPr>
          <w:t>0</w:t>
        </w:r>
        <w:r w:rsidRPr="000B6085">
          <w:rPr>
            <w:rStyle w:val="af6"/>
            <w:rFonts w:ascii="Arial" w:hAnsi="Arial" w:cs="Arial"/>
            <w:b/>
            <w:bCs/>
            <w:i/>
            <w:iCs/>
            <w:color w:val="2F5496"/>
            <w:sz w:val="20"/>
            <w:szCs w:val="20"/>
            <w:u w:val="none"/>
          </w:rPr>
          <w:t>1.03.2023 N БС-4</w:t>
        </w:r>
        <w:r w:rsidRPr="000B6085">
          <w:rPr>
            <w:rStyle w:val="af6"/>
            <w:rFonts w:ascii="Arial" w:hAnsi="Arial" w:cs="Arial"/>
            <w:b/>
            <w:bCs/>
            <w:i/>
            <w:iCs/>
            <w:color w:val="2F5496"/>
            <w:sz w:val="20"/>
            <w:szCs w:val="20"/>
            <w:u w:val="none"/>
          </w:rPr>
          <w:t>-</w:t>
        </w:r>
        <w:r w:rsidRPr="000B6085">
          <w:rPr>
            <w:rStyle w:val="af6"/>
            <w:rFonts w:ascii="Arial" w:hAnsi="Arial" w:cs="Arial"/>
            <w:b/>
            <w:bCs/>
            <w:i/>
            <w:iCs/>
            <w:color w:val="2F5496"/>
            <w:sz w:val="20"/>
            <w:szCs w:val="20"/>
            <w:u w:val="none"/>
          </w:rPr>
          <w:t>21/2346</w:t>
        </w:r>
      </w:hyperlink>
    </w:p>
    <w:p w:rsidR="000B6085" w:rsidRPr="000B6085" w:rsidRDefault="000B6085" w:rsidP="000B6085">
      <w:pPr>
        <w:jc w:val="both"/>
        <w:rPr>
          <w:rFonts w:ascii="Arial" w:hAnsi="Arial" w:cs="Arial"/>
          <w:b/>
          <w:bCs/>
          <w:sz w:val="20"/>
          <w:szCs w:val="20"/>
        </w:rPr>
      </w:pP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5. Необходимо ли представлять Уведомление за налоговый период 2022 г., если налог на имущество организаций за этот налоговый период уплачен до 28.02.2023, и ранее организацией в налоговый орган представлена налоговая декларация, в которой содержатся сведения обо всех объектах налогообложения за такой же налоговый период (объектов налогообложения, налоговая база по которым определяется как их кадастровая стоимость не имеется)?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Разъяснения (рекомендации): </w:t>
      </w:r>
    </w:p>
    <w:p w:rsidR="000B6085" w:rsidRPr="000B6085" w:rsidRDefault="000B6085" w:rsidP="000B6085">
      <w:pPr>
        <w:jc w:val="both"/>
        <w:rPr>
          <w:rFonts w:ascii="Arial" w:hAnsi="Arial" w:cs="Arial"/>
          <w:sz w:val="20"/>
          <w:szCs w:val="20"/>
        </w:rPr>
      </w:pPr>
      <w:r w:rsidRPr="000B6085">
        <w:rPr>
          <w:rFonts w:ascii="Arial" w:hAnsi="Arial" w:cs="Arial"/>
          <w:sz w:val="20"/>
          <w:szCs w:val="20"/>
        </w:rPr>
        <w:t>согласно пункту 9 статьи 58 [НК РФ], Уведомление представляется в случае, если законодательством о налогах и сборах предусмотрена уплата (перечисление) налогов, авансовых платежей по налогам, сборов, страховых взносов до представления соответствующей налоговой декларации (расчета) либо если обязанность по представлению налоговой декларации (расчета) не установлена…</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Следовательно, в рассматриваемом случае после уплаты налога за налоговый период 2022 года и представления налоговой декларации по налогу на имущество организаций Уведомление об исчисленной сумме того же налога за тот же (указанный в налоговой декларации) налоговый (отчетный) период по объектам налогообложения, указанным в налоговой декларации, представлять не требуется. </w:t>
      </w:r>
    </w:p>
    <w:p w:rsidR="000B6085" w:rsidRPr="000B6085" w:rsidRDefault="000B6085" w:rsidP="000B6085">
      <w:pPr>
        <w:jc w:val="both"/>
        <w:rPr>
          <w:rFonts w:ascii="Arial" w:hAnsi="Arial" w:cs="Arial"/>
          <w:sz w:val="20"/>
          <w:szCs w:val="20"/>
        </w:rPr>
      </w:pPr>
      <w:r w:rsidRPr="000B6085">
        <w:rPr>
          <w:rFonts w:ascii="Arial" w:hAnsi="Arial" w:cs="Arial"/>
          <w:sz w:val="20"/>
          <w:szCs w:val="20"/>
        </w:rPr>
        <w:t>Если организацией ошибочно представлено Уведомление без учета вышеуказанных условий, целесообразно в возможно короткий срок представить в налоговый орган уточненное Уведомление (за соответствующий налоговый (отчетный) период, в котором не указывать суммы налога (авансовых платежей по налогу) к уплате.</w:t>
      </w:r>
    </w:p>
    <w:p w:rsidR="000B6085" w:rsidRPr="000B6085" w:rsidRDefault="000B6085" w:rsidP="000B6085">
      <w:pPr>
        <w:jc w:val="both"/>
        <w:rPr>
          <w:rFonts w:ascii="Arial" w:hAnsi="Arial" w:cs="Arial"/>
          <w:sz w:val="20"/>
          <w:szCs w:val="20"/>
        </w:rPr>
      </w:pPr>
    </w:p>
    <w:p w:rsidR="000B6085" w:rsidRPr="000B6085" w:rsidRDefault="000B6085" w:rsidP="000B6085">
      <w:pPr>
        <w:spacing w:after="240"/>
        <w:jc w:val="both"/>
        <w:rPr>
          <w:rStyle w:val="af6"/>
          <w:i/>
          <w:iCs/>
          <w:color w:val="2F5496"/>
          <w:u w:val="none"/>
        </w:rPr>
      </w:pPr>
    </w:p>
    <w:p w:rsidR="000B6085" w:rsidRPr="000B6085" w:rsidRDefault="000B6085" w:rsidP="000B6085">
      <w:pPr>
        <w:spacing w:after="240"/>
        <w:jc w:val="both"/>
        <w:rPr>
          <w:rStyle w:val="af6"/>
          <w:i/>
          <w:iCs/>
          <w:color w:val="2F5496"/>
          <w:u w:val="none"/>
        </w:rPr>
      </w:pPr>
    </w:p>
    <w:p w:rsidR="000B6085" w:rsidRPr="000B6085" w:rsidRDefault="000B6085" w:rsidP="000B6085">
      <w:pPr>
        <w:spacing w:after="240"/>
        <w:jc w:val="both"/>
        <w:rPr>
          <w:rStyle w:val="af6"/>
          <w:i/>
          <w:iCs/>
          <w:color w:val="2F5496"/>
          <w:u w:val="none"/>
        </w:rPr>
      </w:pPr>
      <w:hyperlink r:id="rId19" w:tooltip="Ссылка на КонсультантПлюс" w:history="1">
        <w:r w:rsidRPr="000B6085">
          <w:rPr>
            <w:rStyle w:val="af6"/>
            <w:rFonts w:ascii="Arial" w:hAnsi="Arial" w:cs="Arial"/>
            <w:b/>
            <w:bCs/>
            <w:i/>
            <w:iCs/>
            <w:color w:val="2F5496"/>
            <w:sz w:val="20"/>
            <w:szCs w:val="20"/>
            <w:u w:val="none"/>
          </w:rPr>
          <w:t xml:space="preserve">Письмо ФНС России от 27.02.2023 N КЧ-4-8/2202@ </w:t>
        </w:r>
      </w:hyperlink>
    </w:p>
    <w:p w:rsidR="000B6085" w:rsidRPr="000B6085" w:rsidRDefault="000B6085" w:rsidP="000B6085">
      <w:pPr>
        <w:jc w:val="both"/>
        <w:rPr>
          <w:rFonts w:ascii="Arial" w:hAnsi="Arial" w:cs="Arial"/>
          <w:sz w:val="20"/>
          <w:szCs w:val="20"/>
        </w:rPr>
      </w:pPr>
      <w:r w:rsidRPr="000B6085">
        <w:rPr>
          <w:rFonts w:ascii="Arial" w:hAnsi="Arial" w:cs="Arial"/>
          <w:b/>
          <w:bCs/>
          <w:sz w:val="20"/>
          <w:szCs w:val="20"/>
        </w:rPr>
        <w:t>3. Уведомление представлено после представления Декларации за этот период или одновременно с декларацией (за исключением Уведомления об исчисленной сумме налога на имущество организаций).</w:t>
      </w:r>
      <w:r w:rsidRPr="000B6085">
        <w:rPr>
          <w:rFonts w:ascii="Arial" w:hAnsi="Arial" w:cs="Arial"/>
          <w:sz w:val="20"/>
          <w:szCs w:val="20"/>
        </w:rPr>
        <w:t xml:space="preserve">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Уведомление необходимо для определения исчисленной суммы по налогу (авансовому платежу по налогу, взносу), по которым уплата осуществляется до представления Деклараций (расчетов), а также по налогу (авансовому платежу по налогу), в отношении которых обязанность представления Декларации не установлена.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Поэтому если Декларация (расчет) представлена, то для налогового органа достаточно информации об исчисленных суммах из Декларации (расчета).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В приеме такого Уведомления будет отказано. Вам придет сообщение, что Декларация по данным, указанным в Уведомлении, принята. </w:t>
      </w:r>
    </w:p>
    <w:p w:rsidR="000B6085" w:rsidRPr="000B6085" w:rsidRDefault="000B6085" w:rsidP="000B6085">
      <w:pPr>
        <w:jc w:val="both"/>
        <w:rPr>
          <w:rFonts w:ascii="Arial" w:hAnsi="Arial" w:cs="Arial"/>
          <w:sz w:val="20"/>
          <w:szCs w:val="20"/>
        </w:rPr>
      </w:pPr>
      <w:r w:rsidRPr="000B6085">
        <w:rPr>
          <w:rFonts w:ascii="Arial" w:hAnsi="Arial" w:cs="Arial"/>
          <w:sz w:val="20"/>
          <w:szCs w:val="20"/>
        </w:rPr>
        <w:t>Исключение - представление Уведомления об исчисленной сумме налога на имущество организаций возможно после представления Декларации по этому налогу за аналогичный налоговый период, если Уведомление относится к исчислению налога за объекты налогообложения, по которым обязанность представления Декларации не установлена (объекты недвижимости российских организаций, налоговая база по которым определяется исходя из кадастровой стоимости).</w:t>
      </w:r>
    </w:p>
    <w:p w:rsidR="000B6085" w:rsidRPr="000B6085" w:rsidRDefault="000B6085" w:rsidP="000B6085">
      <w:pPr>
        <w:jc w:val="both"/>
        <w:rPr>
          <w:rFonts w:ascii="Arial" w:hAnsi="Arial" w:cs="Arial"/>
          <w:sz w:val="20"/>
          <w:szCs w:val="20"/>
        </w:rPr>
      </w:pPr>
    </w:p>
    <w:p w:rsidR="000B6085" w:rsidRPr="000B6085" w:rsidRDefault="000B6085" w:rsidP="000B6085">
      <w:pPr>
        <w:jc w:val="both"/>
        <w:rPr>
          <w:rStyle w:val="af6"/>
          <w:rFonts w:ascii="Arial" w:hAnsi="Arial" w:cs="Arial"/>
          <w:b/>
          <w:bCs/>
          <w:i/>
          <w:iCs/>
          <w:color w:val="2F5496"/>
          <w:sz w:val="20"/>
          <w:szCs w:val="20"/>
          <w:u w:val="none"/>
        </w:rPr>
      </w:pPr>
      <w:hyperlink r:id="rId20" w:tooltip="Ссылка на КонсультантПлюс" w:history="1">
        <w:r w:rsidRPr="000B6085">
          <w:rPr>
            <w:rStyle w:val="af6"/>
            <w:rFonts w:ascii="Arial" w:hAnsi="Arial" w:cs="Arial"/>
            <w:b/>
            <w:bCs/>
            <w:i/>
            <w:iCs/>
            <w:color w:val="2F5496"/>
            <w:sz w:val="20"/>
            <w:szCs w:val="20"/>
            <w:u w:val="none"/>
          </w:rPr>
          <w:t>Письмо ФН</w:t>
        </w:r>
        <w:r w:rsidRPr="000B6085">
          <w:rPr>
            <w:rStyle w:val="af6"/>
            <w:rFonts w:ascii="Arial" w:hAnsi="Arial" w:cs="Arial"/>
            <w:b/>
            <w:bCs/>
            <w:i/>
            <w:iCs/>
            <w:color w:val="2F5496"/>
            <w:sz w:val="20"/>
            <w:szCs w:val="20"/>
            <w:u w:val="none"/>
          </w:rPr>
          <w:t>С</w:t>
        </w:r>
        <w:r w:rsidRPr="000B6085">
          <w:rPr>
            <w:rStyle w:val="af6"/>
            <w:rFonts w:ascii="Arial" w:hAnsi="Arial" w:cs="Arial"/>
            <w:b/>
            <w:bCs/>
            <w:i/>
            <w:iCs/>
            <w:color w:val="2F5496"/>
            <w:sz w:val="20"/>
            <w:szCs w:val="20"/>
            <w:u w:val="none"/>
          </w:rPr>
          <w:t xml:space="preserve"> России от 17.03.2023 N ЕА-4-15/3132@</w:t>
        </w:r>
      </w:hyperlink>
    </w:p>
    <w:p w:rsidR="000B6085" w:rsidRPr="000B6085" w:rsidRDefault="000B6085" w:rsidP="000B6085">
      <w:pPr>
        <w:jc w:val="both"/>
        <w:rPr>
          <w:rStyle w:val="af6"/>
          <w:rFonts w:ascii="Arial" w:hAnsi="Arial" w:cs="Arial"/>
          <w:b/>
          <w:bCs/>
          <w:i/>
          <w:iCs/>
          <w:sz w:val="20"/>
          <w:szCs w:val="20"/>
          <w:u w:val="none"/>
        </w:rPr>
      </w:pPr>
    </w:p>
    <w:p w:rsidR="000B6085" w:rsidRPr="000B6085" w:rsidRDefault="000B6085" w:rsidP="000B6085">
      <w:pPr>
        <w:jc w:val="both"/>
        <w:rPr>
          <w:rFonts w:ascii="Arial" w:hAnsi="Arial" w:cs="Arial"/>
          <w:sz w:val="20"/>
          <w:szCs w:val="20"/>
        </w:rPr>
      </w:pPr>
      <w:r w:rsidRPr="000B6085">
        <w:rPr>
          <w:rFonts w:ascii="Arial" w:hAnsi="Arial" w:cs="Arial"/>
          <w:sz w:val="20"/>
          <w:szCs w:val="20"/>
        </w:rPr>
        <w:t>Федеральная налоговая служба в целях снижения административной нагрузки налогоплательщиков, а также уменьшения ошибочных начислений по уведомлениям об исчисленных суммах налогов, авансовых платежей по налогам, сборов, страховых взносов… направляет контрольные соотношения формы Уведомления для использования налогоплательщиками при заполнении Уведомлений (прилагается).</w:t>
      </w:r>
    </w:p>
    <w:p w:rsidR="000B6085" w:rsidRPr="000B6085" w:rsidRDefault="000B6085" w:rsidP="000B6085">
      <w:pPr>
        <w:jc w:val="both"/>
        <w:rPr>
          <w:rFonts w:ascii="Arial" w:hAnsi="Arial" w:cs="Arial"/>
          <w:sz w:val="20"/>
          <w:szCs w:val="20"/>
        </w:rPr>
      </w:pPr>
    </w:p>
    <w:p w:rsidR="000B6085" w:rsidRPr="000B6085" w:rsidRDefault="000B6085" w:rsidP="000B6085">
      <w:pPr>
        <w:jc w:val="both"/>
        <w:rPr>
          <w:rStyle w:val="af6"/>
          <w:i/>
          <w:iCs/>
          <w:color w:val="2F5496"/>
          <w:u w:val="none"/>
        </w:rPr>
      </w:pPr>
      <w:hyperlink r:id="rId21" w:tooltip="Ссылка на КонсультантПлюс" w:history="1">
        <w:r w:rsidRPr="000B6085">
          <w:rPr>
            <w:rStyle w:val="af6"/>
            <w:rFonts w:ascii="Arial" w:hAnsi="Arial" w:cs="Arial"/>
            <w:b/>
            <w:bCs/>
            <w:i/>
            <w:iCs/>
            <w:color w:val="2F5496"/>
            <w:sz w:val="20"/>
            <w:szCs w:val="20"/>
            <w:u w:val="none"/>
          </w:rPr>
          <w:t>Письм</w:t>
        </w:r>
        <w:r w:rsidRPr="000B6085">
          <w:rPr>
            <w:rStyle w:val="af6"/>
            <w:rFonts w:ascii="Arial" w:hAnsi="Arial" w:cs="Arial"/>
            <w:b/>
            <w:bCs/>
            <w:i/>
            <w:iCs/>
            <w:color w:val="2F5496"/>
            <w:sz w:val="20"/>
            <w:szCs w:val="20"/>
            <w:u w:val="none"/>
          </w:rPr>
          <w:t>о</w:t>
        </w:r>
        <w:r w:rsidRPr="000B6085">
          <w:rPr>
            <w:rStyle w:val="af6"/>
            <w:rFonts w:ascii="Arial" w:hAnsi="Arial" w:cs="Arial"/>
            <w:b/>
            <w:bCs/>
            <w:i/>
            <w:iCs/>
            <w:color w:val="2F5496"/>
            <w:sz w:val="20"/>
            <w:szCs w:val="20"/>
            <w:u w:val="none"/>
          </w:rPr>
          <w:t xml:space="preserve"> ФНС России от 27.02.2023 N КЧ-4-8/2202@</w:t>
        </w:r>
      </w:hyperlink>
    </w:p>
    <w:p w:rsidR="000B6085" w:rsidRPr="000B6085" w:rsidRDefault="000B6085" w:rsidP="000B6085">
      <w:pPr>
        <w:jc w:val="both"/>
        <w:rPr>
          <w:rFonts w:ascii="Arial" w:hAnsi="Arial" w:cs="Arial"/>
          <w:b/>
          <w:bCs/>
          <w:sz w:val="20"/>
          <w:szCs w:val="20"/>
        </w:rPr>
      </w:pP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Федеральной налоговой службой проведен анализ заполнения уведомлений об исчисленных суммах налогов. </w:t>
      </w:r>
    </w:p>
    <w:p w:rsidR="000B6085" w:rsidRPr="000B6085" w:rsidRDefault="000B6085" w:rsidP="000B6085">
      <w:pPr>
        <w:jc w:val="both"/>
        <w:rPr>
          <w:rFonts w:ascii="Arial" w:hAnsi="Arial" w:cs="Arial"/>
          <w:sz w:val="20"/>
          <w:szCs w:val="20"/>
        </w:rPr>
      </w:pPr>
      <w:r w:rsidRPr="000B6085">
        <w:rPr>
          <w:rFonts w:ascii="Arial" w:hAnsi="Arial" w:cs="Arial"/>
          <w:sz w:val="20"/>
          <w:szCs w:val="20"/>
        </w:rPr>
        <w:t xml:space="preserve">В ходе анализа уставлены основные ошибки, которые допускают налогоплательщики, при формировании уведомлений об исчисленных суммах налогов, приложение 1 к настоящему письму. </w:t>
      </w:r>
    </w:p>
    <w:p w:rsidR="000B6085" w:rsidRPr="000B6085" w:rsidRDefault="000B6085" w:rsidP="000B6085">
      <w:pPr>
        <w:jc w:val="both"/>
        <w:rPr>
          <w:rFonts w:ascii="Arial" w:hAnsi="Arial" w:cs="Arial"/>
          <w:sz w:val="20"/>
          <w:szCs w:val="20"/>
        </w:rPr>
      </w:pPr>
      <w:r w:rsidRPr="000B6085">
        <w:rPr>
          <w:rFonts w:ascii="Arial" w:hAnsi="Arial" w:cs="Arial"/>
          <w:sz w:val="20"/>
          <w:szCs w:val="20"/>
        </w:rPr>
        <w:t>Информация об ошибках, допускаемых налогоплательщиками, размещена на официальном сайте ФНС России: www.nalog.gov.ru/rn77/</w:t>
      </w:r>
      <w:proofErr w:type="spellStart"/>
      <w:r w:rsidRPr="000B6085">
        <w:rPr>
          <w:rFonts w:ascii="Arial" w:hAnsi="Arial" w:cs="Arial"/>
          <w:sz w:val="20"/>
          <w:szCs w:val="20"/>
        </w:rPr>
        <w:t>ens</w:t>
      </w:r>
      <w:proofErr w:type="spellEnd"/>
      <w:r w:rsidRPr="000B6085">
        <w:rPr>
          <w:rFonts w:ascii="Arial" w:hAnsi="Arial" w:cs="Arial"/>
          <w:sz w:val="20"/>
          <w:szCs w:val="20"/>
        </w:rPr>
        <w:t>/.</w:t>
      </w:r>
    </w:p>
    <w:p w:rsidR="000B6085" w:rsidRPr="000B6085" w:rsidRDefault="000B6085" w:rsidP="000B6085">
      <w:pPr>
        <w:jc w:val="both"/>
        <w:rPr>
          <w:rFonts w:ascii="Arial" w:hAnsi="Arial" w:cs="Arial"/>
          <w:sz w:val="20"/>
          <w:szCs w:val="20"/>
        </w:rPr>
      </w:pPr>
    </w:p>
    <w:p w:rsidR="000B6085" w:rsidRPr="000B6085" w:rsidRDefault="000B6085" w:rsidP="000B6085">
      <w:pPr>
        <w:jc w:val="center"/>
        <w:rPr>
          <w:rFonts w:ascii="Arial" w:hAnsi="Arial" w:cs="Arial"/>
          <w:b/>
          <w:sz w:val="20"/>
          <w:szCs w:val="20"/>
        </w:rPr>
      </w:pPr>
    </w:p>
    <w:p w:rsidR="000B6085" w:rsidRPr="000B6085" w:rsidRDefault="000B6085" w:rsidP="000B6085">
      <w:pPr>
        <w:jc w:val="center"/>
        <w:rPr>
          <w:rFonts w:ascii="Arial" w:hAnsi="Arial" w:cs="Arial"/>
          <w:b/>
          <w:sz w:val="20"/>
          <w:szCs w:val="20"/>
        </w:rPr>
      </w:pPr>
      <w:r w:rsidRPr="000B6085">
        <w:rPr>
          <w:rFonts w:ascii="Arial" w:hAnsi="Arial" w:cs="Arial"/>
          <w:b/>
          <w:sz w:val="20"/>
          <w:szCs w:val="20"/>
        </w:rPr>
        <w:t>ОШИБКИ В ПЛАТЕЖКЕ ВМЕСТО УВЕДОМЛЕНИЯ</w:t>
      </w:r>
    </w:p>
    <w:p w:rsidR="000B6085" w:rsidRPr="000B6085" w:rsidRDefault="000B6085" w:rsidP="000B6085">
      <w:pPr>
        <w:jc w:val="both"/>
        <w:rPr>
          <w:rFonts w:ascii="Arial" w:hAnsi="Arial" w:cs="Arial"/>
          <w:sz w:val="20"/>
          <w:szCs w:val="20"/>
        </w:rPr>
      </w:pPr>
    </w:p>
    <w:p w:rsidR="000B6085" w:rsidRPr="000B6085" w:rsidRDefault="000B6085" w:rsidP="000B6085">
      <w:pPr>
        <w:jc w:val="both"/>
        <w:rPr>
          <w:rStyle w:val="af6"/>
          <w:rFonts w:ascii="Arial" w:hAnsi="Arial" w:cs="Arial"/>
          <w:b/>
          <w:bCs/>
          <w:i/>
          <w:iCs/>
          <w:color w:val="2F5496"/>
          <w:sz w:val="20"/>
          <w:szCs w:val="20"/>
          <w:u w:val="none"/>
        </w:rPr>
      </w:pPr>
      <w:hyperlink r:id="rId22" w:tooltip="Ссылка на КонсультантПлюс" w:history="1">
        <w:r w:rsidRPr="000B6085">
          <w:rPr>
            <w:rStyle w:val="af6"/>
            <w:rFonts w:ascii="Arial" w:hAnsi="Arial" w:cs="Arial"/>
            <w:b/>
            <w:bCs/>
            <w:i/>
            <w:iCs/>
            <w:color w:val="2F5496"/>
            <w:sz w:val="20"/>
            <w:szCs w:val="20"/>
            <w:u w:val="none"/>
          </w:rPr>
          <w:t>Федеральны</w:t>
        </w:r>
        <w:r w:rsidRPr="000B6085">
          <w:rPr>
            <w:rStyle w:val="af6"/>
            <w:rFonts w:ascii="Arial" w:hAnsi="Arial" w:cs="Arial"/>
            <w:b/>
            <w:bCs/>
            <w:i/>
            <w:iCs/>
            <w:color w:val="2F5496"/>
            <w:sz w:val="20"/>
            <w:szCs w:val="20"/>
            <w:u w:val="none"/>
          </w:rPr>
          <w:t>й</w:t>
        </w:r>
        <w:r w:rsidRPr="000B6085">
          <w:rPr>
            <w:rStyle w:val="af6"/>
            <w:rFonts w:ascii="Arial" w:hAnsi="Arial" w:cs="Arial"/>
            <w:b/>
            <w:bCs/>
            <w:i/>
            <w:iCs/>
            <w:color w:val="2F5496"/>
            <w:sz w:val="20"/>
            <w:szCs w:val="20"/>
            <w:u w:val="none"/>
          </w:rPr>
          <w:t xml:space="preserve"> закон от 14.07.2022 N 263-ФЗ "О внесении изменений в части первую и вторую Налогового кодекса Российской Федерации"</w:t>
        </w:r>
      </w:hyperlink>
    </w:p>
    <w:p w:rsidR="000B6085" w:rsidRPr="000B6085" w:rsidRDefault="000B6085" w:rsidP="000B6085">
      <w:pPr>
        <w:jc w:val="both"/>
        <w:rPr>
          <w:rStyle w:val="af6"/>
          <w:i/>
          <w:iCs/>
          <w:color w:val="2F5496"/>
          <w:u w:val="none"/>
        </w:rPr>
      </w:pPr>
      <w:hyperlink r:id="rId23" w:tooltip="Ссылка на КонсультантПлюс" w:history="1">
        <w:r w:rsidRPr="000B6085">
          <w:rPr>
            <w:rStyle w:val="af6"/>
            <w:rFonts w:ascii="Arial" w:hAnsi="Arial" w:cs="Arial"/>
            <w:b/>
            <w:bCs/>
            <w:i/>
            <w:iCs/>
            <w:color w:val="2F5496"/>
            <w:sz w:val="20"/>
            <w:szCs w:val="20"/>
            <w:u w:val="none"/>
          </w:rPr>
          <w:t>Статья 4</w:t>
        </w:r>
      </w:hyperlink>
    </w:p>
    <w:p w:rsidR="000B6085" w:rsidRPr="000B6085" w:rsidRDefault="000B6085" w:rsidP="000B6085">
      <w:pPr>
        <w:jc w:val="both"/>
        <w:rPr>
          <w:rFonts w:ascii="Arial" w:hAnsi="Arial" w:cs="Arial"/>
          <w:b/>
          <w:bCs/>
          <w:i/>
          <w:iCs/>
          <w:sz w:val="20"/>
          <w:szCs w:val="20"/>
        </w:rPr>
      </w:pPr>
    </w:p>
    <w:p w:rsidR="000B6085" w:rsidRPr="000B6085" w:rsidRDefault="000B6085" w:rsidP="000B6085">
      <w:pPr>
        <w:jc w:val="both"/>
        <w:rPr>
          <w:rFonts w:ascii="Arial" w:hAnsi="Arial" w:cs="Arial"/>
          <w:sz w:val="20"/>
          <w:szCs w:val="20"/>
        </w:rPr>
      </w:pPr>
      <w:r w:rsidRPr="000B6085">
        <w:rPr>
          <w:rFonts w:ascii="Arial" w:hAnsi="Arial" w:cs="Arial"/>
          <w:sz w:val="20"/>
          <w:szCs w:val="20"/>
        </w:rPr>
        <w:t>12. В течение 2023 года уведомления об исчисленных суммах налогов, сборов, авансовых платежей по налогам, страховых взносов могут представляться в налоговые органы в виде распоряжений на перевод денежных средств в уплату платежей в бюджетную систему Российской Федерации, на основании которых налоговые органы могут однозначно определить принадлежность денежных средств к источнику доходов бюджетов бюджетной системы Российской Федерации, срок уплаты и иные реквизиты, необходимые для определения соответствующей обязанности (далее в настоящей статье - распоряжения на перевод денежных средств).</w:t>
      </w:r>
    </w:p>
    <w:p w:rsidR="000B6085" w:rsidRPr="000B6085" w:rsidRDefault="000B6085" w:rsidP="000B6085">
      <w:pPr>
        <w:jc w:val="both"/>
        <w:rPr>
          <w:rFonts w:ascii="Arial" w:hAnsi="Arial" w:cs="Arial"/>
          <w:sz w:val="20"/>
          <w:szCs w:val="20"/>
        </w:rPr>
      </w:pPr>
    </w:p>
    <w:p w:rsidR="000B6085" w:rsidRPr="000B6085" w:rsidRDefault="000B6085" w:rsidP="000B6085">
      <w:pPr>
        <w:jc w:val="both"/>
        <w:rPr>
          <w:rStyle w:val="af6"/>
          <w:rFonts w:ascii="Arial" w:hAnsi="Arial" w:cs="Arial"/>
          <w:b/>
          <w:bCs/>
          <w:i/>
          <w:iCs/>
          <w:color w:val="2F5496"/>
          <w:sz w:val="20"/>
          <w:szCs w:val="20"/>
          <w:u w:val="none"/>
        </w:rPr>
      </w:pPr>
      <w:hyperlink r:id="rId24" w:tooltip="Ссылка на КонсультантПлюс" w:history="1">
        <w:r w:rsidRPr="000B6085">
          <w:rPr>
            <w:rStyle w:val="af6"/>
            <w:rFonts w:ascii="Arial" w:hAnsi="Arial" w:cs="Arial"/>
            <w:b/>
            <w:bCs/>
            <w:i/>
            <w:iCs/>
            <w:color w:val="2F5496"/>
            <w:sz w:val="20"/>
            <w:szCs w:val="20"/>
            <w:u w:val="none"/>
          </w:rPr>
          <w:t>Федеральный закон от 14.07.2022 N 263-ФЗ "О внесении изменений в части первую и вторую Налогового коде</w:t>
        </w:r>
        <w:r w:rsidRPr="000B6085">
          <w:rPr>
            <w:rStyle w:val="af6"/>
            <w:rFonts w:ascii="Arial" w:hAnsi="Arial" w:cs="Arial"/>
            <w:b/>
            <w:bCs/>
            <w:i/>
            <w:iCs/>
            <w:color w:val="2F5496"/>
            <w:sz w:val="20"/>
            <w:szCs w:val="20"/>
            <w:u w:val="none"/>
          </w:rPr>
          <w:t>к</w:t>
        </w:r>
        <w:r w:rsidRPr="000B6085">
          <w:rPr>
            <w:rStyle w:val="af6"/>
            <w:rFonts w:ascii="Arial" w:hAnsi="Arial" w:cs="Arial"/>
            <w:b/>
            <w:bCs/>
            <w:i/>
            <w:iCs/>
            <w:color w:val="2F5496"/>
            <w:sz w:val="20"/>
            <w:szCs w:val="20"/>
            <w:u w:val="none"/>
          </w:rPr>
          <w:t>са Российской Федерации"</w:t>
        </w:r>
      </w:hyperlink>
    </w:p>
    <w:p w:rsidR="000B6085" w:rsidRPr="000B6085" w:rsidRDefault="000B6085" w:rsidP="000B6085">
      <w:pPr>
        <w:jc w:val="both"/>
        <w:rPr>
          <w:rStyle w:val="af6"/>
          <w:i/>
          <w:iCs/>
          <w:color w:val="2F5496"/>
          <w:u w:val="none"/>
        </w:rPr>
      </w:pPr>
      <w:hyperlink r:id="rId25" w:tooltip="Ссылка на КонсультантПлюс" w:history="1">
        <w:r w:rsidRPr="000B6085">
          <w:rPr>
            <w:rStyle w:val="af6"/>
            <w:rFonts w:ascii="Arial" w:hAnsi="Arial" w:cs="Arial"/>
            <w:b/>
            <w:bCs/>
            <w:i/>
            <w:iCs/>
            <w:color w:val="2F5496"/>
            <w:sz w:val="20"/>
            <w:szCs w:val="20"/>
            <w:u w:val="none"/>
          </w:rPr>
          <w:t>Статья 4</w:t>
        </w:r>
      </w:hyperlink>
    </w:p>
    <w:p w:rsidR="000B6085" w:rsidRPr="000B6085" w:rsidRDefault="000B6085" w:rsidP="000B6085">
      <w:pPr>
        <w:jc w:val="both"/>
        <w:rPr>
          <w:rStyle w:val="af6"/>
          <w:i/>
          <w:iCs/>
          <w:color w:val="2F5496"/>
          <w:u w:val="none"/>
        </w:rPr>
      </w:pPr>
    </w:p>
    <w:p w:rsidR="000B6085" w:rsidRDefault="000B6085" w:rsidP="000B6085">
      <w:pPr>
        <w:jc w:val="both"/>
        <w:rPr>
          <w:rFonts w:ascii="Arial" w:hAnsi="Arial" w:cs="Arial"/>
          <w:sz w:val="20"/>
          <w:szCs w:val="20"/>
        </w:rPr>
      </w:pPr>
      <w:r w:rsidRPr="000B6085">
        <w:rPr>
          <w:rFonts w:ascii="Arial" w:hAnsi="Arial" w:cs="Arial"/>
          <w:sz w:val="20"/>
          <w:szCs w:val="20"/>
        </w:rPr>
        <w:t xml:space="preserve">15. В случае необходимости уточнения сведений об исчисленных суммах, указанных в распоряжениях на перевод денежных средств, налогоплательщик вправе представить уведомление об исчисленных суммах налогов, сборов, авансовых платежей по налогам, страховых взносов. </w:t>
      </w:r>
    </w:p>
    <w:p w:rsidR="000B6085" w:rsidRDefault="000B6085" w:rsidP="000B6085">
      <w:pPr>
        <w:jc w:val="both"/>
        <w:rPr>
          <w:rFonts w:ascii="Arial" w:hAnsi="Arial" w:cs="Arial"/>
          <w:sz w:val="20"/>
          <w:szCs w:val="20"/>
        </w:rPr>
      </w:pPr>
    </w:p>
    <w:p w:rsidR="000B6085" w:rsidRPr="000B6085" w:rsidRDefault="000B6085" w:rsidP="000B6085">
      <w:pPr>
        <w:jc w:val="both"/>
        <w:rPr>
          <w:rStyle w:val="af6"/>
          <w:i/>
          <w:iCs/>
          <w:color w:val="2F5496"/>
          <w:u w:val="none"/>
        </w:rPr>
      </w:pPr>
      <w:hyperlink r:id="rId26" w:tooltip="Ссылка на КонсультантПлюс" w:history="1">
        <w:r w:rsidRPr="000B6085">
          <w:rPr>
            <w:rStyle w:val="af6"/>
            <w:rFonts w:ascii="Arial" w:hAnsi="Arial" w:cs="Arial"/>
            <w:b/>
            <w:bCs/>
            <w:i/>
            <w:iCs/>
            <w:color w:val="2F5496"/>
            <w:sz w:val="20"/>
            <w:szCs w:val="20"/>
            <w:u w:val="none"/>
          </w:rPr>
          <w:t>Письмо ФНС России от 06.02.2023 N ЗГ-3-8/1441@</w:t>
        </w:r>
      </w:hyperlink>
    </w:p>
    <w:p w:rsidR="000B6085" w:rsidRPr="000B6085" w:rsidRDefault="000B6085" w:rsidP="000B6085">
      <w:pPr>
        <w:jc w:val="both"/>
        <w:rPr>
          <w:rFonts w:ascii="Arial" w:hAnsi="Arial" w:cs="Arial"/>
          <w:sz w:val="20"/>
          <w:szCs w:val="20"/>
        </w:rPr>
      </w:pPr>
      <w:r w:rsidRPr="000B6085">
        <w:rPr>
          <w:rFonts w:ascii="Arial" w:hAnsi="Arial" w:cs="Arial"/>
          <w:sz w:val="20"/>
          <w:szCs w:val="20"/>
        </w:rPr>
        <w:t>Одновременно обращается внимание, что действующей редакцией Налогового кодекса Российской Федерации… уточнение платежей не предусмотрено.</w:t>
      </w:r>
    </w:p>
    <w:p w:rsidR="000B6085" w:rsidRPr="00EC0F60" w:rsidRDefault="00C86596" w:rsidP="000B6085">
      <w:pPr>
        <w:keepNext/>
        <w:spacing w:before="240" w:after="60"/>
        <w:outlineLvl w:val="3"/>
        <w:rPr>
          <w:rFonts w:ascii="Arial" w:hAnsi="Arial" w:cs="Arial"/>
          <w:b/>
          <w:bCs/>
          <w:color w:val="2F5496"/>
          <w:sz w:val="28"/>
          <w:szCs w:val="28"/>
        </w:rPr>
      </w:pPr>
      <w:r w:rsidRPr="00EC0F60">
        <w:rPr>
          <w:rFonts w:ascii="Arial" w:hAnsi="Arial" w:cs="Arial"/>
          <w:b/>
          <w:bCs/>
          <w:color w:val="2F5496"/>
          <w:sz w:val="28"/>
          <w:szCs w:val="28"/>
        </w:rPr>
        <w:lastRenderedPageBreak/>
        <w:t>Порядок действий</w:t>
      </w:r>
    </w:p>
    <w:p w:rsidR="00C86596" w:rsidRPr="00EC0F60" w:rsidRDefault="00C86596" w:rsidP="00C86596">
      <w:pPr>
        <w:jc w:val="center"/>
        <w:rPr>
          <w:rFonts w:ascii="Arial" w:hAnsi="Arial" w:cs="Arial"/>
          <w:b/>
          <w:bCs/>
          <w:iCs/>
          <w:color w:val="2F5496"/>
          <w:sz w:val="20"/>
          <w:szCs w:val="20"/>
        </w:rPr>
      </w:pPr>
    </w:p>
    <w:p w:rsidR="00C86596" w:rsidRPr="00EC0F60" w:rsidRDefault="00C86596" w:rsidP="00C86596">
      <w:pPr>
        <w:jc w:val="center"/>
        <w:rPr>
          <w:rFonts w:ascii="Arial" w:hAnsi="Arial" w:cs="Arial"/>
          <w:b/>
          <w:bCs/>
          <w:iCs/>
          <w:color w:val="2F5496"/>
          <w:sz w:val="20"/>
          <w:szCs w:val="20"/>
        </w:rPr>
      </w:pPr>
      <w:r w:rsidRPr="00EC0F60">
        <w:rPr>
          <w:rFonts w:ascii="Arial" w:hAnsi="Arial" w:cs="Arial"/>
          <w:b/>
          <w:bCs/>
          <w:iCs/>
          <w:color w:val="2F5496"/>
          <w:sz w:val="20"/>
          <w:szCs w:val="20"/>
        </w:rPr>
        <w:t>ОШИБКИ В ПЛАТЕЖКЕ НА ЕНП</w:t>
      </w:r>
    </w:p>
    <w:p w:rsidR="00C86596" w:rsidRPr="00C86596" w:rsidRDefault="00C86596" w:rsidP="00C86596">
      <w:pPr>
        <w:jc w:val="both"/>
        <w:rPr>
          <w:rFonts w:ascii="Arial" w:hAnsi="Arial" w:cs="Arial"/>
          <w:sz w:val="20"/>
          <w:szCs w:val="20"/>
        </w:rPr>
      </w:pPr>
    </w:p>
    <w:p w:rsidR="00C86596" w:rsidRPr="00C86596" w:rsidRDefault="00C86596" w:rsidP="00C86596">
      <w:pPr>
        <w:jc w:val="both"/>
        <w:rPr>
          <w:rFonts w:ascii="Arial" w:hAnsi="Arial" w:cs="Arial"/>
          <w:sz w:val="20"/>
          <w:szCs w:val="20"/>
        </w:rPr>
      </w:pPr>
      <w:r w:rsidRPr="00C86596">
        <w:rPr>
          <w:rFonts w:ascii="Arial" w:hAnsi="Arial" w:cs="Arial"/>
          <w:sz w:val="20"/>
          <w:szCs w:val="20"/>
        </w:rPr>
        <w:t>НК РФ не предусматривает возможности уточнения налоговых платежей, перечисленных платежкой на ЕНП. Налоговые органы распределяют эти платежи на основании данных налоговой отчетности и уведомлений об исчисленных налогах.</w:t>
      </w:r>
    </w:p>
    <w:p w:rsidR="00C86596" w:rsidRPr="00C86596" w:rsidRDefault="00C86596" w:rsidP="00C86596">
      <w:pPr>
        <w:jc w:val="both"/>
        <w:rPr>
          <w:rFonts w:ascii="Arial" w:hAnsi="Arial" w:cs="Arial"/>
          <w:sz w:val="20"/>
          <w:szCs w:val="20"/>
        </w:rPr>
      </w:pPr>
      <w:r w:rsidRPr="00C86596">
        <w:rPr>
          <w:rFonts w:ascii="Arial" w:hAnsi="Arial" w:cs="Arial"/>
          <w:sz w:val="20"/>
          <w:szCs w:val="20"/>
        </w:rPr>
        <w:t>Если в платежке на ЕНП неправильно указан КБ</w:t>
      </w:r>
      <w:r w:rsidRPr="00C86596">
        <w:rPr>
          <w:rFonts w:ascii="Arial" w:hAnsi="Arial" w:cs="Arial"/>
          <w:sz w:val="20"/>
          <w:szCs w:val="20"/>
        </w:rPr>
        <w:t>К</w:t>
      </w:r>
      <w:r w:rsidRPr="00C86596">
        <w:rPr>
          <w:rFonts w:ascii="Arial" w:hAnsi="Arial" w:cs="Arial"/>
          <w:sz w:val="20"/>
          <w:szCs w:val="20"/>
        </w:rPr>
        <w:t>, ОКТМО или налоговый период, исправлять ее не надо – деньги все равно зачи</w:t>
      </w:r>
      <w:r w:rsidRPr="00C86596">
        <w:rPr>
          <w:rFonts w:ascii="Arial" w:hAnsi="Arial" w:cs="Arial"/>
          <w:sz w:val="20"/>
          <w:szCs w:val="20"/>
        </w:rPr>
        <w:t>с</w:t>
      </w:r>
      <w:r w:rsidRPr="00C86596">
        <w:rPr>
          <w:rFonts w:ascii="Arial" w:hAnsi="Arial" w:cs="Arial"/>
          <w:sz w:val="20"/>
          <w:szCs w:val="20"/>
        </w:rPr>
        <w:t xml:space="preserve">лят на ЕНС. </w:t>
      </w:r>
    </w:p>
    <w:p w:rsidR="00C86596" w:rsidRPr="00C86596" w:rsidRDefault="00C86596" w:rsidP="00C86596">
      <w:pPr>
        <w:jc w:val="center"/>
        <w:rPr>
          <w:rFonts w:ascii="Arial" w:hAnsi="Arial" w:cs="Arial"/>
          <w:b/>
          <w:sz w:val="20"/>
          <w:szCs w:val="20"/>
        </w:rPr>
      </w:pPr>
    </w:p>
    <w:p w:rsidR="00C86596" w:rsidRPr="00EC0F60" w:rsidRDefault="00C86596" w:rsidP="00C86596">
      <w:pPr>
        <w:jc w:val="center"/>
        <w:rPr>
          <w:rFonts w:ascii="Arial" w:hAnsi="Arial" w:cs="Arial"/>
          <w:b/>
          <w:color w:val="2F5496"/>
          <w:sz w:val="20"/>
          <w:szCs w:val="20"/>
        </w:rPr>
      </w:pPr>
    </w:p>
    <w:p w:rsidR="00C86596" w:rsidRPr="00EC0F60" w:rsidRDefault="00C86596" w:rsidP="00C86596">
      <w:pPr>
        <w:jc w:val="center"/>
        <w:rPr>
          <w:rFonts w:ascii="Arial" w:hAnsi="Arial" w:cs="Arial"/>
          <w:b/>
          <w:color w:val="2F5496"/>
          <w:sz w:val="20"/>
          <w:szCs w:val="20"/>
        </w:rPr>
      </w:pPr>
      <w:r w:rsidRPr="00EC0F60">
        <w:rPr>
          <w:rFonts w:ascii="Arial" w:hAnsi="Arial" w:cs="Arial"/>
          <w:b/>
          <w:color w:val="2F5496"/>
          <w:sz w:val="20"/>
          <w:szCs w:val="20"/>
        </w:rPr>
        <w:t>ОШИБКИ В УВЕДОМЛЕНИИ</w:t>
      </w:r>
    </w:p>
    <w:p w:rsidR="00C86596" w:rsidRPr="00C86596" w:rsidRDefault="00C86596" w:rsidP="00C86596">
      <w:pPr>
        <w:jc w:val="both"/>
        <w:rPr>
          <w:rFonts w:ascii="Arial" w:hAnsi="Arial" w:cs="Arial"/>
          <w:sz w:val="20"/>
          <w:szCs w:val="20"/>
        </w:rPr>
      </w:pPr>
    </w:p>
    <w:p w:rsidR="00C86596" w:rsidRPr="00C86596" w:rsidRDefault="00C86596" w:rsidP="00C86596">
      <w:pPr>
        <w:jc w:val="both"/>
        <w:rPr>
          <w:rFonts w:ascii="Arial" w:hAnsi="Arial" w:cs="Arial"/>
          <w:sz w:val="20"/>
          <w:szCs w:val="20"/>
        </w:rPr>
      </w:pPr>
      <w:r w:rsidRPr="00C86596">
        <w:rPr>
          <w:rFonts w:ascii="Arial" w:hAnsi="Arial" w:cs="Arial"/>
          <w:sz w:val="20"/>
          <w:szCs w:val="20"/>
        </w:rPr>
        <w:t>Если же вы допустили ошибку в реквизитах уведомления, налоговая документ не примет. Ошибка в сумме не так критична – уведомление примут, но могут прислать сообщение о нарушении, когда:</w:t>
      </w:r>
    </w:p>
    <w:p w:rsidR="00C86596" w:rsidRPr="00C86596" w:rsidRDefault="00C86596" w:rsidP="00C86596">
      <w:pPr>
        <w:numPr>
          <w:ilvl w:val="0"/>
          <w:numId w:val="18"/>
        </w:numPr>
        <w:autoSpaceDE w:val="0"/>
        <w:autoSpaceDN w:val="0"/>
        <w:adjustRightInd w:val="0"/>
        <w:jc w:val="both"/>
        <w:rPr>
          <w:rFonts w:ascii="Arial" w:hAnsi="Arial" w:cs="Arial"/>
          <w:sz w:val="20"/>
          <w:szCs w:val="20"/>
        </w:rPr>
      </w:pPr>
      <w:r w:rsidRPr="00C86596">
        <w:rPr>
          <w:rFonts w:ascii="Arial" w:hAnsi="Arial" w:cs="Arial"/>
          <w:sz w:val="20"/>
          <w:szCs w:val="20"/>
        </w:rPr>
        <w:t>сумма налога меньше 50% суммы к уплате по итогам такого же периода предыдущего года;</w:t>
      </w:r>
    </w:p>
    <w:p w:rsidR="00C86596" w:rsidRPr="00C86596" w:rsidRDefault="00C86596" w:rsidP="00C86596">
      <w:pPr>
        <w:numPr>
          <w:ilvl w:val="0"/>
          <w:numId w:val="18"/>
        </w:numPr>
        <w:autoSpaceDE w:val="0"/>
        <w:autoSpaceDN w:val="0"/>
        <w:adjustRightInd w:val="0"/>
        <w:jc w:val="both"/>
        <w:rPr>
          <w:rFonts w:ascii="Arial" w:hAnsi="Arial" w:cs="Arial"/>
          <w:sz w:val="20"/>
          <w:szCs w:val="20"/>
        </w:rPr>
      </w:pPr>
      <w:r w:rsidRPr="00C86596">
        <w:rPr>
          <w:rFonts w:ascii="Arial" w:hAnsi="Arial" w:cs="Arial"/>
          <w:sz w:val="20"/>
          <w:szCs w:val="20"/>
        </w:rPr>
        <w:t xml:space="preserve">страховые взносы за месяц больше суммы взносов за предыдущий квартал. </w:t>
      </w:r>
    </w:p>
    <w:p w:rsidR="000B6085" w:rsidRPr="00C86596" w:rsidRDefault="00C86596" w:rsidP="000B6085">
      <w:pPr>
        <w:tabs>
          <w:tab w:val="left" w:pos="9781"/>
          <w:tab w:val="left" w:pos="9923"/>
        </w:tabs>
        <w:jc w:val="right"/>
        <w:rPr>
          <w:rFonts w:ascii="Arial" w:hAnsi="Arial" w:cs="Arial"/>
          <w:sz w:val="20"/>
          <w:szCs w:val="20"/>
        </w:rPr>
      </w:pPr>
      <w:r w:rsidRPr="00C86596">
        <w:rPr>
          <w:rFonts w:ascii="Arial" w:hAnsi="Arial" w:cs="Arial"/>
          <w:sz w:val="20"/>
          <w:szCs w:val="20"/>
        </w:rPr>
        <w:t xml:space="preserve"> </w:t>
      </w:r>
    </w:p>
    <w:p w:rsidR="000B6085" w:rsidRPr="00EC0F60" w:rsidRDefault="000B6085" w:rsidP="000B6085">
      <w:pPr>
        <w:jc w:val="center"/>
        <w:rPr>
          <w:rFonts w:ascii="Arial" w:hAnsi="Arial" w:cs="Arial"/>
          <w:b/>
          <w:bCs/>
          <w:i/>
          <w:iCs/>
          <w:color w:val="2F5496"/>
          <w:sz w:val="20"/>
          <w:szCs w:val="20"/>
        </w:rPr>
      </w:pPr>
      <w:r w:rsidRPr="00EC0F60">
        <w:rPr>
          <w:rFonts w:ascii="Arial" w:hAnsi="Arial" w:cs="Arial"/>
          <w:b/>
          <w:bCs/>
          <w:i/>
          <w:iCs/>
          <w:color w:val="2F5496"/>
          <w:sz w:val="20"/>
          <w:szCs w:val="20"/>
        </w:rPr>
        <w:t>«Ошибка в уведомлении: последствия и порядок действий»</w:t>
      </w:r>
    </w:p>
    <w:p w:rsidR="000B6085" w:rsidRPr="00C86596" w:rsidRDefault="000B6085" w:rsidP="000B6085">
      <w:pPr>
        <w:jc w:val="center"/>
        <w:rPr>
          <w:rFonts w:ascii="Arial" w:hAnsi="Arial" w:cs="Arial"/>
          <w:b/>
          <w:bCs/>
          <w:i/>
          <w:iCs/>
          <w:sz w:val="20"/>
          <w:szCs w:val="20"/>
        </w:rPr>
      </w:pPr>
    </w:p>
    <w:tbl>
      <w:tblPr>
        <w:tblW w:w="9416" w:type="dxa"/>
        <w:jc w:val="center"/>
        <w:tblCellMar>
          <w:top w:w="15" w:type="dxa"/>
          <w:left w:w="15" w:type="dxa"/>
          <w:bottom w:w="15" w:type="dxa"/>
          <w:right w:w="15" w:type="dxa"/>
        </w:tblCellMar>
        <w:tblLook w:val="0000" w:firstRow="0" w:lastRow="0" w:firstColumn="0" w:lastColumn="0" w:noHBand="0" w:noVBand="0"/>
      </w:tblPr>
      <w:tblGrid>
        <w:gridCol w:w="4910"/>
        <w:gridCol w:w="222"/>
        <w:gridCol w:w="4284"/>
      </w:tblGrid>
      <w:tr w:rsidR="000B6085" w:rsidRPr="00C86596" w:rsidTr="00C86596">
        <w:trPr>
          <w:jc w:val="center"/>
        </w:trPr>
        <w:tc>
          <w:tcPr>
            <w:tcW w:w="9416" w:type="dxa"/>
            <w:gridSpan w:val="3"/>
            <w:tcBorders>
              <w:top w:val="single" w:sz="12" w:space="0" w:color="0070C0"/>
              <w:left w:val="single" w:sz="12" w:space="0" w:color="0070C0"/>
              <w:bottom w:val="single" w:sz="12" w:space="0" w:color="0070C0"/>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p>
          <w:p w:rsidR="000B6085" w:rsidRPr="00C86596" w:rsidRDefault="000B6085" w:rsidP="00C86596">
            <w:pPr>
              <w:jc w:val="center"/>
              <w:rPr>
                <w:rFonts w:ascii="Arial" w:hAnsi="Arial" w:cs="Arial"/>
                <w:sz w:val="20"/>
                <w:szCs w:val="20"/>
              </w:rPr>
            </w:pPr>
            <w:r w:rsidRPr="00C86596">
              <w:rPr>
                <w:rFonts w:ascii="Arial" w:hAnsi="Arial" w:cs="Arial"/>
                <w:sz w:val="20"/>
                <w:szCs w:val="20"/>
              </w:rPr>
              <w:t>В уведомлении ошибка</w:t>
            </w:r>
          </w:p>
          <w:p w:rsidR="000B6085" w:rsidRPr="00C86596" w:rsidRDefault="000B6085" w:rsidP="00C86596">
            <w:pPr>
              <w:jc w:val="center"/>
              <w:rPr>
                <w:rFonts w:ascii="Arial" w:hAnsi="Arial" w:cs="Arial"/>
                <w:sz w:val="20"/>
                <w:szCs w:val="20"/>
              </w:rPr>
            </w:pPr>
          </w:p>
        </w:tc>
      </w:tr>
      <w:tr w:rsidR="000B6085" w:rsidRPr="00C86596" w:rsidTr="00C86596">
        <w:trPr>
          <w:jc w:val="center"/>
        </w:trPr>
        <w:tc>
          <w:tcPr>
            <w:tcW w:w="4910" w:type="dxa"/>
            <w:tcBorders>
              <w:top w:val="single" w:sz="12" w:space="0" w:color="0070C0"/>
              <w:bottom w:val="single" w:sz="12" w:space="0" w:color="7030A0"/>
            </w:tcBorders>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c>
          <w:tcPr>
            <w:tcW w:w="0" w:type="auto"/>
            <w:tcBorders>
              <w:top w:val="single" w:sz="12" w:space="0" w:color="0070C0"/>
            </w:tcBorders>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p>
        </w:tc>
        <w:tc>
          <w:tcPr>
            <w:tcW w:w="4284" w:type="dxa"/>
            <w:tcBorders>
              <w:top w:val="single" w:sz="12" w:space="0" w:color="0070C0"/>
              <w:bottom w:val="single" w:sz="12" w:space="0" w:color="FFC000"/>
            </w:tcBorders>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r>
      <w:tr w:rsidR="000B6085" w:rsidRPr="00C86596" w:rsidTr="00C86596">
        <w:trPr>
          <w:jc w:val="center"/>
        </w:trPr>
        <w:tc>
          <w:tcPr>
            <w:tcW w:w="4910" w:type="dxa"/>
            <w:tcBorders>
              <w:top w:val="single" w:sz="12" w:space="0" w:color="7030A0"/>
              <w:left w:val="single" w:sz="12" w:space="0" w:color="7030A0"/>
              <w:bottom w:val="single" w:sz="12" w:space="0" w:color="7030A0"/>
              <w:right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sz w:val="20"/>
                <w:szCs w:val="20"/>
              </w:rPr>
              <w:t>в КБК, ОКТМО, отчетном периоде</w:t>
            </w:r>
          </w:p>
        </w:tc>
        <w:tc>
          <w:tcPr>
            <w:tcW w:w="0" w:type="auto"/>
            <w:tcBorders>
              <w:left w:val="single" w:sz="12" w:space="0" w:color="7030A0"/>
              <w:right w:val="single" w:sz="12" w:space="0" w:color="FFC000"/>
            </w:tcBorders>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p>
        </w:tc>
        <w:tc>
          <w:tcPr>
            <w:tcW w:w="4284" w:type="dxa"/>
            <w:tcBorders>
              <w:top w:val="single" w:sz="12" w:space="0" w:color="FFC000"/>
              <w:left w:val="single" w:sz="12" w:space="0" w:color="FFC000"/>
              <w:bottom w:val="single" w:sz="12" w:space="0" w:color="FFC00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sz w:val="20"/>
                <w:szCs w:val="20"/>
              </w:rPr>
              <w:t>в сумме налога или взноса</w:t>
            </w:r>
          </w:p>
        </w:tc>
      </w:tr>
      <w:tr w:rsidR="000B6085" w:rsidRPr="00C86596" w:rsidTr="00C86596">
        <w:trPr>
          <w:jc w:val="center"/>
        </w:trPr>
        <w:tc>
          <w:tcPr>
            <w:tcW w:w="4910" w:type="dxa"/>
            <w:tcBorders>
              <w:top w:val="single" w:sz="12" w:space="0" w:color="7030A0"/>
              <w:bottom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b/>
                <w:bCs/>
                <w:sz w:val="20"/>
                <w:szCs w:val="20"/>
              </w:rPr>
              <w:t>↓</w:t>
            </w:r>
          </w:p>
        </w:tc>
        <w:tc>
          <w:tcPr>
            <w:tcW w:w="0" w:type="auto"/>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p>
        </w:tc>
        <w:tc>
          <w:tcPr>
            <w:tcW w:w="4284" w:type="dxa"/>
            <w:tcBorders>
              <w:top w:val="single" w:sz="12" w:space="0" w:color="FFC000"/>
              <w:bottom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r>
      <w:tr w:rsidR="000B6085" w:rsidRPr="00C86596" w:rsidTr="00C86596">
        <w:trPr>
          <w:jc w:val="center"/>
        </w:trPr>
        <w:tc>
          <w:tcPr>
            <w:tcW w:w="4910" w:type="dxa"/>
            <w:tcBorders>
              <w:top w:val="single" w:sz="12" w:space="0" w:color="7030A0"/>
              <w:left w:val="single" w:sz="12" w:space="0" w:color="7030A0"/>
              <w:bottom w:val="single" w:sz="12" w:space="0" w:color="7030A0"/>
              <w:right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sz w:val="20"/>
                <w:szCs w:val="20"/>
              </w:rPr>
              <w:t>Уведомление не примут</w:t>
            </w:r>
          </w:p>
        </w:tc>
        <w:tc>
          <w:tcPr>
            <w:tcW w:w="0" w:type="auto"/>
            <w:tcBorders>
              <w:left w:val="single" w:sz="12" w:space="0" w:color="7030A0"/>
              <w:right w:val="single" w:sz="12" w:space="0" w:color="FFC000"/>
            </w:tcBorders>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p>
        </w:tc>
        <w:tc>
          <w:tcPr>
            <w:tcW w:w="4284" w:type="dxa"/>
            <w:tcBorders>
              <w:top w:val="single" w:sz="12" w:space="0" w:color="FFC000"/>
              <w:left w:val="single" w:sz="12" w:space="0" w:color="FFC000"/>
              <w:bottom w:val="single" w:sz="12" w:space="0" w:color="FFC00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sz w:val="20"/>
                <w:szCs w:val="20"/>
              </w:rPr>
              <w:t>Уведомление примут</w:t>
            </w:r>
          </w:p>
        </w:tc>
      </w:tr>
      <w:tr w:rsidR="000B6085" w:rsidRPr="00C86596" w:rsidTr="00C86596">
        <w:trPr>
          <w:jc w:val="center"/>
        </w:trPr>
        <w:tc>
          <w:tcPr>
            <w:tcW w:w="4910" w:type="dxa"/>
            <w:tcBorders>
              <w:top w:val="single" w:sz="12" w:space="0" w:color="7030A0"/>
              <w:bottom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b/>
                <w:bCs/>
                <w:sz w:val="20"/>
                <w:szCs w:val="20"/>
              </w:rPr>
              <w:t>↓</w:t>
            </w:r>
          </w:p>
        </w:tc>
        <w:tc>
          <w:tcPr>
            <w:tcW w:w="0" w:type="auto"/>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p>
        </w:tc>
        <w:tc>
          <w:tcPr>
            <w:tcW w:w="4284" w:type="dxa"/>
            <w:tcBorders>
              <w:top w:val="single" w:sz="12" w:space="0" w:color="FFC000"/>
              <w:bottom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r>
      <w:tr w:rsidR="000B6085" w:rsidRPr="00C86596" w:rsidTr="00C86596">
        <w:trPr>
          <w:jc w:val="center"/>
        </w:trPr>
        <w:tc>
          <w:tcPr>
            <w:tcW w:w="4910" w:type="dxa"/>
            <w:tcBorders>
              <w:top w:val="single" w:sz="12" w:space="0" w:color="7030A0"/>
              <w:left w:val="single" w:sz="12" w:space="0" w:color="7030A0"/>
              <w:bottom w:val="single" w:sz="12" w:space="0" w:color="7030A0"/>
              <w:right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sz w:val="20"/>
                <w:szCs w:val="20"/>
              </w:rPr>
              <w:t>Исправьте неправильные реквизиты</w:t>
            </w:r>
          </w:p>
        </w:tc>
        <w:tc>
          <w:tcPr>
            <w:tcW w:w="0" w:type="auto"/>
            <w:tcBorders>
              <w:left w:val="single" w:sz="12" w:space="0" w:color="7030A0"/>
              <w:right w:val="single" w:sz="12" w:space="0" w:color="FFC000"/>
            </w:tcBorders>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p>
        </w:tc>
        <w:tc>
          <w:tcPr>
            <w:tcW w:w="4284" w:type="dxa"/>
            <w:tcBorders>
              <w:top w:val="single" w:sz="12" w:space="0" w:color="FFC000"/>
              <w:left w:val="single" w:sz="12" w:space="0" w:color="FFC000"/>
              <w:bottom w:val="single" w:sz="12" w:space="0" w:color="FFC00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sz w:val="20"/>
                <w:szCs w:val="20"/>
              </w:rPr>
              <w:t>Исправьте сумму</w:t>
            </w:r>
          </w:p>
        </w:tc>
      </w:tr>
    </w:tbl>
    <w:p w:rsidR="000B6085" w:rsidRPr="00C86596" w:rsidRDefault="000B6085" w:rsidP="000B6085">
      <w:pPr>
        <w:rPr>
          <w:rFonts w:ascii="Arial" w:hAnsi="Arial" w:cs="Arial"/>
          <w:sz w:val="20"/>
          <w:szCs w:val="20"/>
        </w:rPr>
      </w:pPr>
    </w:p>
    <w:p w:rsidR="00C86596" w:rsidRPr="00C86596" w:rsidRDefault="00C86596" w:rsidP="00C86596">
      <w:pPr>
        <w:jc w:val="both"/>
        <w:rPr>
          <w:rFonts w:ascii="Arial" w:hAnsi="Arial" w:cs="Arial"/>
          <w:sz w:val="20"/>
          <w:szCs w:val="20"/>
        </w:rPr>
      </w:pPr>
      <w:r w:rsidRPr="00C86596">
        <w:rPr>
          <w:rFonts w:ascii="Arial" w:hAnsi="Arial" w:cs="Arial"/>
          <w:sz w:val="20"/>
          <w:szCs w:val="20"/>
        </w:rPr>
        <w:tab/>
      </w:r>
    </w:p>
    <w:p w:rsidR="00C86596" w:rsidRPr="00C86596" w:rsidRDefault="00C86596" w:rsidP="00C86596">
      <w:pPr>
        <w:jc w:val="both"/>
        <w:rPr>
          <w:rFonts w:ascii="Arial" w:hAnsi="Arial" w:cs="Arial"/>
          <w:sz w:val="20"/>
          <w:szCs w:val="20"/>
        </w:rPr>
      </w:pPr>
      <w:r w:rsidRPr="00C86596">
        <w:rPr>
          <w:rFonts w:ascii="Arial" w:hAnsi="Arial" w:cs="Arial"/>
          <w:sz w:val="20"/>
          <w:szCs w:val="20"/>
        </w:rPr>
        <w:t>Если вы обнаружили ошибку в поданном уведомлении, нужно представить новое уведомление с верными данными по платежу, в отношении которого произошла ошибка.</w:t>
      </w:r>
    </w:p>
    <w:p w:rsidR="00C86596" w:rsidRPr="00C86596" w:rsidRDefault="00C86596" w:rsidP="00C86596">
      <w:pPr>
        <w:jc w:val="both"/>
        <w:rPr>
          <w:rFonts w:ascii="Arial" w:hAnsi="Arial" w:cs="Arial"/>
          <w:sz w:val="20"/>
          <w:szCs w:val="20"/>
        </w:rPr>
      </w:pPr>
      <w:r w:rsidRPr="00C86596">
        <w:rPr>
          <w:rFonts w:ascii="Arial" w:hAnsi="Arial" w:cs="Arial"/>
          <w:sz w:val="20"/>
          <w:szCs w:val="20"/>
        </w:rPr>
        <w:t xml:space="preserve">Например, если вы ошиблись в КПП, КБК, коде по ОКТМО, периоде, то в новом уведомлении надо заполнить блок с прежними ошибочными данными, указав при этом сумму платежа «0» и блок с правильными данными. В частности, при ошибке в поле «Код по ОКТМО» нужно подать уведомление, где будут указаны две обязанности: </w:t>
      </w:r>
    </w:p>
    <w:p w:rsidR="00C86596" w:rsidRPr="00C86596" w:rsidRDefault="00C86596" w:rsidP="00C86596">
      <w:pPr>
        <w:numPr>
          <w:ilvl w:val="0"/>
          <w:numId w:val="17"/>
        </w:numPr>
        <w:jc w:val="both"/>
        <w:rPr>
          <w:rFonts w:ascii="Arial" w:hAnsi="Arial" w:cs="Arial"/>
          <w:sz w:val="20"/>
          <w:szCs w:val="20"/>
        </w:rPr>
      </w:pPr>
      <w:r w:rsidRPr="00C86596">
        <w:rPr>
          <w:rFonts w:ascii="Arial" w:hAnsi="Arial" w:cs="Arial"/>
          <w:sz w:val="20"/>
          <w:szCs w:val="20"/>
        </w:rPr>
        <w:t xml:space="preserve">обязанность с неверным ОКТМО. Здесь в поле «Сумма налога, авансовых платежей по налогу, сборов, страховых взносов» будет «0»; </w:t>
      </w:r>
    </w:p>
    <w:p w:rsidR="00C86596" w:rsidRPr="00C86596" w:rsidRDefault="00C86596" w:rsidP="00C86596">
      <w:pPr>
        <w:numPr>
          <w:ilvl w:val="0"/>
          <w:numId w:val="17"/>
        </w:numPr>
        <w:jc w:val="both"/>
        <w:rPr>
          <w:rFonts w:ascii="Arial" w:hAnsi="Arial" w:cs="Arial"/>
          <w:sz w:val="20"/>
          <w:szCs w:val="20"/>
        </w:rPr>
      </w:pPr>
      <w:r w:rsidRPr="00C86596">
        <w:rPr>
          <w:rFonts w:ascii="Arial" w:hAnsi="Arial" w:cs="Arial"/>
          <w:sz w:val="20"/>
          <w:szCs w:val="20"/>
        </w:rPr>
        <w:t xml:space="preserve">обязанность с верным ОКТМО. Здесь надо указать сумму налога (страховых взносов), подлежащую уплате. </w:t>
      </w:r>
    </w:p>
    <w:p w:rsidR="000B6085" w:rsidRPr="00C86596" w:rsidRDefault="000B6085" w:rsidP="00C86596">
      <w:pPr>
        <w:tabs>
          <w:tab w:val="left" w:pos="275"/>
        </w:tabs>
        <w:rPr>
          <w:rFonts w:ascii="Arial" w:hAnsi="Arial" w:cs="Arial"/>
          <w:sz w:val="20"/>
          <w:szCs w:val="20"/>
        </w:rPr>
      </w:pPr>
    </w:p>
    <w:p w:rsidR="000B6085" w:rsidRPr="00C86596" w:rsidRDefault="00C86596" w:rsidP="000B6085">
      <w:pPr>
        <w:jc w:val="right"/>
        <w:rPr>
          <w:rFonts w:ascii="Arial" w:hAnsi="Arial" w:cs="Arial"/>
          <w:sz w:val="20"/>
          <w:szCs w:val="20"/>
        </w:rPr>
      </w:pPr>
      <w:r w:rsidRPr="00C86596">
        <w:rPr>
          <w:rFonts w:ascii="Arial" w:hAnsi="Arial" w:cs="Arial"/>
          <w:sz w:val="20"/>
          <w:szCs w:val="20"/>
        </w:rPr>
        <w:t xml:space="preserve"> </w:t>
      </w:r>
    </w:p>
    <w:p w:rsidR="000B6085" w:rsidRPr="00EC0F60" w:rsidRDefault="000B6085" w:rsidP="000B6085">
      <w:pPr>
        <w:jc w:val="center"/>
        <w:rPr>
          <w:rFonts w:ascii="Arial" w:hAnsi="Arial" w:cs="Arial"/>
          <w:b/>
          <w:bCs/>
          <w:i/>
          <w:iCs/>
          <w:color w:val="2F5496"/>
          <w:sz w:val="20"/>
          <w:szCs w:val="20"/>
        </w:rPr>
      </w:pPr>
      <w:r w:rsidRPr="00EC0F60">
        <w:rPr>
          <w:rFonts w:ascii="Arial" w:hAnsi="Arial" w:cs="Arial"/>
          <w:b/>
          <w:bCs/>
          <w:i/>
          <w:iCs/>
          <w:color w:val="2F5496"/>
          <w:sz w:val="20"/>
          <w:szCs w:val="20"/>
        </w:rPr>
        <w:t>«Ошибка в реквизитах уведомления»</w:t>
      </w:r>
    </w:p>
    <w:p w:rsidR="00C86596" w:rsidRPr="00EC0F60" w:rsidRDefault="00C86596" w:rsidP="000B6085">
      <w:pPr>
        <w:jc w:val="center"/>
        <w:rPr>
          <w:rFonts w:ascii="Arial" w:hAnsi="Arial" w:cs="Arial"/>
          <w:b/>
          <w:bCs/>
          <w:i/>
          <w:iCs/>
          <w:color w:val="2F5496"/>
          <w:sz w:val="20"/>
          <w:szCs w:val="20"/>
        </w:rPr>
      </w:pPr>
    </w:p>
    <w:p w:rsidR="000B6085" w:rsidRPr="00C86596" w:rsidRDefault="000B6085" w:rsidP="000B6085">
      <w:pPr>
        <w:rPr>
          <w:rFonts w:ascii="Arial" w:hAnsi="Arial" w:cs="Arial"/>
          <w:sz w:val="20"/>
          <w:szCs w:val="20"/>
        </w:rPr>
      </w:pPr>
    </w:p>
    <w:tbl>
      <w:tblPr>
        <w:tblW w:w="0" w:type="auto"/>
        <w:tblCellMar>
          <w:top w:w="15" w:type="dxa"/>
          <w:left w:w="15" w:type="dxa"/>
          <w:bottom w:w="15" w:type="dxa"/>
          <w:right w:w="15" w:type="dxa"/>
        </w:tblCellMar>
        <w:tblLook w:val="0000" w:firstRow="0" w:lastRow="0" w:firstColumn="0" w:lastColumn="0" w:noHBand="0" w:noVBand="0"/>
      </w:tblPr>
      <w:tblGrid>
        <w:gridCol w:w="2629"/>
        <w:gridCol w:w="416"/>
        <w:gridCol w:w="3247"/>
        <w:gridCol w:w="416"/>
        <w:gridCol w:w="2976"/>
      </w:tblGrid>
      <w:tr w:rsidR="000B6085" w:rsidRPr="00C86596" w:rsidTr="00C86596">
        <w:tc>
          <w:tcPr>
            <w:tcW w:w="2660" w:type="dxa"/>
            <w:tcBorders>
              <w:top w:val="single" w:sz="12" w:space="0" w:color="7030A0"/>
              <w:left w:val="single" w:sz="12" w:space="0" w:color="7030A0"/>
              <w:bottom w:val="single" w:sz="12" w:space="0" w:color="7030A0"/>
              <w:right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Неверные КБК, ОКТМО, код отчетного или налогового периода</w:t>
            </w:r>
          </w:p>
        </w:tc>
        <w:tc>
          <w:tcPr>
            <w:tcW w:w="0" w:type="auto"/>
            <w:tcBorders>
              <w:left w:val="single" w:sz="12" w:space="0" w:color="7030A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c>
          <w:tcPr>
            <w:tcW w:w="3291" w:type="dxa"/>
            <w:tcBorders>
              <w:top w:val="single" w:sz="12" w:space="0" w:color="FFC000"/>
              <w:left w:val="single" w:sz="12" w:space="0" w:color="FFC000"/>
              <w:bottom w:val="single" w:sz="12" w:space="0" w:color="FFC00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Получено сообщение ИФНС о неверном КБК, ОКТМО, коде отчетного или налогового периода</w:t>
            </w:r>
          </w:p>
        </w:tc>
        <w:tc>
          <w:tcPr>
            <w:tcW w:w="0" w:type="auto"/>
            <w:tcBorders>
              <w:left w:val="single" w:sz="12" w:space="0" w:color="FFC000"/>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c>
          <w:tcPr>
            <w:tcW w:w="3008" w:type="dxa"/>
            <w:tcBorders>
              <w:top w:val="single" w:sz="12" w:space="0" w:color="0070C0"/>
              <w:left w:val="single" w:sz="12" w:space="0" w:color="0070C0"/>
              <w:bottom w:val="single" w:sz="12" w:space="0" w:color="0070C0"/>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Отправьте новое уведомление, в котором:</w:t>
            </w:r>
          </w:p>
          <w:p w:rsidR="000B6085" w:rsidRPr="00C86596" w:rsidRDefault="000B6085" w:rsidP="000B6085">
            <w:pPr>
              <w:numPr>
                <w:ilvl w:val="0"/>
                <w:numId w:val="16"/>
              </w:numPr>
              <w:autoSpaceDE w:val="0"/>
              <w:autoSpaceDN w:val="0"/>
              <w:adjustRightInd w:val="0"/>
              <w:ind w:left="371"/>
              <w:jc w:val="both"/>
              <w:rPr>
                <w:rFonts w:ascii="Arial" w:hAnsi="Arial" w:cs="Arial"/>
                <w:sz w:val="20"/>
                <w:szCs w:val="20"/>
              </w:rPr>
            </w:pPr>
            <w:r w:rsidRPr="00C86596">
              <w:rPr>
                <w:rFonts w:ascii="Arial" w:hAnsi="Arial" w:cs="Arial"/>
                <w:sz w:val="20"/>
                <w:szCs w:val="20"/>
              </w:rPr>
              <w:t>повторите ошибочные данные с суммой «0»</w:t>
            </w:r>
          </w:p>
          <w:p w:rsidR="000B6085" w:rsidRPr="00C86596" w:rsidRDefault="000B6085" w:rsidP="000B6085">
            <w:pPr>
              <w:numPr>
                <w:ilvl w:val="0"/>
                <w:numId w:val="16"/>
              </w:numPr>
              <w:autoSpaceDE w:val="0"/>
              <w:autoSpaceDN w:val="0"/>
              <w:adjustRightInd w:val="0"/>
              <w:ind w:left="371"/>
              <w:jc w:val="both"/>
              <w:rPr>
                <w:rFonts w:ascii="Arial" w:hAnsi="Arial" w:cs="Arial"/>
                <w:sz w:val="20"/>
                <w:szCs w:val="20"/>
              </w:rPr>
            </w:pPr>
            <w:r w:rsidRPr="00C86596">
              <w:rPr>
                <w:rFonts w:ascii="Arial" w:hAnsi="Arial" w:cs="Arial"/>
                <w:sz w:val="20"/>
                <w:szCs w:val="20"/>
              </w:rPr>
              <w:t>укажите верные данные и сумму налога</w:t>
            </w:r>
          </w:p>
        </w:tc>
      </w:tr>
    </w:tbl>
    <w:p w:rsidR="000B6085" w:rsidRPr="00C86596" w:rsidRDefault="000B6085" w:rsidP="000B6085">
      <w:pPr>
        <w:jc w:val="both"/>
        <w:rPr>
          <w:rFonts w:ascii="Arial" w:hAnsi="Arial" w:cs="Arial"/>
          <w:sz w:val="20"/>
          <w:szCs w:val="20"/>
        </w:rPr>
      </w:pPr>
    </w:p>
    <w:p w:rsidR="00C86596" w:rsidRPr="00C86596" w:rsidRDefault="00C86596" w:rsidP="00C86596">
      <w:pPr>
        <w:jc w:val="both"/>
        <w:rPr>
          <w:rFonts w:ascii="Arial" w:hAnsi="Arial" w:cs="Arial"/>
          <w:sz w:val="20"/>
          <w:szCs w:val="20"/>
        </w:rPr>
      </w:pPr>
    </w:p>
    <w:p w:rsidR="00C86596" w:rsidRDefault="00C86596" w:rsidP="00C86596">
      <w:pPr>
        <w:jc w:val="both"/>
        <w:rPr>
          <w:rFonts w:ascii="Arial" w:hAnsi="Arial" w:cs="Arial"/>
          <w:sz w:val="20"/>
          <w:szCs w:val="20"/>
        </w:rPr>
      </w:pPr>
    </w:p>
    <w:p w:rsidR="00C86596" w:rsidRDefault="00C86596" w:rsidP="00C86596">
      <w:pPr>
        <w:jc w:val="both"/>
        <w:rPr>
          <w:rFonts w:ascii="Arial" w:hAnsi="Arial" w:cs="Arial"/>
          <w:sz w:val="20"/>
          <w:szCs w:val="20"/>
        </w:rPr>
      </w:pPr>
    </w:p>
    <w:p w:rsidR="00C86596" w:rsidRDefault="00C86596" w:rsidP="00C86596">
      <w:pPr>
        <w:jc w:val="both"/>
        <w:rPr>
          <w:rFonts w:ascii="Arial" w:hAnsi="Arial" w:cs="Arial"/>
          <w:sz w:val="20"/>
          <w:szCs w:val="20"/>
        </w:rPr>
      </w:pPr>
    </w:p>
    <w:p w:rsidR="00C86596" w:rsidRDefault="00C86596" w:rsidP="00C86596">
      <w:pPr>
        <w:jc w:val="both"/>
        <w:rPr>
          <w:rFonts w:ascii="Arial" w:hAnsi="Arial" w:cs="Arial"/>
          <w:sz w:val="20"/>
          <w:szCs w:val="20"/>
        </w:rPr>
      </w:pPr>
    </w:p>
    <w:p w:rsidR="00C86596" w:rsidRDefault="00C86596" w:rsidP="00C86596">
      <w:pPr>
        <w:jc w:val="both"/>
        <w:rPr>
          <w:rFonts w:ascii="Arial" w:hAnsi="Arial" w:cs="Arial"/>
          <w:sz w:val="20"/>
          <w:szCs w:val="20"/>
        </w:rPr>
      </w:pPr>
    </w:p>
    <w:p w:rsidR="00C86596" w:rsidRPr="00C86596" w:rsidRDefault="00C86596" w:rsidP="00C86596">
      <w:pPr>
        <w:jc w:val="both"/>
        <w:rPr>
          <w:rFonts w:ascii="Arial" w:hAnsi="Arial" w:cs="Arial"/>
          <w:sz w:val="20"/>
          <w:szCs w:val="20"/>
        </w:rPr>
      </w:pPr>
    </w:p>
    <w:p w:rsidR="00C86596" w:rsidRPr="00C86596" w:rsidRDefault="00C86596" w:rsidP="00C86596">
      <w:pPr>
        <w:jc w:val="both"/>
        <w:rPr>
          <w:rFonts w:ascii="Arial" w:hAnsi="Arial" w:cs="Arial"/>
          <w:sz w:val="20"/>
          <w:szCs w:val="20"/>
        </w:rPr>
      </w:pPr>
      <w:r w:rsidRPr="00C86596">
        <w:rPr>
          <w:rFonts w:ascii="Arial" w:hAnsi="Arial" w:cs="Arial"/>
          <w:sz w:val="20"/>
          <w:szCs w:val="20"/>
        </w:rPr>
        <w:lastRenderedPageBreak/>
        <w:t>Если вы ошиблись в сумме платежа, то в новом уведомлении нужно повторить данные по платежу (кроме суммы) и указать правильную сумму.</w:t>
      </w:r>
    </w:p>
    <w:p w:rsidR="00C86596" w:rsidRPr="00C86596" w:rsidRDefault="00C86596" w:rsidP="000B6085">
      <w:pPr>
        <w:jc w:val="right"/>
        <w:rPr>
          <w:rFonts w:ascii="Arial" w:hAnsi="Arial" w:cs="Arial"/>
          <w:sz w:val="20"/>
          <w:szCs w:val="20"/>
        </w:rPr>
      </w:pPr>
    </w:p>
    <w:p w:rsidR="000B6085" w:rsidRPr="00EC0F60" w:rsidRDefault="000B6085" w:rsidP="000B6085">
      <w:pPr>
        <w:jc w:val="center"/>
        <w:rPr>
          <w:rFonts w:ascii="Arial" w:hAnsi="Arial" w:cs="Arial"/>
          <w:b/>
          <w:bCs/>
          <w:i/>
          <w:iCs/>
          <w:color w:val="2F5496"/>
          <w:sz w:val="20"/>
          <w:szCs w:val="20"/>
        </w:rPr>
      </w:pPr>
      <w:r w:rsidRPr="00EC0F60">
        <w:rPr>
          <w:rFonts w:ascii="Arial" w:hAnsi="Arial" w:cs="Arial"/>
          <w:b/>
          <w:bCs/>
          <w:i/>
          <w:iCs/>
          <w:color w:val="2F5496"/>
          <w:sz w:val="20"/>
          <w:szCs w:val="20"/>
        </w:rPr>
        <w:t>«Ошибка в сумме налога или взноса»</w:t>
      </w:r>
    </w:p>
    <w:p w:rsidR="000B6085" w:rsidRPr="00C86596" w:rsidRDefault="000B6085" w:rsidP="000B6085">
      <w:pPr>
        <w:jc w:val="center"/>
        <w:rPr>
          <w:rFonts w:ascii="Arial" w:hAnsi="Arial" w:cs="Arial"/>
          <w:b/>
          <w:bCs/>
          <w:i/>
          <w:iCs/>
          <w:sz w:val="20"/>
          <w:szCs w:val="20"/>
        </w:rPr>
      </w:pPr>
    </w:p>
    <w:tbl>
      <w:tblPr>
        <w:tblW w:w="9658" w:type="dxa"/>
        <w:tblCellMar>
          <w:top w:w="15" w:type="dxa"/>
          <w:left w:w="15" w:type="dxa"/>
          <w:bottom w:w="15" w:type="dxa"/>
          <w:right w:w="15" w:type="dxa"/>
        </w:tblCellMar>
        <w:tblLook w:val="0000" w:firstRow="0" w:lastRow="0" w:firstColumn="0" w:lastColumn="0" w:noHBand="0" w:noVBand="0"/>
      </w:tblPr>
      <w:tblGrid>
        <w:gridCol w:w="3392"/>
        <w:gridCol w:w="424"/>
        <w:gridCol w:w="3879"/>
        <w:gridCol w:w="425"/>
        <w:gridCol w:w="1538"/>
      </w:tblGrid>
      <w:tr w:rsidR="000B6085" w:rsidRPr="00C86596" w:rsidTr="00C86596">
        <w:tc>
          <w:tcPr>
            <w:tcW w:w="3325" w:type="dxa"/>
            <w:tcBorders>
              <w:top w:val="single" w:sz="12" w:space="0" w:color="7030A0"/>
              <w:left w:val="single" w:sz="12" w:space="0" w:color="7030A0"/>
              <w:bottom w:val="single" w:sz="12" w:space="0" w:color="7030A0"/>
              <w:right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Неверная сумма налога или взноса</w:t>
            </w:r>
          </w:p>
        </w:tc>
        <w:tc>
          <w:tcPr>
            <w:tcW w:w="0" w:type="auto"/>
            <w:tcBorders>
              <w:left w:val="single" w:sz="12" w:space="0" w:color="7030A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c>
          <w:tcPr>
            <w:tcW w:w="3802" w:type="dxa"/>
            <w:tcBorders>
              <w:top w:val="single" w:sz="12" w:space="0" w:color="FFC000"/>
              <w:left w:val="single" w:sz="12" w:space="0" w:color="FFC000"/>
              <w:bottom w:val="single" w:sz="12" w:space="0" w:color="FFC00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Налог учтут в неправильной сумме</w:t>
            </w:r>
          </w:p>
        </w:tc>
        <w:tc>
          <w:tcPr>
            <w:tcW w:w="0" w:type="auto"/>
            <w:tcBorders>
              <w:left w:val="single" w:sz="12" w:space="0" w:color="FFC000"/>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c>
          <w:tcPr>
            <w:tcW w:w="1538" w:type="dxa"/>
            <w:vMerge w:val="restart"/>
            <w:tcBorders>
              <w:top w:val="single" w:sz="12" w:space="0" w:color="0070C0"/>
              <w:left w:val="single" w:sz="12" w:space="0" w:color="0070C0"/>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Отправьте новое уведомление с правильной суммой</w:t>
            </w:r>
          </w:p>
        </w:tc>
      </w:tr>
      <w:tr w:rsidR="000B6085" w:rsidRPr="00C86596" w:rsidTr="00C86596">
        <w:tc>
          <w:tcPr>
            <w:tcW w:w="8120" w:type="dxa"/>
            <w:gridSpan w:val="4"/>
            <w:tcBorders>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r w:rsidRPr="00C86596">
              <w:rPr>
                <w:rFonts w:ascii="Arial" w:hAnsi="Arial" w:cs="Arial"/>
                <w:sz w:val="20"/>
                <w:szCs w:val="20"/>
              </w:rPr>
              <w:t> </w:t>
            </w:r>
          </w:p>
        </w:tc>
        <w:tc>
          <w:tcPr>
            <w:tcW w:w="1538" w:type="dxa"/>
            <w:vMerge/>
            <w:tcBorders>
              <w:left w:val="single" w:sz="12" w:space="0" w:color="0070C0"/>
              <w:right w:val="single" w:sz="12" w:space="0" w:color="0070C0"/>
            </w:tcBorders>
            <w:shd w:val="clear" w:color="auto" w:fill="auto"/>
            <w:vAlign w:val="center"/>
          </w:tcPr>
          <w:p w:rsidR="000B6085" w:rsidRPr="00C86596" w:rsidRDefault="000B6085" w:rsidP="00C86596">
            <w:pPr>
              <w:rPr>
                <w:rFonts w:ascii="Arial" w:hAnsi="Arial" w:cs="Arial"/>
                <w:sz w:val="20"/>
                <w:szCs w:val="20"/>
              </w:rPr>
            </w:pPr>
          </w:p>
        </w:tc>
      </w:tr>
      <w:tr w:rsidR="000B6085" w:rsidRPr="00C86596" w:rsidTr="00C86596">
        <w:tc>
          <w:tcPr>
            <w:tcW w:w="3325" w:type="dxa"/>
            <w:tcBorders>
              <w:top w:val="single" w:sz="12" w:space="0" w:color="7030A0"/>
              <w:left w:val="single" w:sz="12" w:space="0" w:color="7030A0"/>
              <w:bottom w:val="single" w:sz="12" w:space="0" w:color="7030A0"/>
              <w:right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В уточненном уведомлении вместо полной правильной суммы налога разница между правильной и неправильной суммами</w:t>
            </w:r>
          </w:p>
        </w:tc>
        <w:tc>
          <w:tcPr>
            <w:tcW w:w="0" w:type="auto"/>
            <w:tcBorders>
              <w:left w:val="single" w:sz="12" w:space="0" w:color="7030A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b/>
                <w:bCs/>
                <w:sz w:val="20"/>
                <w:szCs w:val="20"/>
              </w:rPr>
              <w:t>→</w:t>
            </w:r>
          </w:p>
        </w:tc>
        <w:tc>
          <w:tcPr>
            <w:tcW w:w="3802" w:type="dxa"/>
            <w:tcBorders>
              <w:top w:val="single" w:sz="12" w:space="0" w:color="FFC000"/>
              <w:left w:val="single" w:sz="12" w:space="0" w:color="FFC000"/>
              <w:bottom w:val="single" w:sz="12" w:space="0" w:color="FFC00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Налог учтут в сумме, указанной в уточненном уведомлении, так как оно полностью заменяет первоначальное</w:t>
            </w:r>
          </w:p>
        </w:tc>
        <w:tc>
          <w:tcPr>
            <w:tcW w:w="0" w:type="auto"/>
            <w:tcBorders>
              <w:left w:val="single" w:sz="12" w:space="0" w:color="FFC000"/>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b/>
                <w:bCs/>
                <w:sz w:val="20"/>
                <w:szCs w:val="20"/>
              </w:rPr>
              <w:t>→</w:t>
            </w:r>
          </w:p>
        </w:tc>
        <w:tc>
          <w:tcPr>
            <w:tcW w:w="1538" w:type="dxa"/>
            <w:vMerge/>
            <w:tcBorders>
              <w:left w:val="single" w:sz="12" w:space="0" w:color="0070C0"/>
              <w:right w:val="single" w:sz="12" w:space="0" w:color="0070C0"/>
            </w:tcBorders>
            <w:shd w:val="clear" w:color="auto" w:fill="auto"/>
            <w:vAlign w:val="center"/>
          </w:tcPr>
          <w:p w:rsidR="000B6085" w:rsidRPr="00C86596" w:rsidRDefault="000B6085" w:rsidP="00C86596">
            <w:pPr>
              <w:rPr>
                <w:rFonts w:ascii="Arial" w:hAnsi="Arial" w:cs="Arial"/>
                <w:sz w:val="20"/>
                <w:szCs w:val="20"/>
              </w:rPr>
            </w:pPr>
          </w:p>
        </w:tc>
      </w:tr>
      <w:tr w:rsidR="000B6085" w:rsidRPr="00C86596" w:rsidTr="00C86596">
        <w:tc>
          <w:tcPr>
            <w:tcW w:w="8120" w:type="dxa"/>
            <w:gridSpan w:val="4"/>
            <w:tcBorders>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rPr>
                <w:rFonts w:ascii="Arial" w:hAnsi="Arial" w:cs="Arial"/>
                <w:sz w:val="20"/>
                <w:szCs w:val="20"/>
              </w:rPr>
            </w:pPr>
            <w:r w:rsidRPr="00C86596">
              <w:rPr>
                <w:rFonts w:ascii="Arial" w:hAnsi="Arial" w:cs="Arial"/>
                <w:sz w:val="20"/>
                <w:szCs w:val="20"/>
              </w:rPr>
              <w:t> </w:t>
            </w:r>
          </w:p>
        </w:tc>
        <w:tc>
          <w:tcPr>
            <w:tcW w:w="1538" w:type="dxa"/>
            <w:vMerge/>
            <w:tcBorders>
              <w:left w:val="single" w:sz="12" w:space="0" w:color="0070C0"/>
              <w:right w:val="single" w:sz="12" w:space="0" w:color="0070C0"/>
            </w:tcBorders>
            <w:shd w:val="clear" w:color="auto" w:fill="auto"/>
            <w:vAlign w:val="center"/>
          </w:tcPr>
          <w:p w:rsidR="000B6085" w:rsidRPr="00C86596" w:rsidRDefault="000B6085" w:rsidP="00C86596">
            <w:pPr>
              <w:rPr>
                <w:rFonts w:ascii="Arial" w:hAnsi="Arial" w:cs="Arial"/>
                <w:sz w:val="20"/>
                <w:szCs w:val="20"/>
              </w:rPr>
            </w:pPr>
          </w:p>
        </w:tc>
      </w:tr>
      <w:tr w:rsidR="000B6085" w:rsidRPr="00C86596" w:rsidTr="00C86596">
        <w:tc>
          <w:tcPr>
            <w:tcW w:w="3325" w:type="dxa"/>
            <w:tcBorders>
              <w:top w:val="single" w:sz="12" w:space="0" w:color="7030A0"/>
              <w:left w:val="single" w:sz="12" w:space="0" w:color="7030A0"/>
              <w:bottom w:val="single" w:sz="12" w:space="0" w:color="7030A0"/>
              <w:right w:val="single" w:sz="12" w:space="0" w:color="7030A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Несколько уведомлений за один период на разные суммы</w:t>
            </w:r>
          </w:p>
        </w:tc>
        <w:tc>
          <w:tcPr>
            <w:tcW w:w="0" w:type="auto"/>
            <w:tcBorders>
              <w:left w:val="single" w:sz="12" w:space="0" w:color="7030A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b/>
                <w:bCs/>
                <w:sz w:val="20"/>
                <w:szCs w:val="20"/>
              </w:rPr>
            </w:pPr>
            <w:r w:rsidRPr="00C86596">
              <w:rPr>
                <w:rFonts w:ascii="Arial" w:hAnsi="Arial" w:cs="Arial"/>
                <w:b/>
                <w:bCs/>
                <w:sz w:val="20"/>
                <w:szCs w:val="20"/>
              </w:rPr>
              <w:t>→</w:t>
            </w:r>
          </w:p>
        </w:tc>
        <w:tc>
          <w:tcPr>
            <w:tcW w:w="3802" w:type="dxa"/>
            <w:tcBorders>
              <w:top w:val="single" w:sz="12" w:space="0" w:color="FFC000"/>
              <w:left w:val="single" w:sz="12" w:space="0" w:color="FFC000"/>
              <w:bottom w:val="single" w:sz="12" w:space="0" w:color="FFC000"/>
              <w:right w:val="single" w:sz="12" w:space="0" w:color="FFC000"/>
            </w:tcBorders>
            <w:shd w:val="clear" w:color="auto" w:fill="auto"/>
            <w:tcMar>
              <w:top w:w="0" w:type="dxa"/>
              <w:left w:w="108" w:type="dxa"/>
              <w:bottom w:w="0" w:type="dxa"/>
              <w:right w:w="108" w:type="dxa"/>
            </w:tcMar>
            <w:vAlign w:val="center"/>
          </w:tcPr>
          <w:p w:rsidR="000B6085" w:rsidRPr="00C86596" w:rsidRDefault="000B6085" w:rsidP="00C86596">
            <w:pPr>
              <w:jc w:val="both"/>
              <w:rPr>
                <w:rFonts w:ascii="Arial" w:hAnsi="Arial" w:cs="Arial"/>
                <w:sz w:val="20"/>
                <w:szCs w:val="20"/>
              </w:rPr>
            </w:pPr>
            <w:r w:rsidRPr="00C86596">
              <w:rPr>
                <w:rFonts w:ascii="Arial" w:hAnsi="Arial" w:cs="Arial"/>
                <w:sz w:val="20"/>
                <w:szCs w:val="20"/>
              </w:rPr>
              <w:t>Налог учтут в сумме, указанной в последнем уведомлении, так как оно полностью заменяет предыдущие</w:t>
            </w:r>
          </w:p>
        </w:tc>
        <w:tc>
          <w:tcPr>
            <w:tcW w:w="0" w:type="auto"/>
            <w:tcBorders>
              <w:left w:val="single" w:sz="12" w:space="0" w:color="FFC000"/>
              <w:right w:val="single" w:sz="12" w:space="0" w:color="0070C0"/>
            </w:tcBorders>
            <w:shd w:val="clear" w:color="auto" w:fill="auto"/>
            <w:tcMar>
              <w:top w:w="0" w:type="dxa"/>
              <w:left w:w="108" w:type="dxa"/>
              <w:bottom w:w="0" w:type="dxa"/>
              <w:right w:w="108" w:type="dxa"/>
            </w:tcMar>
            <w:vAlign w:val="center"/>
          </w:tcPr>
          <w:p w:rsidR="000B6085" w:rsidRPr="00C86596" w:rsidRDefault="000B6085" w:rsidP="00C86596">
            <w:pPr>
              <w:jc w:val="center"/>
              <w:rPr>
                <w:rFonts w:ascii="Arial" w:hAnsi="Arial" w:cs="Arial"/>
                <w:sz w:val="20"/>
                <w:szCs w:val="20"/>
              </w:rPr>
            </w:pPr>
            <w:r w:rsidRPr="00C86596">
              <w:rPr>
                <w:rFonts w:ascii="Arial" w:hAnsi="Arial" w:cs="Arial"/>
                <w:b/>
                <w:bCs/>
                <w:sz w:val="20"/>
                <w:szCs w:val="20"/>
              </w:rPr>
              <w:t>→</w:t>
            </w:r>
          </w:p>
        </w:tc>
        <w:tc>
          <w:tcPr>
            <w:tcW w:w="1538" w:type="dxa"/>
            <w:vMerge/>
            <w:tcBorders>
              <w:left w:val="single" w:sz="12" w:space="0" w:color="0070C0"/>
              <w:bottom w:val="single" w:sz="12" w:space="0" w:color="0070C0"/>
              <w:right w:val="single" w:sz="12" w:space="0" w:color="0070C0"/>
            </w:tcBorders>
            <w:shd w:val="clear" w:color="auto" w:fill="auto"/>
            <w:vAlign w:val="center"/>
          </w:tcPr>
          <w:p w:rsidR="000B6085" w:rsidRPr="00C86596" w:rsidRDefault="000B6085" w:rsidP="00C86596">
            <w:pPr>
              <w:rPr>
                <w:rFonts w:ascii="Arial" w:hAnsi="Arial" w:cs="Arial"/>
                <w:sz w:val="20"/>
                <w:szCs w:val="20"/>
              </w:rPr>
            </w:pPr>
          </w:p>
        </w:tc>
      </w:tr>
    </w:tbl>
    <w:p w:rsidR="000B6085" w:rsidRPr="00C86596" w:rsidRDefault="000B6085" w:rsidP="000B6085">
      <w:pPr>
        <w:jc w:val="both"/>
        <w:rPr>
          <w:rFonts w:ascii="Arial" w:hAnsi="Arial" w:cs="Arial"/>
          <w:sz w:val="20"/>
          <w:szCs w:val="20"/>
        </w:rPr>
      </w:pPr>
    </w:p>
    <w:p w:rsidR="000B6085" w:rsidRPr="00C86596" w:rsidRDefault="000B6085" w:rsidP="000B6085">
      <w:pPr>
        <w:jc w:val="both"/>
        <w:rPr>
          <w:rFonts w:ascii="Arial" w:hAnsi="Arial" w:cs="Arial"/>
          <w:sz w:val="20"/>
          <w:szCs w:val="20"/>
        </w:rPr>
      </w:pPr>
    </w:p>
    <w:tbl>
      <w:tblPr>
        <w:tblW w:w="0" w:type="auto"/>
        <w:tblBorders>
          <w:top w:val="wave" w:sz="6" w:space="0" w:color="auto"/>
          <w:left w:val="wave" w:sz="6" w:space="0" w:color="auto"/>
          <w:bottom w:val="wave" w:sz="6" w:space="0" w:color="auto"/>
          <w:right w:val="wave" w:sz="6" w:space="0" w:color="auto"/>
          <w:insideH w:val="wave" w:sz="6" w:space="0" w:color="auto"/>
          <w:insideV w:val="wave" w:sz="6" w:space="0" w:color="auto"/>
        </w:tblBorders>
        <w:tblLook w:val="04A0" w:firstRow="1" w:lastRow="0" w:firstColumn="1" w:lastColumn="0" w:noHBand="0" w:noVBand="1"/>
      </w:tblPr>
      <w:tblGrid>
        <w:gridCol w:w="9684"/>
      </w:tblGrid>
      <w:tr w:rsidR="000B6085" w:rsidRPr="00C86596" w:rsidTr="00C86596">
        <w:tc>
          <w:tcPr>
            <w:tcW w:w="9684" w:type="dxa"/>
            <w:shd w:val="clear" w:color="auto" w:fill="auto"/>
          </w:tcPr>
          <w:p w:rsidR="000B6085" w:rsidRPr="00C86596" w:rsidRDefault="000B6085" w:rsidP="00C86596">
            <w:pPr>
              <w:jc w:val="both"/>
              <w:rPr>
                <w:rFonts w:ascii="Arial" w:hAnsi="Arial" w:cs="Arial"/>
                <w:sz w:val="20"/>
                <w:szCs w:val="20"/>
              </w:rPr>
            </w:pPr>
          </w:p>
          <w:p w:rsidR="000B6085" w:rsidRPr="00C86596" w:rsidRDefault="000B6085" w:rsidP="00C86596">
            <w:pPr>
              <w:jc w:val="center"/>
              <w:rPr>
                <w:rFonts w:ascii="Arial" w:hAnsi="Arial" w:cs="Arial"/>
                <w:b/>
                <w:bCs/>
                <w:i/>
                <w:iCs/>
                <w:sz w:val="20"/>
                <w:szCs w:val="20"/>
              </w:rPr>
            </w:pPr>
            <w:r w:rsidRPr="00C86596">
              <w:rPr>
                <w:rFonts w:ascii="Arial" w:hAnsi="Arial" w:cs="Arial"/>
                <w:b/>
                <w:bCs/>
                <w:i/>
                <w:iCs/>
                <w:sz w:val="20"/>
                <w:szCs w:val="20"/>
              </w:rPr>
              <w:t>Образец уточняющего уведомления с верными реквизитами</w:t>
            </w:r>
          </w:p>
          <w:p w:rsidR="000B6085" w:rsidRPr="00C86596" w:rsidRDefault="000B6085" w:rsidP="00C86596">
            <w:pPr>
              <w:jc w:val="both"/>
              <w:rPr>
                <w:rFonts w:ascii="Arial" w:hAnsi="Arial" w:cs="Arial"/>
                <w:sz w:val="20"/>
                <w:szCs w:val="20"/>
              </w:rPr>
            </w:pPr>
          </w:p>
          <w:p w:rsidR="000B6085" w:rsidRPr="00C86596" w:rsidRDefault="000B6085" w:rsidP="00C86596">
            <w:pPr>
              <w:jc w:val="both"/>
              <w:rPr>
                <w:rFonts w:ascii="Arial" w:hAnsi="Arial" w:cs="Arial"/>
                <w:sz w:val="20"/>
                <w:szCs w:val="20"/>
              </w:rPr>
            </w:pPr>
            <w:r w:rsidRPr="00C86596">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67.7pt;height:404.45pt">
                  <v:imagedata r:id="rId27" o:title="2023_05_05_1"/>
                </v:shape>
              </w:pict>
            </w:r>
          </w:p>
          <w:p w:rsidR="000B6085" w:rsidRPr="00C86596" w:rsidRDefault="000B6085" w:rsidP="00C86596">
            <w:pPr>
              <w:jc w:val="center"/>
              <w:rPr>
                <w:rFonts w:ascii="Arial" w:hAnsi="Arial" w:cs="Arial"/>
                <w:sz w:val="20"/>
                <w:szCs w:val="20"/>
              </w:rPr>
            </w:pPr>
          </w:p>
        </w:tc>
      </w:tr>
    </w:tbl>
    <w:p w:rsidR="000B6085" w:rsidRPr="00C86596" w:rsidRDefault="000B6085" w:rsidP="000B6085">
      <w:pPr>
        <w:rPr>
          <w:rFonts w:ascii="Arial" w:hAnsi="Arial" w:cs="Arial"/>
          <w:sz w:val="20"/>
          <w:szCs w:val="20"/>
        </w:rPr>
      </w:pPr>
    </w:p>
    <w:p w:rsidR="000B6085" w:rsidRPr="00EC0F60" w:rsidRDefault="000B6085" w:rsidP="000B6085">
      <w:pPr>
        <w:pStyle w:val="4"/>
        <w:rPr>
          <w:rFonts w:ascii="Arial" w:hAnsi="Arial" w:cs="Arial"/>
          <w:color w:val="2F5496"/>
        </w:rPr>
      </w:pPr>
      <w:r w:rsidRPr="00EC0F60">
        <w:rPr>
          <w:rFonts w:ascii="Arial" w:hAnsi="Arial" w:cs="Arial"/>
          <w:color w:val="2F5496"/>
        </w:rPr>
        <w:lastRenderedPageBreak/>
        <w:t xml:space="preserve">Выводы </w:t>
      </w:r>
    </w:p>
    <w:bookmarkEnd w:id="0"/>
    <w:bookmarkEnd w:id="1"/>
    <w:bookmarkEnd w:id="2"/>
    <w:bookmarkEnd w:id="3"/>
    <w:bookmarkEnd w:id="4"/>
    <w:bookmarkEnd w:id="5"/>
    <w:p w:rsidR="000B6085" w:rsidRPr="00C86596" w:rsidRDefault="000B6085" w:rsidP="000B6085">
      <w:pPr>
        <w:jc w:val="both"/>
        <w:rPr>
          <w:rFonts w:ascii="Arial" w:hAnsi="Arial" w:cs="Arial"/>
          <w:sz w:val="20"/>
          <w:szCs w:val="20"/>
        </w:rPr>
      </w:pPr>
    </w:p>
    <w:p w:rsidR="000B6085" w:rsidRPr="00C86596" w:rsidRDefault="000B6085" w:rsidP="000B6085">
      <w:pPr>
        <w:numPr>
          <w:ilvl w:val="0"/>
          <w:numId w:val="14"/>
        </w:numPr>
        <w:autoSpaceDE w:val="0"/>
        <w:autoSpaceDN w:val="0"/>
        <w:adjustRightInd w:val="0"/>
        <w:jc w:val="both"/>
        <w:rPr>
          <w:rFonts w:ascii="Arial" w:hAnsi="Arial" w:cs="Arial"/>
          <w:sz w:val="20"/>
          <w:szCs w:val="20"/>
        </w:rPr>
      </w:pPr>
      <w:r w:rsidRPr="00C86596">
        <w:rPr>
          <w:rFonts w:ascii="Arial" w:hAnsi="Arial" w:cs="Arial"/>
          <w:sz w:val="20"/>
          <w:szCs w:val="20"/>
        </w:rPr>
        <w:t>Если в платежке на ЕНП неправильно указан КБК, ОКТМО или налоговый период, исправлять ее не надо – деньги все равно зачислят на ЕНС.</w:t>
      </w:r>
    </w:p>
    <w:p w:rsidR="000B6085" w:rsidRPr="00C86596" w:rsidRDefault="000B6085" w:rsidP="000B6085">
      <w:pPr>
        <w:pStyle w:val="af"/>
        <w:rPr>
          <w:rFonts w:ascii="Arial" w:hAnsi="Arial" w:cs="Arial"/>
          <w:sz w:val="20"/>
          <w:szCs w:val="20"/>
        </w:rPr>
      </w:pPr>
    </w:p>
    <w:p w:rsidR="000B6085" w:rsidRPr="00C86596" w:rsidRDefault="000B6085" w:rsidP="000B6085">
      <w:pPr>
        <w:numPr>
          <w:ilvl w:val="0"/>
          <w:numId w:val="14"/>
        </w:numPr>
        <w:autoSpaceDE w:val="0"/>
        <w:autoSpaceDN w:val="0"/>
        <w:adjustRightInd w:val="0"/>
        <w:jc w:val="both"/>
        <w:rPr>
          <w:rFonts w:ascii="Arial" w:hAnsi="Arial" w:cs="Arial"/>
          <w:sz w:val="20"/>
          <w:szCs w:val="20"/>
        </w:rPr>
      </w:pPr>
      <w:r w:rsidRPr="00C86596">
        <w:rPr>
          <w:rFonts w:ascii="Arial" w:hAnsi="Arial" w:cs="Arial"/>
          <w:sz w:val="20"/>
          <w:szCs w:val="20"/>
        </w:rPr>
        <w:t>Для исправления ошибок в уведомлении об исчисленных налогах или в платежке, которая заменяет уведомление, нужно подать уточняющее уведомление:</w:t>
      </w:r>
    </w:p>
    <w:p w:rsidR="000B6085" w:rsidRPr="00C86596" w:rsidRDefault="000B6085" w:rsidP="000B6085">
      <w:pPr>
        <w:numPr>
          <w:ilvl w:val="0"/>
          <w:numId w:val="15"/>
        </w:numPr>
        <w:ind w:left="1440"/>
        <w:jc w:val="both"/>
        <w:rPr>
          <w:rFonts w:ascii="Arial" w:hAnsi="Arial" w:cs="Arial"/>
          <w:sz w:val="20"/>
          <w:szCs w:val="20"/>
        </w:rPr>
      </w:pPr>
      <w:r w:rsidRPr="00C86596">
        <w:rPr>
          <w:rFonts w:ascii="Arial" w:hAnsi="Arial" w:cs="Arial"/>
          <w:sz w:val="20"/>
          <w:szCs w:val="20"/>
        </w:rPr>
        <w:t>если ошибка в сумме налога, в новом уведомлении надо указать правильную сумму;</w:t>
      </w:r>
    </w:p>
    <w:p w:rsidR="000B6085" w:rsidRPr="00C86596" w:rsidRDefault="000B6085" w:rsidP="000B6085">
      <w:pPr>
        <w:numPr>
          <w:ilvl w:val="0"/>
          <w:numId w:val="15"/>
        </w:numPr>
        <w:ind w:left="1440"/>
        <w:jc w:val="both"/>
        <w:rPr>
          <w:rFonts w:ascii="Arial" w:hAnsi="Arial" w:cs="Arial"/>
          <w:sz w:val="20"/>
          <w:szCs w:val="20"/>
        </w:rPr>
      </w:pPr>
      <w:r w:rsidRPr="00C86596">
        <w:rPr>
          <w:rFonts w:ascii="Arial" w:hAnsi="Arial" w:cs="Arial"/>
          <w:sz w:val="20"/>
          <w:szCs w:val="20"/>
        </w:rPr>
        <w:t>если ошибка в КБК или других реквизитах, сначала надо повторить ошибочные данные, но в сумме поставить «0», а затем вписать верные реквизиты и указать сумму.</w:t>
      </w:r>
    </w:p>
    <w:p w:rsidR="000B6085" w:rsidRPr="00C86596" w:rsidRDefault="000B6085" w:rsidP="000B6085">
      <w:pPr>
        <w:ind w:left="720"/>
        <w:jc w:val="both"/>
        <w:rPr>
          <w:rFonts w:ascii="Arial" w:hAnsi="Arial" w:cs="Arial"/>
          <w:sz w:val="20"/>
          <w:szCs w:val="20"/>
        </w:rPr>
      </w:pPr>
    </w:p>
    <w:p w:rsidR="000B6085" w:rsidRPr="00C86596" w:rsidRDefault="000B6085" w:rsidP="000B6085">
      <w:pPr>
        <w:numPr>
          <w:ilvl w:val="0"/>
          <w:numId w:val="14"/>
        </w:numPr>
        <w:autoSpaceDE w:val="0"/>
        <w:autoSpaceDN w:val="0"/>
        <w:adjustRightInd w:val="0"/>
        <w:jc w:val="both"/>
        <w:rPr>
          <w:rFonts w:ascii="Arial" w:hAnsi="Arial" w:cs="Arial"/>
          <w:sz w:val="20"/>
          <w:szCs w:val="20"/>
        </w:rPr>
      </w:pPr>
      <w:r w:rsidRPr="00C86596">
        <w:rPr>
          <w:rFonts w:ascii="Arial" w:hAnsi="Arial" w:cs="Arial"/>
          <w:sz w:val="20"/>
          <w:szCs w:val="20"/>
        </w:rPr>
        <w:t>Подать уточненное уведомление также следует в случае, когда вы ошибочно представили уведомление после того, как уже была подана декларация (расчет) по этому платежу за этот период и по тем же объектам налогообложения.</w:t>
      </w:r>
    </w:p>
    <w:p w:rsidR="000B6085" w:rsidRPr="00C86596" w:rsidRDefault="000B6085" w:rsidP="000B6085">
      <w:pPr>
        <w:jc w:val="both"/>
        <w:rPr>
          <w:rFonts w:ascii="Arial" w:hAnsi="Arial" w:cs="Arial"/>
          <w:sz w:val="20"/>
          <w:szCs w:val="20"/>
        </w:rPr>
      </w:pPr>
    </w:p>
    <w:p w:rsidR="000B6085" w:rsidRPr="00C86596" w:rsidRDefault="000B6085" w:rsidP="00C86596">
      <w:pPr>
        <w:numPr>
          <w:ilvl w:val="0"/>
          <w:numId w:val="14"/>
        </w:numPr>
        <w:autoSpaceDE w:val="0"/>
        <w:autoSpaceDN w:val="0"/>
        <w:adjustRightInd w:val="0"/>
        <w:jc w:val="both"/>
        <w:rPr>
          <w:rFonts w:ascii="Arial" w:hAnsi="Arial" w:cs="Arial"/>
          <w:sz w:val="20"/>
          <w:szCs w:val="20"/>
        </w:rPr>
      </w:pPr>
      <w:r w:rsidRPr="00C86596">
        <w:rPr>
          <w:rFonts w:ascii="Arial" w:hAnsi="Arial" w:cs="Arial"/>
          <w:sz w:val="20"/>
          <w:szCs w:val="20"/>
        </w:rPr>
        <w:t>Проверить, правильно ли вы заполнили уведомление об исчисленных налогах, можно по контрольным соотношениям. Их подготовила ФНС.</w:t>
      </w:r>
    </w:p>
    <w:p w:rsidR="00D43F17" w:rsidRPr="00C86596" w:rsidRDefault="00D43F17" w:rsidP="00D43F17">
      <w:pPr>
        <w:jc w:val="both"/>
        <w:rPr>
          <w:rFonts w:ascii="Arial" w:hAnsi="Arial" w:cs="Arial"/>
          <w:sz w:val="20"/>
          <w:szCs w:val="20"/>
        </w:rPr>
      </w:pPr>
    </w:p>
    <w:sectPr w:rsidR="00D43F17" w:rsidRPr="00C86596" w:rsidSect="00D567F4">
      <w:headerReference w:type="default" r:id="rId28"/>
      <w:footerReference w:type="default" r:id="rId29"/>
      <w:headerReference w:type="first" r:id="rId30"/>
      <w:footerReference w:type="first" r:id="rId31"/>
      <w:pgSz w:w="11906" w:h="16838"/>
      <w:pgMar w:top="1134" w:right="1134" w:bottom="426" w:left="1304"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596" w:rsidRDefault="00C86596" w:rsidP="00704AA4">
      <w:r>
        <w:separator/>
      </w:r>
    </w:p>
  </w:endnote>
  <w:endnote w:type="continuationSeparator" w:id="0">
    <w:p w:rsidR="00C86596" w:rsidRDefault="00C86596" w:rsidP="00704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86596" w:rsidTr="005E75A5">
      <w:tc>
        <w:tcPr>
          <w:tcW w:w="4842" w:type="dxa"/>
          <w:shd w:val="clear" w:color="auto" w:fill="auto"/>
        </w:tcPr>
        <w:p w:rsidR="00C86596" w:rsidRPr="005E75A5" w:rsidRDefault="00C86596" w:rsidP="00D6731D">
          <w:pPr>
            <w:pStyle w:val="af7"/>
            <w:rPr>
              <w:rFonts w:ascii="Arial" w:hAnsi="Arial" w:cs="Arial"/>
              <w:sz w:val="18"/>
              <w:szCs w:val="18"/>
            </w:rPr>
          </w:pPr>
        </w:p>
        <w:p w:rsidR="00C86596" w:rsidRPr="005E75A5" w:rsidRDefault="00C86596"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 xml:space="preserve">материал принадлежат АО </w:t>
          </w:r>
          <w:r>
            <w:rPr>
              <w:rFonts w:ascii="Arial" w:hAnsi="Arial" w:cs="Arial"/>
              <w:sz w:val="16"/>
              <w:szCs w:val="16"/>
            </w:rPr>
            <w:t>«</w:t>
          </w:r>
          <w:r w:rsidRPr="005E75A5">
            <w:rPr>
              <w:rFonts w:ascii="Arial" w:hAnsi="Arial" w:cs="Arial"/>
              <w:sz w:val="16"/>
              <w:szCs w:val="16"/>
            </w:rPr>
            <w:t>Консультант Плюс</w:t>
          </w:r>
          <w:r>
            <w:rPr>
              <w:rFonts w:ascii="Arial" w:hAnsi="Arial" w:cs="Arial"/>
              <w:noProof/>
              <w:sz w:val="16"/>
              <w:szCs w:val="16"/>
            </w:rPr>
            <w:pict>
              <v:line id="_x0000_s2054"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r>
            <w:rPr>
              <w:rFonts w:ascii="Arial" w:hAnsi="Arial" w:cs="Arial"/>
              <w:sz w:val="16"/>
              <w:szCs w:val="16"/>
            </w:rPr>
            <w:t>»</w:t>
          </w:r>
        </w:p>
        <w:p w:rsidR="00C86596" w:rsidRPr="005E75A5" w:rsidRDefault="00C86596" w:rsidP="00D6731D">
          <w:pPr>
            <w:pStyle w:val="af7"/>
            <w:rPr>
              <w:rFonts w:ascii="Arial" w:hAnsi="Arial" w:cs="Arial"/>
              <w:sz w:val="18"/>
              <w:szCs w:val="18"/>
            </w:rPr>
          </w:pPr>
        </w:p>
      </w:tc>
      <w:tc>
        <w:tcPr>
          <w:tcW w:w="5047" w:type="dxa"/>
          <w:shd w:val="clear" w:color="auto" w:fill="auto"/>
        </w:tcPr>
        <w:p w:rsidR="00C86596" w:rsidRDefault="00C86596" w:rsidP="00062ED9">
          <w:pPr>
            <w:pStyle w:val="af7"/>
            <w:tabs>
              <w:tab w:val="clear" w:pos="4677"/>
              <w:tab w:val="right" w:pos="4626"/>
            </w:tabs>
            <w:ind w:right="317"/>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1pt;height:30.05pt">
                <v:imagedata r:id="rId1" o:title="K+"/>
              </v:shape>
            </w:pict>
          </w:r>
        </w:p>
      </w:tc>
    </w:tr>
  </w:tbl>
  <w:p w:rsidR="00C86596" w:rsidRDefault="00C86596">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89" w:type="dxa"/>
      <w:tblLook w:val="04A0" w:firstRow="1" w:lastRow="0" w:firstColumn="1" w:lastColumn="0" w:noHBand="0" w:noVBand="1"/>
    </w:tblPr>
    <w:tblGrid>
      <w:gridCol w:w="4842"/>
      <w:gridCol w:w="5047"/>
    </w:tblGrid>
    <w:tr w:rsidR="00C86596" w:rsidTr="005E75A5">
      <w:tc>
        <w:tcPr>
          <w:tcW w:w="4842" w:type="dxa"/>
          <w:shd w:val="clear" w:color="auto" w:fill="auto"/>
        </w:tcPr>
        <w:p w:rsidR="00C86596" w:rsidRPr="005E75A5" w:rsidRDefault="00C86596" w:rsidP="00D6731D">
          <w:pPr>
            <w:pStyle w:val="af7"/>
            <w:rPr>
              <w:rFonts w:ascii="Arial" w:hAnsi="Arial" w:cs="Arial"/>
              <w:sz w:val="18"/>
              <w:szCs w:val="18"/>
            </w:rPr>
          </w:pPr>
        </w:p>
        <w:p w:rsidR="00C86596" w:rsidRPr="005E75A5" w:rsidRDefault="00C86596" w:rsidP="00D6731D">
          <w:pPr>
            <w:pStyle w:val="af7"/>
            <w:rPr>
              <w:rFonts w:ascii="Arial" w:hAnsi="Arial" w:cs="Arial"/>
              <w:sz w:val="16"/>
              <w:szCs w:val="16"/>
            </w:rPr>
          </w:pPr>
          <w:r w:rsidRPr="005E75A5">
            <w:rPr>
              <w:rFonts w:ascii="Arial" w:hAnsi="Arial" w:cs="Arial"/>
              <w:sz w:val="16"/>
              <w:szCs w:val="16"/>
            </w:rPr>
            <w:t xml:space="preserve">Исключительные права на представленный </w:t>
          </w:r>
          <w:r w:rsidRPr="005E75A5">
            <w:rPr>
              <w:rFonts w:ascii="Arial" w:hAnsi="Arial" w:cs="Arial"/>
              <w:sz w:val="16"/>
              <w:szCs w:val="16"/>
            </w:rPr>
            <w:br/>
            <w:t>материал принадлежат АО "Консультант Плюс"</w:t>
          </w:r>
          <w:r>
            <w:rPr>
              <w:rFonts w:ascii="Arial" w:hAnsi="Arial" w:cs="Arial"/>
              <w:noProof/>
              <w:sz w:val="16"/>
              <w:szCs w:val="16"/>
            </w:rPr>
            <w:pict>
              <v:line id="Прямая соединительная линия 28" o:spid="_x0000_s2051" style="position:absolute;z-index:251657216;visibility:visible;mso-wrap-style:square;mso-wrap-distance-left:9pt;mso-wrap-distance-top:0;mso-wrap-distance-right:9pt;mso-wrap-distance-bottom:0;mso-position-horizontal:absolute;mso-position-horizontal-relative:text;mso-position-vertical:absolute;mso-position-vertical-relative:text" from=".5pt,5.65pt" to="150.1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" strokeweight=".5pt">
                <v:stroke joinstyle="miter"/>
              </v:line>
            </w:pict>
          </w:r>
        </w:p>
        <w:p w:rsidR="00C86596" w:rsidRPr="005E75A5" w:rsidRDefault="00C86596" w:rsidP="00D6731D">
          <w:pPr>
            <w:pStyle w:val="af7"/>
            <w:rPr>
              <w:rFonts w:ascii="Arial" w:hAnsi="Arial" w:cs="Arial"/>
              <w:sz w:val="18"/>
              <w:szCs w:val="18"/>
            </w:rPr>
          </w:pPr>
        </w:p>
      </w:tc>
      <w:tc>
        <w:tcPr>
          <w:tcW w:w="5047" w:type="dxa"/>
          <w:shd w:val="clear" w:color="auto" w:fill="auto"/>
        </w:tcPr>
        <w:p w:rsidR="00C86596" w:rsidRDefault="00C86596" w:rsidP="00062ED9">
          <w:pPr>
            <w:pStyle w:val="af7"/>
            <w:tabs>
              <w:tab w:val="clear" w:pos="4677"/>
              <w:tab w:val="right" w:pos="4626"/>
            </w:tabs>
            <w:ind w:right="175"/>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1pt;height:30.05pt">
                <v:imagedata r:id="rId1" o:title="K+"/>
              </v:shape>
            </w:pict>
          </w:r>
        </w:p>
      </w:tc>
    </w:tr>
  </w:tbl>
  <w:p w:rsidR="00C86596" w:rsidRDefault="00C86596">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596" w:rsidRDefault="00C86596" w:rsidP="00704AA4">
      <w:r>
        <w:separator/>
      </w:r>
    </w:p>
  </w:footnote>
  <w:footnote w:type="continuationSeparator" w:id="0">
    <w:p w:rsidR="00C86596" w:rsidRDefault="00C86596" w:rsidP="00704A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6596" w:rsidRDefault="00C86596" w:rsidP="00EE3F99">
    <w:pPr>
      <w:pStyle w:val="af0"/>
      <w:tabs>
        <w:tab w:val="clear" w:pos="9355"/>
        <w:tab w:val="right" w:pos="9639"/>
      </w:tabs>
    </w:pPr>
  </w:p>
  <w:p w:rsidR="00C86596" w:rsidRPr="00704AA4" w:rsidRDefault="00C86596" w:rsidP="00704AA4">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4345"/>
      <w:gridCol w:w="5339"/>
    </w:tblGrid>
    <w:tr w:rsidR="00C86596" w:rsidRPr="00704AA4" w:rsidTr="006D28A7">
      <w:tc>
        <w:tcPr>
          <w:tcW w:w="4390" w:type="dxa"/>
          <w:shd w:val="clear" w:color="auto" w:fill="auto"/>
        </w:tcPr>
        <w:p w:rsidR="00C86596" w:rsidRPr="00704AA4" w:rsidRDefault="00C86596" w:rsidP="006D28A7">
          <w:pPr>
            <w:pStyle w:val="af0"/>
            <w:tabs>
              <w:tab w:val="clear" w:pos="9355"/>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6" type="#_x0000_t75" style="width:189.7pt;height:36.95pt;visibility:visible;mso-wrap-style:square">
                <v:imagedata r:id="rId1" o:title=""/>
              </v:shape>
            </w:pict>
          </w:r>
        </w:p>
      </w:tc>
      <w:tc>
        <w:tcPr>
          <w:tcW w:w="5804" w:type="dxa"/>
          <w:shd w:val="clear" w:color="auto" w:fill="auto"/>
        </w:tcPr>
        <w:p w:rsidR="00C86596" w:rsidRPr="006D28A7" w:rsidRDefault="00C86596" w:rsidP="006D28A7">
          <w:pPr>
            <w:ind w:right="-30"/>
            <w:jc w:val="right"/>
            <w:rPr>
              <w:rFonts w:ascii="Arial" w:hAnsi="Arial" w:cs="Arial"/>
              <w:b/>
              <w:sz w:val="18"/>
              <w:szCs w:val="18"/>
            </w:rPr>
          </w:pPr>
          <w:r w:rsidRPr="006D28A7">
            <w:rPr>
              <w:rFonts w:ascii="Arial" w:hAnsi="Arial" w:cs="Arial"/>
              <w:b/>
              <w:sz w:val="18"/>
              <w:szCs w:val="18"/>
            </w:rPr>
            <w:t>ООО «Информационно-сервисная компания «Ю-Софт»</w:t>
          </w:r>
        </w:p>
        <w:p w:rsidR="00C86596" w:rsidRPr="006D28A7" w:rsidRDefault="00C86596" w:rsidP="006D28A7">
          <w:pPr>
            <w:ind w:right="-30"/>
            <w:jc w:val="right"/>
            <w:rPr>
              <w:rFonts w:ascii="Arial" w:hAnsi="Arial" w:cs="Arial"/>
              <w:sz w:val="18"/>
              <w:szCs w:val="18"/>
            </w:rPr>
          </w:pPr>
          <w:r w:rsidRPr="006D28A7">
            <w:rPr>
              <w:rFonts w:ascii="Arial" w:hAnsi="Arial" w:cs="Arial"/>
              <w:sz w:val="18"/>
              <w:szCs w:val="18"/>
            </w:rPr>
            <w:t>117393, г. Москва, ул. Архитектора Власова, д. 55</w:t>
          </w:r>
        </w:p>
        <w:p w:rsidR="00C86596" w:rsidRPr="006D28A7" w:rsidRDefault="00C86596" w:rsidP="006D28A7">
          <w:pPr>
            <w:ind w:right="-30"/>
            <w:jc w:val="right"/>
            <w:rPr>
              <w:rFonts w:ascii="Arial" w:hAnsi="Arial" w:cs="Arial"/>
              <w:sz w:val="18"/>
              <w:szCs w:val="18"/>
            </w:rPr>
          </w:pPr>
          <w:r w:rsidRPr="006D28A7">
            <w:rPr>
              <w:rFonts w:ascii="Arial" w:hAnsi="Arial" w:cs="Arial"/>
              <w:sz w:val="18"/>
              <w:szCs w:val="18"/>
            </w:rPr>
            <w:t>ИНН 7718129300, КПП 771801001</w:t>
          </w:r>
        </w:p>
        <w:p w:rsidR="00C86596" w:rsidRPr="006D28A7" w:rsidRDefault="00C86596" w:rsidP="006D28A7">
          <w:pPr>
            <w:ind w:right="-30"/>
            <w:jc w:val="center"/>
            <w:rPr>
              <w:rFonts w:ascii="Arial" w:hAnsi="Arial" w:cs="Arial"/>
              <w:sz w:val="18"/>
              <w:szCs w:val="18"/>
            </w:rPr>
          </w:pPr>
        </w:p>
        <w:p w:rsidR="00C86596" w:rsidRPr="006D28A7" w:rsidRDefault="00C86596" w:rsidP="006D28A7">
          <w:pPr>
            <w:ind w:right="-30"/>
            <w:jc w:val="right"/>
            <w:rPr>
              <w:rFonts w:ascii="Arial" w:hAnsi="Arial" w:cs="Arial"/>
              <w:sz w:val="18"/>
              <w:szCs w:val="18"/>
            </w:rPr>
          </w:pPr>
          <w:r w:rsidRPr="006D28A7">
            <w:rPr>
              <w:rFonts w:ascii="Arial" w:hAnsi="Arial" w:cs="Arial"/>
              <w:sz w:val="18"/>
              <w:szCs w:val="18"/>
            </w:rPr>
            <w:t>8 (495) 956-</w:t>
          </w:r>
          <w:r>
            <w:rPr>
              <w:rFonts w:ascii="Arial" w:hAnsi="Arial" w:cs="Arial"/>
              <w:sz w:val="18"/>
              <w:szCs w:val="18"/>
            </w:rPr>
            <w:t>67-76</w:t>
          </w:r>
        </w:p>
        <w:p w:rsidR="00C86596" w:rsidRPr="006D28A7" w:rsidRDefault="00C86596" w:rsidP="006D28A7">
          <w:pPr>
            <w:ind w:right="-30"/>
            <w:jc w:val="right"/>
            <w:rPr>
              <w:rFonts w:ascii="Arial" w:hAnsi="Arial" w:cs="Arial"/>
              <w:sz w:val="20"/>
              <w:szCs w:val="20"/>
            </w:rPr>
          </w:pPr>
          <w:hyperlink r:id="rId2" w:history="1">
            <w:r w:rsidRPr="006D28A7">
              <w:rPr>
                <w:rStyle w:val="af6"/>
                <w:rFonts w:ascii="Arial" w:hAnsi="Arial" w:cs="Arial"/>
                <w:sz w:val="18"/>
                <w:szCs w:val="18"/>
                <w:lang w:val="en-US"/>
              </w:rPr>
              <w:t>hot@usoft.ru</w:t>
            </w:r>
          </w:hyperlink>
        </w:p>
        <w:p w:rsidR="00C86596" w:rsidRPr="00704AA4" w:rsidRDefault="00C86596" w:rsidP="00D6731D">
          <w:pPr>
            <w:pStyle w:val="af0"/>
          </w:pPr>
        </w:p>
      </w:tc>
    </w:tr>
  </w:tbl>
  <w:p w:rsidR="00C86596" w:rsidRDefault="00C86596" w:rsidP="00D567F4">
    <w:pPr>
      <w:pStyle w:val="af0"/>
      <w:tabs>
        <w:tab w:val="clear" w:pos="9355"/>
        <w:tab w:val="right" w:pos="9639"/>
      </w:tabs>
    </w:pPr>
    <w:r>
      <w:rPr>
        <w:noProof/>
      </w:rPr>
      <w:pict>
        <v:line id="Прямая соединительная линия 4" o:spid="_x0000_s2049"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pt,.45pt" to="473.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" strokeweight=".5pt">
          <v:stroke joinstyle="miter"/>
        </v:lin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B2236E"/>
    <w:multiLevelType w:val="hybridMultilevel"/>
    <w:tmpl w:val="B69404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1459EF"/>
    <w:multiLevelType w:val="hybridMultilevel"/>
    <w:tmpl w:val="ECC259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05075C"/>
    <w:multiLevelType w:val="hybridMultilevel"/>
    <w:tmpl w:val="F442371C"/>
    <w:lvl w:ilvl="0" w:tplc="C8BA16F6">
      <w:start w:val="1"/>
      <w:numFmt w:val="bullet"/>
      <w:lvlText w:val=""/>
      <w:lvlJc w:val="left"/>
      <w:pPr>
        <w:tabs>
          <w:tab w:val="num" w:pos="1800"/>
        </w:tabs>
        <w:ind w:left="1800" w:hanging="360"/>
      </w:pPr>
      <w:rPr>
        <w:rFonts w:ascii="Symbol" w:hAnsi="Symbol" w:cs="Symbol" w:hint="default"/>
        <w:i w:val="0"/>
        <w:iCs w:val="0"/>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62F7FCE"/>
    <w:multiLevelType w:val="hybridMultilevel"/>
    <w:tmpl w:val="AD3459B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
    <w:nsid w:val="348165B7"/>
    <w:multiLevelType w:val="hybridMultilevel"/>
    <w:tmpl w:val="CE8439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437E02"/>
    <w:multiLevelType w:val="hybridMultilevel"/>
    <w:tmpl w:val="B6765DD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3F3630BB"/>
    <w:multiLevelType w:val="hybridMultilevel"/>
    <w:tmpl w:val="70C6D6A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F567D43"/>
    <w:multiLevelType w:val="hybridMultilevel"/>
    <w:tmpl w:val="8D6CE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30442B4"/>
    <w:multiLevelType w:val="hybridMultilevel"/>
    <w:tmpl w:val="69FE8B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843656A"/>
    <w:multiLevelType w:val="hybridMultilevel"/>
    <w:tmpl w:val="E5C44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9004367"/>
    <w:multiLevelType w:val="hybridMultilevel"/>
    <w:tmpl w:val="346C6088"/>
    <w:lvl w:ilvl="0" w:tplc="0419000F">
      <w:start w:val="1"/>
      <w:numFmt w:val="decimal"/>
      <w:lvlText w:val="%1."/>
      <w:lvlJc w:val="left"/>
      <w:pPr>
        <w:ind w:left="899" w:hanging="360"/>
      </w:p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1">
    <w:nsid w:val="4A487115"/>
    <w:multiLevelType w:val="hybridMultilevel"/>
    <w:tmpl w:val="7AA221EA"/>
    <w:lvl w:ilvl="0" w:tplc="1C84568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56204C7E"/>
    <w:multiLevelType w:val="hybridMultilevel"/>
    <w:tmpl w:val="B7F85088"/>
    <w:lvl w:ilvl="0" w:tplc="41C6DB9E">
      <w:start w:val="1"/>
      <w:numFmt w:val="decimal"/>
      <w:lvlText w:val="%1."/>
      <w:lvlJc w:val="left"/>
      <w:pPr>
        <w:ind w:left="1057" w:hanging="360"/>
      </w:pPr>
      <w:rPr>
        <w:rFonts w:hint="default"/>
      </w:rPr>
    </w:lvl>
    <w:lvl w:ilvl="1" w:tplc="04190019" w:tentative="1">
      <w:start w:val="1"/>
      <w:numFmt w:val="lowerLetter"/>
      <w:lvlText w:val="%2."/>
      <w:lvlJc w:val="left"/>
      <w:pPr>
        <w:ind w:left="1777" w:hanging="360"/>
      </w:pPr>
    </w:lvl>
    <w:lvl w:ilvl="2" w:tplc="0419001B" w:tentative="1">
      <w:start w:val="1"/>
      <w:numFmt w:val="lowerRoman"/>
      <w:lvlText w:val="%3."/>
      <w:lvlJc w:val="right"/>
      <w:pPr>
        <w:ind w:left="2497" w:hanging="180"/>
      </w:pPr>
    </w:lvl>
    <w:lvl w:ilvl="3" w:tplc="0419000F" w:tentative="1">
      <w:start w:val="1"/>
      <w:numFmt w:val="decimal"/>
      <w:lvlText w:val="%4."/>
      <w:lvlJc w:val="left"/>
      <w:pPr>
        <w:ind w:left="3217" w:hanging="360"/>
      </w:pPr>
    </w:lvl>
    <w:lvl w:ilvl="4" w:tplc="04190019" w:tentative="1">
      <w:start w:val="1"/>
      <w:numFmt w:val="lowerLetter"/>
      <w:lvlText w:val="%5."/>
      <w:lvlJc w:val="left"/>
      <w:pPr>
        <w:ind w:left="3937" w:hanging="360"/>
      </w:pPr>
    </w:lvl>
    <w:lvl w:ilvl="5" w:tplc="0419001B" w:tentative="1">
      <w:start w:val="1"/>
      <w:numFmt w:val="lowerRoman"/>
      <w:lvlText w:val="%6."/>
      <w:lvlJc w:val="right"/>
      <w:pPr>
        <w:ind w:left="4657" w:hanging="180"/>
      </w:pPr>
    </w:lvl>
    <w:lvl w:ilvl="6" w:tplc="0419000F" w:tentative="1">
      <w:start w:val="1"/>
      <w:numFmt w:val="decimal"/>
      <w:lvlText w:val="%7."/>
      <w:lvlJc w:val="left"/>
      <w:pPr>
        <w:ind w:left="5377" w:hanging="360"/>
      </w:pPr>
    </w:lvl>
    <w:lvl w:ilvl="7" w:tplc="04190019" w:tentative="1">
      <w:start w:val="1"/>
      <w:numFmt w:val="lowerLetter"/>
      <w:lvlText w:val="%8."/>
      <w:lvlJc w:val="left"/>
      <w:pPr>
        <w:ind w:left="6097" w:hanging="360"/>
      </w:pPr>
    </w:lvl>
    <w:lvl w:ilvl="8" w:tplc="0419001B" w:tentative="1">
      <w:start w:val="1"/>
      <w:numFmt w:val="lowerRoman"/>
      <w:lvlText w:val="%9."/>
      <w:lvlJc w:val="right"/>
      <w:pPr>
        <w:ind w:left="6817" w:hanging="180"/>
      </w:pPr>
    </w:lvl>
  </w:abstractNum>
  <w:abstractNum w:abstractNumId="13">
    <w:nsid w:val="5E984436"/>
    <w:multiLevelType w:val="multilevel"/>
    <w:tmpl w:val="2C3EA9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6226213A"/>
    <w:multiLevelType w:val="hybridMultilevel"/>
    <w:tmpl w:val="F1F0137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9495740"/>
    <w:multiLevelType w:val="hybridMultilevel"/>
    <w:tmpl w:val="0B38CB3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6">
    <w:nsid w:val="6F4D25FD"/>
    <w:multiLevelType w:val="hybridMultilevel"/>
    <w:tmpl w:val="6458E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4C5ED5"/>
    <w:multiLevelType w:val="hybridMultilevel"/>
    <w:tmpl w:val="BD2A80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4"/>
  </w:num>
  <w:num w:numId="3">
    <w:abstractNumId w:val="6"/>
  </w:num>
  <w:num w:numId="4">
    <w:abstractNumId w:val="3"/>
  </w:num>
  <w:num w:numId="5">
    <w:abstractNumId w:val="15"/>
  </w:num>
  <w:num w:numId="6">
    <w:abstractNumId w:val="11"/>
  </w:num>
  <w:num w:numId="7">
    <w:abstractNumId w:val="10"/>
  </w:num>
  <w:num w:numId="8">
    <w:abstractNumId w:val="1"/>
  </w:num>
  <w:num w:numId="9">
    <w:abstractNumId w:val="12"/>
  </w:num>
  <w:num w:numId="10">
    <w:abstractNumId w:val="0"/>
  </w:num>
  <w:num w:numId="11">
    <w:abstractNumId w:val="16"/>
  </w:num>
  <w:num w:numId="12">
    <w:abstractNumId w:val="17"/>
  </w:num>
  <w:num w:numId="13">
    <w:abstractNumId w:val="2"/>
  </w:num>
  <w:num w:numId="14">
    <w:abstractNumId w:val="8"/>
  </w:num>
  <w:num w:numId="15">
    <w:abstractNumId w:val="5"/>
  </w:num>
  <w:num w:numId="16">
    <w:abstractNumId w:val="9"/>
  </w:num>
  <w:num w:numId="17">
    <w:abstractNumId w:val="7"/>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oNotTrackMove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413"/>
    <w:rsid w:val="00006501"/>
    <w:rsid w:val="00035A19"/>
    <w:rsid w:val="0004022D"/>
    <w:rsid w:val="000409B5"/>
    <w:rsid w:val="00052C0A"/>
    <w:rsid w:val="00062ED9"/>
    <w:rsid w:val="00096CCD"/>
    <w:rsid w:val="000A31A5"/>
    <w:rsid w:val="000A5629"/>
    <w:rsid w:val="000A7DB8"/>
    <w:rsid w:val="000B3444"/>
    <w:rsid w:val="000B6085"/>
    <w:rsid w:val="000D02E6"/>
    <w:rsid w:val="000D33EE"/>
    <w:rsid w:val="000D7A93"/>
    <w:rsid w:val="000F3BFE"/>
    <w:rsid w:val="00102452"/>
    <w:rsid w:val="001105D1"/>
    <w:rsid w:val="00114FE4"/>
    <w:rsid w:val="00140C82"/>
    <w:rsid w:val="00150800"/>
    <w:rsid w:val="00160690"/>
    <w:rsid w:val="00183F0D"/>
    <w:rsid w:val="001912C7"/>
    <w:rsid w:val="0019566A"/>
    <w:rsid w:val="001B39E7"/>
    <w:rsid w:val="001B4D2B"/>
    <w:rsid w:val="001C08C6"/>
    <w:rsid w:val="001C477B"/>
    <w:rsid w:val="001D45A6"/>
    <w:rsid w:val="001E1B1C"/>
    <w:rsid w:val="001E32E5"/>
    <w:rsid w:val="001F04EA"/>
    <w:rsid w:val="001F413B"/>
    <w:rsid w:val="00220BFB"/>
    <w:rsid w:val="00222997"/>
    <w:rsid w:val="00227978"/>
    <w:rsid w:val="002360D0"/>
    <w:rsid w:val="0024383E"/>
    <w:rsid w:val="00243E4C"/>
    <w:rsid w:val="0025046E"/>
    <w:rsid w:val="00260F13"/>
    <w:rsid w:val="0026467D"/>
    <w:rsid w:val="002C2304"/>
    <w:rsid w:val="002D2C36"/>
    <w:rsid w:val="002D5AB4"/>
    <w:rsid w:val="002E0B25"/>
    <w:rsid w:val="00305F4B"/>
    <w:rsid w:val="00315ED5"/>
    <w:rsid w:val="00330EBF"/>
    <w:rsid w:val="00334E6F"/>
    <w:rsid w:val="003D0624"/>
    <w:rsid w:val="003D5111"/>
    <w:rsid w:val="004043DC"/>
    <w:rsid w:val="00405C7C"/>
    <w:rsid w:val="00407E4E"/>
    <w:rsid w:val="004209BF"/>
    <w:rsid w:val="0044740C"/>
    <w:rsid w:val="0046038E"/>
    <w:rsid w:val="00476A46"/>
    <w:rsid w:val="00485B1E"/>
    <w:rsid w:val="004B6C24"/>
    <w:rsid w:val="004E1583"/>
    <w:rsid w:val="004E5DEE"/>
    <w:rsid w:val="004F5EC1"/>
    <w:rsid w:val="00502128"/>
    <w:rsid w:val="00513414"/>
    <w:rsid w:val="00523055"/>
    <w:rsid w:val="00535E3F"/>
    <w:rsid w:val="0054255B"/>
    <w:rsid w:val="00560A66"/>
    <w:rsid w:val="00581A6D"/>
    <w:rsid w:val="005857AB"/>
    <w:rsid w:val="00597962"/>
    <w:rsid w:val="005A4B2A"/>
    <w:rsid w:val="005B15B3"/>
    <w:rsid w:val="005B6629"/>
    <w:rsid w:val="005C4A88"/>
    <w:rsid w:val="005C54BB"/>
    <w:rsid w:val="005C7D4D"/>
    <w:rsid w:val="005E75A5"/>
    <w:rsid w:val="005E76E4"/>
    <w:rsid w:val="005F28A2"/>
    <w:rsid w:val="0060701B"/>
    <w:rsid w:val="006101E3"/>
    <w:rsid w:val="006362E4"/>
    <w:rsid w:val="00637473"/>
    <w:rsid w:val="00640259"/>
    <w:rsid w:val="00640B2C"/>
    <w:rsid w:val="006A3A52"/>
    <w:rsid w:val="006A6276"/>
    <w:rsid w:val="006C25EA"/>
    <w:rsid w:val="006D28A7"/>
    <w:rsid w:val="006E6128"/>
    <w:rsid w:val="006E7EE2"/>
    <w:rsid w:val="00704AA4"/>
    <w:rsid w:val="00715800"/>
    <w:rsid w:val="007518F9"/>
    <w:rsid w:val="00762342"/>
    <w:rsid w:val="00766CA1"/>
    <w:rsid w:val="00784A6D"/>
    <w:rsid w:val="007A3202"/>
    <w:rsid w:val="007E5EF4"/>
    <w:rsid w:val="007E7385"/>
    <w:rsid w:val="007F29AA"/>
    <w:rsid w:val="008335DF"/>
    <w:rsid w:val="00845FC2"/>
    <w:rsid w:val="00896740"/>
    <w:rsid w:val="008B58D8"/>
    <w:rsid w:val="00911A15"/>
    <w:rsid w:val="009334D9"/>
    <w:rsid w:val="00947B9B"/>
    <w:rsid w:val="00984F7F"/>
    <w:rsid w:val="00994870"/>
    <w:rsid w:val="009A4701"/>
    <w:rsid w:val="009B3722"/>
    <w:rsid w:val="009C6009"/>
    <w:rsid w:val="009D6662"/>
    <w:rsid w:val="009E562C"/>
    <w:rsid w:val="00A01858"/>
    <w:rsid w:val="00A0364B"/>
    <w:rsid w:val="00A132D2"/>
    <w:rsid w:val="00A151C9"/>
    <w:rsid w:val="00A44B7A"/>
    <w:rsid w:val="00A57BBA"/>
    <w:rsid w:val="00A63FF0"/>
    <w:rsid w:val="00A66D6F"/>
    <w:rsid w:val="00A73878"/>
    <w:rsid w:val="00A73AD3"/>
    <w:rsid w:val="00A86317"/>
    <w:rsid w:val="00A86F13"/>
    <w:rsid w:val="00AB0F61"/>
    <w:rsid w:val="00AD2338"/>
    <w:rsid w:val="00AD6D09"/>
    <w:rsid w:val="00AF166F"/>
    <w:rsid w:val="00AF6413"/>
    <w:rsid w:val="00AF7782"/>
    <w:rsid w:val="00B015ED"/>
    <w:rsid w:val="00B0241A"/>
    <w:rsid w:val="00B2776B"/>
    <w:rsid w:val="00B420A9"/>
    <w:rsid w:val="00B51D24"/>
    <w:rsid w:val="00B52B88"/>
    <w:rsid w:val="00B56E8B"/>
    <w:rsid w:val="00B6023C"/>
    <w:rsid w:val="00B81099"/>
    <w:rsid w:val="00B9297C"/>
    <w:rsid w:val="00B941CA"/>
    <w:rsid w:val="00BB2FAD"/>
    <w:rsid w:val="00BB6E80"/>
    <w:rsid w:val="00BC536D"/>
    <w:rsid w:val="00BD369D"/>
    <w:rsid w:val="00BD6D3B"/>
    <w:rsid w:val="00C01616"/>
    <w:rsid w:val="00C26945"/>
    <w:rsid w:val="00C46BCF"/>
    <w:rsid w:val="00C52C22"/>
    <w:rsid w:val="00C52DE3"/>
    <w:rsid w:val="00C61CC6"/>
    <w:rsid w:val="00C62596"/>
    <w:rsid w:val="00C852A3"/>
    <w:rsid w:val="00C86596"/>
    <w:rsid w:val="00C91218"/>
    <w:rsid w:val="00CA40F5"/>
    <w:rsid w:val="00CB3975"/>
    <w:rsid w:val="00CB65F4"/>
    <w:rsid w:val="00CC0241"/>
    <w:rsid w:val="00CD0085"/>
    <w:rsid w:val="00CD446B"/>
    <w:rsid w:val="00CD6EBF"/>
    <w:rsid w:val="00CF7C74"/>
    <w:rsid w:val="00D076D4"/>
    <w:rsid w:val="00D13CFD"/>
    <w:rsid w:val="00D37247"/>
    <w:rsid w:val="00D414BA"/>
    <w:rsid w:val="00D43F17"/>
    <w:rsid w:val="00D51593"/>
    <w:rsid w:val="00D567F4"/>
    <w:rsid w:val="00D6731D"/>
    <w:rsid w:val="00D67D83"/>
    <w:rsid w:val="00D8088E"/>
    <w:rsid w:val="00D869D2"/>
    <w:rsid w:val="00DA568D"/>
    <w:rsid w:val="00DC7016"/>
    <w:rsid w:val="00DC746F"/>
    <w:rsid w:val="00DE654D"/>
    <w:rsid w:val="00E25CE6"/>
    <w:rsid w:val="00E2688A"/>
    <w:rsid w:val="00E76087"/>
    <w:rsid w:val="00E76A91"/>
    <w:rsid w:val="00E94EF6"/>
    <w:rsid w:val="00EA554F"/>
    <w:rsid w:val="00EB6E3F"/>
    <w:rsid w:val="00EC0F60"/>
    <w:rsid w:val="00EE077F"/>
    <w:rsid w:val="00EE3F99"/>
    <w:rsid w:val="00EF01C4"/>
    <w:rsid w:val="00EF332E"/>
    <w:rsid w:val="00F277BF"/>
    <w:rsid w:val="00F76F55"/>
    <w:rsid w:val="00F91D4D"/>
    <w:rsid w:val="00F950C3"/>
    <w:rsid w:val="00FC7CF6"/>
    <w:rsid w:val="00FD1EEB"/>
    <w:rsid w:val="00FD4C28"/>
    <w:rsid w:val="00FE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14AE1936-DAF8-49FF-AB91-BBEEF45C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0" w:unhideWhenUsed="1"/>
    <w:lsdException w:name="heading 5" w:semiHidden="1" w:uiPriority="0"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762342"/>
    <w:rPr>
      <w:rFonts w:ascii="Times New Roman" w:eastAsia="Times New Roman" w:hAnsi="Times New Roman"/>
      <w:sz w:val="24"/>
      <w:szCs w:val="24"/>
    </w:rPr>
  </w:style>
  <w:style w:type="paragraph" w:styleId="1">
    <w:name w:val="heading 1"/>
    <w:basedOn w:val="a"/>
    <w:next w:val="a"/>
    <w:link w:val="10"/>
    <w:uiPriority w:val="9"/>
    <w:rsid w:val="005E75A5"/>
    <w:pPr>
      <w:keepNext/>
      <w:spacing w:before="240" w:after="60"/>
      <w:outlineLvl w:val="0"/>
    </w:pPr>
    <w:rPr>
      <w:rFonts w:ascii="Calibri Light" w:hAnsi="Calibri Light"/>
      <w:b/>
      <w:bCs/>
      <w:kern w:val="32"/>
      <w:sz w:val="32"/>
      <w:szCs w:val="32"/>
    </w:rPr>
  </w:style>
  <w:style w:type="paragraph" w:styleId="2">
    <w:name w:val="heading 2"/>
    <w:basedOn w:val="a"/>
    <w:next w:val="a"/>
    <w:link w:val="20"/>
    <w:uiPriority w:val="9"/>
    <w:unhideWhenUsed/>
    <w:rsid w:val="00D6731D"/>
    <w:pPr>
      <w:keepNext/>
      <w:spacing w:before="240" w:after="60"/>
      <w:outlineLvl w:val="1"/>
    </w:pPr>
    <w:rPr>
      <w:rFonts w:ascii="Calibri Light" w:hAnsi="Calibri Light"/>
      <w:b/>
      <w:bCs/>
      <w:i/>
      <w:iCs/>
      <w:sz w:val="28"/>
      <w:szCs w:val="28"/>
    </w:rPr>
  </w:style>
  <w:style w:type="paragraph" w:styleId="4">
    <w:name w:val="heading 4"/>
    <w:basedOn w:val="a"/>
    <w:next w:val="a"/>
    <w:link w:val="40"/>
    <w:rsid w:val="00762342"/>
    <w:pPr>
      <w:keepNext/>
      <w:spacing w:before="240" w:after="60"/>
      <w:outlineLvl w:val="3"/>
    </w:pPr>
    <w:rPr>
      <w:b/>
      <w:bCs/>
      <w:sz w:val="28"/>
      <w:szCs w:val="28"/>
    </w:rPr>
  </w:style>
  <w:style w:type="paragraph" w:styleId="5">
    <w:name w:val="heading 5"/>
    <w:basedOn w:val="a"/>
    <w:next w:val="a"/>
    <w:link w:val="50"/>
    <w:rsid w:val="00762342"/>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E3717"/>
    <w:rPr>
      <w:sz w:val="16"/>
      <w:szCs w:val="16"/>
    </w:rPr>
  </w:style>
  <w:style w:type="paragraph" w:styleId="a4">
    <w:name w:val="annotation text"/>
    <w:basedOn w:val="a"/>
    <w:link w:val="a5"/>
    <w:semiHidden/>
    <w:rsid w:val="00FE3717"/>
    <w:rPr>
      <w:sz w:val="20"/>
      <w:szCs w:val="20"/>
    </w:rPr>
  </w:style>
  <w:style w:type="character" w:customStyle="1" w:styleId="a5">
    <w:name w:val="Текст примечания Знак"/>
    <w:link w:val="a4"/>
    <w:semiHidden/>
    <w:rsid w:val="00FE3717"/>
    <w:rPr>
      <w:rFonts w:ascii="Times New Roman" w:eastAsia="Times New Roman" w:hAnsi="Times New Roman" w:cs="Times New Roman"/>
      <w:sz w:val="20"/>
      <w:szCs w:val="20"/>
      <w:lang w:eastAsia="ru-RU"/>
    </w:rPr>
  </w:style>
  <w:style w:type="paragraph" w:styleId="a6">
    <w:name w:val="Balloon Text"/>
    <w:basedOn w:val="a"/>
    <w:link w:val="a7"/>
    <w:uiPriority w:val="99"/>
    <w:semiHidden/>
    <w:unhideWhenUsed/>
    <w:rsid w:val="00FE3717"/>
    <w:rPr>
      <w:rFonts w:ascii="Segoe UI" w:eastAsia="Calibri" w:hAnsi="Segoe UI" w:cs="Segoe UI"/>
      <w:sz w:val="18"/>
      <w:szCs w:val="18"/>
      <w:lang w:eastAsia="en-US"/>
    </w:rPr>
  </w:style>
  <w:style w:type="character" w:customStyle="1" w:styleId="a7">
    <w:name w:val="Текст выноски Знак"/>
    <w:link w:val="a6"/>
    <w:uiPriority w:val="99"/>
    <w:semiHidden/>
    <w:rsid w:val="00FE3717"/>
    <w:rPr>
      <w:rFonts w:ascii="Segoe UI" w:hAnsi="Segoe UI" w:cs="Segoe UI"/>
      <w:sz w:val="18"/>
      <w:szCs w:val="18"/>
    </w:rPr>
  </w:style>
  <w:style w:type="paragraph" w:styleId="a8">
    <w:name w:val="Title"/>
    <w:basedOn w:val="a"/>
    <w:link w:val="a9"/>
    <w:uiPriority w:val="10"/>
    <w:rsid w:val="00762342"/>
    <w:pPr>
      <w:widowControl w:val="0"/>
      <w:jc w:val="center"/>
    </w:pPr>
    <w:rPr>
      <w:rFonts w:eastAsia="SimSun"/>
      <w:b/>
      <w:szCs w:val="20"/>
    </w:rPr>
  </w:style>
  <w:style w:type="character" w:customStyle="1" w:styleId="a9">
    <w:name w:val="Название Знак"/>
    <w:link w:val="a8"/>
    <w:uiPriority w:val="10"/>
    <w:rsid w:val="00762342"/>
    <w:rPr>
      <w:rFonts w:ascii="Times New Roman" w:eastAsia="SimSun" w:hAnsi="Times New Roman" w:cs="Times New Roman"/>
      <w:b/>
      <w:sz w:val="24"/>
      <w:szCs w:val="20"/>
      <w:lang w:eastAsia="ru-RU"/>
    </w:rPr>
  </w:style>
  <w:style w:type="paragraph" w:styleId="aa">
    <w:name w:val="Body Text"/>
    <w:basedOn w:val="a"/>
    <w:link w:val="ab"/>
    <w:rsid w:val="00762342"/>
    <w:pPr>
      <w:spacing w:after="120"/>
    </w:pPr>
  </w:style>
  <w:style w:type="character" w:customStyle="1" w:styleId="ab">
    <w:name w:val="Основной текст Знак"/>
    <w:link w:val="aa"/>
    <w:rsid w:val="00762342"/>
    <w:rPr>
      <w:rFonts w:ascii="Times New Roman" w:eastAsia="Times New Roman" w:hAnsi="Times New Roman" w:cs="Times New Roman"/>
      <w:sz w:val="24"/>
      <w:szCs w:val="24"/>
      <w:lang w:eastAsia="ru-RU"/>
    </w:rPr>
  </w:style>
  <w:style w:type="character" w:customStyle="1" w:styleId="50">
    <w:name w:val="Заголовок 5 Знак"/>
    <w:link w:val="5"/>
    <w:rsid w:val="00762342"/>
    <w:rPr>
      <w:rFonts w:ascii="Times New Roman" w:eastAsia="Times New Roman" w:hAnsi="Times New Roman" w:cs="Times New Roman"/>
      <w:b/>
      <w:bCs/>
      <w:i/>
      <w:iCs/>
      <w:sz w:val="26"/>
      <w:szCs w:val="26"/>
      <w:lang w:eastAsia="ru-RU"/>
    </w:rPr>
  </w:style>
  <w:style w:type="paragraph" w:styleId="21">
    <w:name w:val="Body Text 2"/>
    <w:basedOn w:val="a"/>
    <w:link w:val="22"/>
    <w:rsid w:val="00762342"/>
    <w:pPr>
      <w:spacing w:after="120" w:line="480" w:lineRule="auto"/>
    </w:pPr>
  </w:style>
  <w:style w:type="character" w:customStyle="1" w:styleId="22">
    <w:name w:val="Основной текст 2 Знак"/>
    <w:link w:val="21"/>
    <w:rsid w:val="00762342"/>
    <w:rPr>
      <w:rFonts w:ascii="Times New Roman" w:eastAsia="Times New Roman" w:hAnsi="Times New Roman" w:cs="Times New Roman"/>
      <w:sz w:val="24"/>
      <w:szCs w:val="24"/>
      <w:lang w:eastAsia="ru-RU"/>
    </w:rPr>
  </w:style>
  <w:style w:type="paragraph" w:styleId="ac">
    <w:name w:val="Body Text Indent"/>
    <w:basedOn w:val="a"/>
    <w:link w:val="ad"/>
    <w:rsid w:val="00762342"/>
    <w:pPr>
      <w:spacing w:after="120"/>
      <w:ind w:left="283"/>
    </w:pPr>
  </w:style>
  <w:style w:type="character" w:customStyle="1" w:styleId="ad">
    <w:name w:val="Основной текст с отступом Знак"/>
    <w:link w:val="ac"/>
    <w:rsid w:val="00762342"/>
    <w:rPr>
      <w:rFonts w:ascii="Times New Roman" w:eastAsia="Times New Roman" w:hAnsi="Times New Roman" w:cs="Times New Roman"/>
      <w:sz w:val="24"/>
      <w:szCs w:val="24"/>
      <w:lang w:eastAsia="ru-RU"/>
    </w:rPr>
  </w:style>
  <w:style w:type="paragraph" w:styleId="23">
    <w:name w:val="Body Text Indent 2"/>
    <w:basedOn w:val="a"/>
    <w:link w:val="24"/>
    <w:rsid w:val="00762342"/>
    <w:pPr>
      <w:spacing w:after="120" w:line="480" w:lineRule="auto"/>
      <w:ind w:left="283"/>
    </w:pPr>
  </w:style>
  <w:style w:type="character" w:customStyle="1" w:styleId="24">
    <w:name w:val="Основной текст с отступом 2 Знак"/>
    <w:link w:val="23"/>
    <w:rsid w:val="00762342"/>
    <w:rPr>
      <w:rFonts w:ascii="Times New Roman" w:eastAsia="Times New Roman" w:hAnsi="Times New Roman" w:cs="Times New Roman"/>
      <w:sz w:val="24"/>
      <w:szCs w:val="24"/>
      <w:lang w:eastAsia="ru-RU"/>
    </w:rPr>
  </w:style>
  <w:style w:type="paragraph" w:styleId="3">
    <w:name w:val="Body Text 3"/>
    <w:basedOn w:val="a"/>
    <w:link w:val="30"/>
    <w:rsid w:val="00762342"/>
    <w:pPr>
      <w:spacing w:after="120"/>
    </w:pPr>
    <w:rPr>
      <w:sz w:val="16"/>
      <w:szCs w:val="16"/>
    </w:rPr>
  </w:style>
  <w:style w:type="character" w:customStyle="1" w:styleId="30">
    <w:name w:val="Основной текст 3 Знак"/>
    <w:link w:val="3"/>
    <w:rsid w:val="00762342"/>
    <w:rPr>
      <w:rFonts w:ascii="Times New Roman" w:eastAsia="Times New Roman" w:hAnsi="Times New Roman" w:cs="Times New Roman"/>
      <w:sz w:val="16"/>
      <w:szCs w:val="16"/>
      <w:lang w:eastAsia="ru-RU"/>
    </w:rPr>
  </w:style>
  <w:style w:type="paragraph" w:customStyle="1" w:styleId="ConsPlusCell">
    <w:name w:val="ConsPlusCell"/>
    <w:rsid w:val="00762342"/>
    <w:pPr>
      <w:autoSpaceDE w:val="0"/>
      <w:autoSpaceDN w:val="0"/>
      <w:adjustRightInd w:val="0"/>
    </w:pPr>
    <w:rPr>
      <w:rFonts w:ascii="Arial" w:eastAsia="Times New Roman" w:hAnsi="Arial" w:cs="Arial"/>
    </w:rPr>
  </w:style>
  <w:style w:type="character" w:customStyle="1" w:styleId="40">
    <w:name w:val="Заголовок 4 Знак"/>
    <w:link w:val="4"/>
    <w:rsid w:val="00762342"/>
    <w:rPr>
      <w:rFonts w:ascii="Times New Roman" w:eastAsia="Times New Roman" w:hAnsi="Times New Roman" w:cs="Times New Roman"/>
      <w:b/>
      <w:bCs/>
      <w:sz w:val="28"/>
      <w:szCs w:val="28"/>
      <w:lang w:eastAsia="ru-RU"/>
    </w:rPr>
  </w:style>
  <w:style w:type="character" w:styleId="ae">
    <w:name w:val="Placeholder Text"/>
    <w:uiPriority w:val="99"/>
    <w:semiHidden/>
    <w:rsid w:val="00FD1EEB"/>
    <w:rPr>
      <w:color w:val="808080"/>
    </w:rPr>
  </w:style>
  <w:style w:type="paragraph" w:styleId="af">
    <w:name w:val="List Paragraph"/>
    <w:basedOn w:val="a"/>
    <w:uiPriority w:val="34"/>
    <w:qFormat/>
    <w:rsid w:val="009B3722"/>
    <w:pPr>
      <w:ind w:left="720"/>
      <w:contextualSpacing/>
    </w:pPr>
  </w:style>
  <w:style w:type="paragraph" w:customStyle="1" w:styleId="ConsPlusNormal">
    <w:name w:val="ConsPlusNormal"/>
    <w:rsid w:val="00EB6E3F"/>
    <w:pPr>
      <w:widowControl w:val="0"/>
      <w:autoSpaceDE w:val="0"/>
      <w:autoSpaceDN w:val="0"/>
      <w:adjustRightInd w:val="0"/>
      <w:ind w:firstLine="720"/>
    </w:pPr>
    <w:rPr>
      <w:rFonts w:ascii="Arial" w:eastAsia="Times New Roman" w:hAnsi="Arial" w:cs="Arial"/>
    </w:rPr>
  </w:style>
  <w:style w:type="paragraph" w:styleId="af0">
    <w:name w:val="header"/>
    <w:basedOn w:val="a"/>
    <w:link w:val="af1"/>
    <w:uiPriority w:val="99"/>
    <w:rsid w:val="00EB6E3F"/>
    <w:pPr>
      <w:tabs>
        <w:tab w:val="center" w:pos="4677"/>
        <w:tab w:val="right" w:pos="9355"/>
      </w:tabs>
    </w:pPr>
    <w:rPr>
      <w:sz w:val="20"/>
      <w:szCs w:val="20"/>
    </w:rPr>
  </w:style>
  <w:style w:type="character" w:customStyle="1" w:styleId="af1">
    <w:name w:val="Верхний колонтитул Знак"/>
    <w:link w:val="af0"/>
    <w:uiPriority w:val="99"/>
    <w:rsid w:val="00EB6E3F"/>
    <w:rPr>
      <w:rFonts w:ascii="Times New Roman" w:eastAsia="Times New Roman" w:hAnsi="Times New Roman" w:cs="Times New Roman"/>
      <w:sz w:val="20"/>
      <w:szCs w:val="20"/>
      <w:lang w:eastAsia="ru-RU"/>
    </w:rPr>
  </w:style>
  <w:style w:type="paragraph" w:styleId="af2">
    <w:name w:val="Signature"/>
    <w:basedOn w:val="a"/>
    <w:link w:val="af3"/>
    <w:rsid w:val="00EB6E3F"/>
    <w:pPr>
      <w:tabs>
        <w:tab w:val="right" w:pos="10206"/>
      </w:tabs>
      <w:spacing w:before="240"/>
    </w:pPr>
    <w:rPr>
      <w:rFonts w:ascii="Arial" w:hAnsi="Arial"/>
      <w:b/>
      <w:bCs/>
      <w:sz w:val="20"/>
    </w:rPr>
  </w:style>
  <w:style w:type="character" w:customStyle="1" w:styleId="af3">
    <w:name w:val="Подпись Знак"/>
    <w:link w:val="af2"/>
    <w:rsid w:val="00EB6E3F"/>
    <w:rPr>
      <w:rFonts w:ascii="Arial" w:eastAsia="Times New Roman" w:hAnsi="Arial" w:cs="Times New Roman"/>
      <w:b/>
      <w:bCs/>
      <w:sz w:val="20"/>
      <w:szCs w:val="24"/>
      <w:lang w:eastAsia="ru-RU"/>
    </w:rPr>
  </w:style>
  <w:style w:type="paragraph" w:customStyle="1" w:styleId="af4">
    <w:name w:val="Исх./Вх.номер"/>
    <w:basedOn w:val="aa"/>
    <w:rsid w:val="00EB6E3F"/>
    <w:pPr>
      <w:tabs>
        <w:tab w:val="right" w:pos="10260"/>
      </w:tabs>
      <w:spacing w:after="0"/>
      <w:jc w:val="both"/>
    </w:pPr>
    <w:rPr>
      <w:rFonts w:ascii="Arial" w:hAnsi="Arial" w:cs="Arial"/>
      <w:b/>
      <w:bCs/>
      <w:sz w:val="20"/>
      <w:szCs w:val="20"/>
    </w:rPr>
  </w:style>
  <w:style w:type="paragraph" w:customStyle="1" w:styleId="af5">
    <w:name w:val="Адресат"/>
    <w:basedOn w:val="aa"/>
    <w:rsid w:val="00EB6E3F"/>
    <w:pPr>
      <w:tabs>
        <w:tab w:val="right" w:pos="10260"/>
      </w:tabs>
      <w:spacing w:after="0"/>
      <w:jc w:val="right"/>
    </w:pPr>
    <w:rPr>
      <w:rFonts w:ascii="Arial" w:hAnsi="Arial" w:cs="Arial"/>
      <w:b/>
      <w:bCs/>
      <w:sz w:val="20"/>
      <w:szCs w:val="20"/>
    </w:rPr>
  </w:style>
  <w:style w:type="character" w:styleId="af6">
    <w:name w:val="Hyperlink"/>
    <w:uiPriority w:val="99"/>
    <w:unhideWhenUsed/>
    <w:rsid w:val="00A86317"/>
    <w:rPr>
      <w:color w:val="0563C1"/>
      <w:u w:val="single"/>
    </w:rPr>
  </w:style>
  <w:style w:type="character" w:customStyle="1" w:styleId="UnresolvedMention">
    <w:name w:val="Unresolved Mention"/>
    <w:uiPriority w:val="99"/>
    <w:semiHidden/>
    <w:unhideWhenUsed/>
    <w:rsid w:val="00A86317"/>
    <w:rPr>
      <w:color w:val="605E5C"/>
      <w:shd w:val="clear" w:color="auto" w:fill="E1DFDD"/>
    </w:rPr>
  </w:style>
  <w:style w:type="paragraph" w:styleId="af7">
    <w:name w:val="footer"/>
    <w:basedOn w:val="a"/>
    <w:link w:val="af8"/>
    <w:uiPriority w:val="99"/>
    <w:unhideWhenUsed/>
    <w:rsid w:val="00704AA4"/>
    <w:pPr>
      <w:tabs>
        <w:tab w:val="center" w:pos="4677"/>
        <w:tab w:val="right" w:pos="9355"/>
      </w:tabs>
    </w:pPr>
  </w:style>
  <w:style w:type="character" w:customStyle="1" w:styleId="af8">
    <w:name w:val="Нижний колонтитул Знак"/>
    <w:link w:val="af7"/>
    <w:uiPriority w:val="99"/>
    <w:rsid w:val="00704AA4"/>
    <w:rPr>
      <w:rFonts w:ascii="Times New Roman" w:eastAsia="Times New Roman" w:hAnsi="Times New Roman" w:cs="Times New Roman"/>
      <w:sz w:val="24"/>
      <w:szCs w:val="24"/>
      <w:lang w:eastAsia="ru-RU"/>
    </w:rPr>
  </w:style>
  <w:style w:type="table" w:styleId="af9">
    <w:name w:val="Table Grid"/>
    <w:basedOn w:val="a1"/>
    <w:uiPriority w:val="39"/>
    <w:rsid w:val="00704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rsid w:val="00D6731D"/>
    <w:rPr>
      <w:rFonts w:ascii="Calibri Light" w:eastAsia="Times New Roman" w:hAnsi="Calibri Light" w:cs="Times New Roman"/>
      <w:b/>
      <w:bCs/>
      <w:i/>
      <w:iCs/>
      <w:sz w:val="28"/>
      <w:szCs w:val="28"/>
    </w:rPr>
  </w:style>
  <w:style w:type="paragraph" w:customStyle="1" w:styleId="afa">
    <w:name w:val="Вспомогательный заголовок"/>
    <w:basedOn w:val="a"/>
    <w:next w:val="a"/>
    <w:unhideWhenUsed/>
    <w:rsid w:val="00D6731D"/>
    <w:pPr>
      <w:keepNext/>
      <w:keepLines/>
      <w:spacing w:after="200" w:line="259" w:lineRule="auto"/>
      <w:jc w:val="center"/>
    </w:pPr>
    <w:rPr>
      <w:b/>
      <w:sz w:val="32"/>
      <w:szCs w:val="22"/>
      <w:lang w:eastAsia="en-US"/>
    </w:rPr>
  </w:style>
  <w:style w:type="paragraph" w:customStyle="1" w:styleId="afb">
    <w:name w:val="Подзаг"/>
    <w:basedOn w:val="2"/>
    <w:link w:val="afc"/>
    <w:qFormat/>
    <w:rsid w:val="005E75A5"/>
    <w:pPr>
      <w:spacing w:before="400" w:after="120" w:line="288" w:lineRule="auto"/>
    </w:pPr>
    <w:rPr>
      <w:rFonts w:ascii="Arial" w:hAnsi="Arial" w:cs="Arial"/>
      <w:i w:val="0"/>
      <w:color w:val="2F5496"/>
      <w:sz w:val="20"/>
      <w:szCs w:val="20"/>
    </w:rPr>
  </w:style>
  <w:style w:type="character" w:customStyle="1" w:styleId="10">
    <w:name w:val="Заголовок 1 Знак"/>
    <w:link w:val="1"/>
    <w:uiPriority w:val="9"/>
    <w:rsid w:val="005E75A5"/>
    <w:rPr>
      <w:rFonts w:ascii="Calibri Light" w:eastAsia="Times New Roman" w:hAnsi="Calibri Light" w:cs="Times New Roman"/>
      <w:b/>
      <w:bCs/>
      <w:kern w:val="32"/>
      <w:sz w:val="32"/>
      <w:szCs w:val="32"/>
    </w:rPr>
  </w:style>
  <w:style w:type="character" w:customStyle="1" w:styleId="afc">
    <w:name w:val="Подзаг Знак"/>
    <w:link w:val="afb"/>
    <w:rsid w:val="005E75A5"/>
    <w:rPr>
      <w:rFonts w:ascii="Arial" w:eastAsia="Times New Roman" w:hAnsi="Arial" w:cs="Arial"/>
      <w:b/>
      <w:bCs/>
      <w:i w:val="0"/>
      <w:iCs/>
      <w:color w:val="2F5496"/>
      <w:sz w:val="28"/>
      <w:szCs w:val="28"/>
    </w:rPr>
  </w:style>
  <w:style w:type="paragraph" w:styleId="afd">
    <w:name w:val="TOC Heading"/>
    <w:basedOn w:val="1"/>
    <w:next w:val="a"/>
    <w:uiPriority w:val="39"/>
    <w:unhideWhenUsed/>
    <w:rsid w:val="005E75A5"/>
    <w:pPr>
      <w:keepLines/>
      <w:spacing w:after="0" w:line="259" w:lineRule="auto"/>
      <w:outlineLvl w:val="9"/>
    </w:pPr>
    <w:rPr>
      <w:b w:val="0"/>
      <w:bCs w:val="0"/>
      <w:color w:val="2E74B5"/>
      <w:kern w:val="0"/>
    </w:rPr>
  </w:style>
  <w:style w:type="paragraph" w:styleId="25">
    <w:name w:val="toc 2"/>
    <w:basedOn w:val="a"/>
    <w:next w:val="a"/>
    <w:autoRedefine/>
    <w:uiPriority w:val="39"/>
    <w:unhideWhenUsed/>
    <w:rsid w:val="005E75A5"/>
    <w:pPr>
      <w:spacing w:before="240"/>
    </w:pPr>
    <w:rPr>
      <w:rFonts w:ascii="Calibri" w:hAnsi="Calibri"/>
      <w:b/>
      <w:bCs/>
      <w:sz w:val="20"/>
      <w:szCs w:val="20"/>
    </w:rPr>
  </w:style>
  <w:style w:type="paragraph" w:styleId="31">
    <w:name w:val="toc 3"/>
    <w:basedOn w:val="a"/>
    <w:next w:val="a"/>
    <w:autoRedefine/>
    <w:uiPriority w:val="39"/>
    <w:unhideWhenUsed/>
    <w:rsid w:val="005E75A5"/>
    <w:pPr>
      <w:ind w:left="240"/>
    </w:pPr>
    <w:rPr>
      <w:rFonts w:ascii="Calibri" w:hAnsi="Calibri"/>
      <w:sz w:val="20"/>
      <w:szCs w:val="20"/>
    </w:rPr>
  </w:style>
  <w:style w:type="paragraph" w:styleId="11">
    <w:name w:val="toc 1"/>
    <w:basedOn w:val="a"/>
    <w:next w:val="a"/>
    <w:autoRedefine/>
    <w:uiPriority w:val="39"/>
    <w:unhideWhenUsed/>
    <w:rsid w:val="00F91D4D"/>
    <w:pPr>
      <w:framePr w:wrap="around" w:vAnchor="text" w:hAnchor="text" w:y="1"/>
    </w:pPr>
    <w:rPr>
      <w:rFonts w:ascii="Arial" w:hAnsi="Arial"/>
      <w:bCs/>
      <w:caps/>
      <w:color w:val="2E74B5"/>
      <w:sz w:val="20"/>
    </w:rPr>
  </w:style>
  <w:style w:type="paragraph" w:styleId="41">
    <w:name w:val="toc 4"/>
    <w:basedOn w:val="a"/>
    <w:next w:val="a"/>
    <w:autoRedefine/>
    <w:uiPriority w:val="39"/>
    <w:unhideWhenUsed/>
    <w:rsid w:val="005E75A5"/>
    <w:pPr>
      <w:ind w:left="480"/>
    </w:pPr>
    <w:rPr>
      <w:rFonts w:ascii="Calibri" w:hAnsi="Calibri"/>
      <w:sz w:val="20"/>
      <w:szCs w:val="20"/>
    </w:rPr>
  </w:style>
  <w:style w:type="paragraph" w:styleId="51">
    <w:name w:val="toc 5"/>
    <w:basedOn w:val="a"/>
    <w:next w:val="a"/>
    <w:autoRedefine/>
    <w:uiPriority w:val="39"/>
    <w:unhideWhenUsed/>
    <w:rsid w:val="005E75A5"/>
    <w:pPr>
      <w:ind w:left="720"/>
    </w:pPr>
    <w:rPr>
      <w:rFonts w:ascii="Calibri" w:hAnsi="Calibri"/>
      <w:sz w:val="20"/>
      <w:szCs w:val="20"/>
    </w:rPr>
  </w:style>
  <w:style w:type="paragraph" w:styleId="6">
    <w:name w:val="toc 6"/>
    <w:basedOn w:val="a"/>
    <w:next w:val="a"/>
    <w:autoRedefine/>
    <w:uiPriority w:val="39"/>
    <w:unhideWhenUsed/>
    <w:rsid w:val="005E75A5"/>
    <w:pPr>
      <w:ind w:left="960"/>
    </w:pPr>
    <w:rPr>
      <w:rFonts w:ascii="Calibri" w:hAnsi="Calibri"/>
      <w:sz w:val="20"/>
      <w:szCs w:val="20"/>
    </w:rPr>
  </w:style>
  <w:style w:type="paragraph" w:styleId="7">
    <w:name w:val="toc 7"/>
    <w:basedOn w:val="a"/>
    <w:next w:val="a"/>
    <w:autoRedefine/>
    <w:uiPriority w:val="39"/>
    <w:unhideWhenUsed/>
    <w:rsid w:val="005E75A5"/>
    <w:pPr>
      <w:ind w:left="1200"/>
    </w:pPr>
    <w:rPr>
      <w:rFonts w:ascii="Calibri" w:hAnsi="Calibri"/>
      <w:sz w:val="20"/>
      <w:szCs w:val="20"/>
    </w:rPr>
  </w:style>
  <w:style w:type="paragraph" w:styleId="8">
    <w:name w:val="toc 8"/>
    <w:basedOn w:val="a"/>
    <w:next w:val="a"/>
    <w:autoRedefine/>
    <w:uiPriority w:val="39"/>
    <w:unhideWhenUsed/>
    <w:rsid w:val="005E75A5"/>
    <w:pPr>
      <w:ind w:left="1440"/>
    </w:pPr>
    <w:rPr>
      <w:rFonts w:ascii="Calibri" w:hAnsi="Calibri"/>
      <w:sz w:val="20"/>
      <w:szCs w:val="20"/>
    </w:rPr>
  </w:style>
  <w:style w:type="paragraph" w:styleId="9">
    <w:name w:val="toc 9"/>
    <w:basedOn w:val="a"/>
    <w:next w:val="a"/>
    <w:autoRedefine/>
    <w:uiPriority w:val="39"/>
    <w:unhideWhenUsed/>
    <w:rsid w:val="005E75A5"/>
    <w:pPr>
      <w:ind w:left="1680"/>
    </w:pPr>
    <w:rPr>
      <w:rFonts w:ascii="Calibri" w:hAnsi="Calibri"/>
      <w:sz w:val="20"/>
      <w:szCs w:val="20"/>
    </w:rPr>
  </w:style>
  <w:style w:type="paragraph" w:styleId="afe">
    <w:name w:val="No Spacing"/>
    <w:aliases w:val="Основной"/>
    <w:uiPriority w:val="1"/>
    <w:qFormat/>
    <w:rsid w:val="00BD6D3B"/>
    <w:pPr>
      <w:spacing w:after="80" w:line="288" w:lineRule="auto"/>
      <w:jc w:val="both"/>
    </w:pPr>
    <w:rPr>
      <w:rFonts w:ascii="Arial" w:eastAsia="Times New Roman"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3991">
      <w:bodyDiv w:val="1"/>
      <w:marLeft w:val="0"/>
      <w:marRight w:val="0"/>
      <w:marTop w:val="0"/>
      <w:marBottom w:val="0"/>
      <w:divBdr>
        <w:top w:val="none" w:sz="0" w:space="0" w:color="auto"/>
        <w:left w:val="none" w:sz="0" w:space="0" w:color="auto"/>
        <w:bottom w:val="none" w:sz="0" w:space="0" w:color="auto"/>
        <w:right w:val="none" w:sz="0" w:space="0" w:color="auto"/>
      </w:divBdr>
    </w:div>
    <w:div w:id="57556372">
      <w:bodyDiv w:val="1"/>
      <w:marLeft w:val="0"/>
      <w:marRight w:val="0"/>
      <w:marTop w:val="0"/>
      <w:marBottom w:val="0"/>
      <w:divBdr>
        <w:top w:val="none" w:sz="0" w:space="0" w:color="auto"/>
        <w:left w:val="none" w:sz="0" w:space="0" w:color="auto"/>
        <w:bottom w:val="none" w:sz="0" w:space="0" w:color="auto"/>
        <w:right w:val="none" w:sz="0" w:space="0" w:color="auto"/>
      </w:divBdr>
    </w:div>
    <w:div w:id="356663498">
      <w:bodyDiv w:val="1"/>
      <w:marLeft w:val="0"/>
      <w:marRight w:val="0"/>
      <w:marTop w:val="0"/>
      <w:marBottom w:val="0"/>
      <w:divBdr>
        <w:top w:val="none" w:sz="0" w:space="0" w:color="auto"/>
        <w:left w:val="none" w:sz="0" w:space="0" w:color="auto"/>
        <w:bottom w:val="none" w:sz="0" w:space="0" w:color="auto"/>
        <w:right w:val="none" w:sz="0" w:space="0" w:color="auto"/>
      </w:divBdr>
    </w:div>
    <w:div w:id="693073232">
      <w:bodyDiv w:val="1"/>
      <w:marLeft w:val="0"/>
      <w:marRight w:val="0"/>
      <w:marTop w:val="0"/>
      <w:marBottom w:val="0"/>
      <w:divBdr>
        <w:top w:val="none" w:sz="0" w:space="0" w:color="auto"/>
        <w:left w:val="none" w:sz="0" w:space="0" w:color="auto"/>
        <w:bottom w:val="none" w:sz="0" w:space="0" w:color="auto"/>
        <w:right w:val="none" w:sz="0" w:space="0" w:color="auto"/>
      </w:divBdr>
    </w:div>
    <w:div w:id="881090748">
      <w:bodyDiv w:val="1"/>
      <w:marLeft w:val="0"/>
      <w:marRight w:val="0"/>
      <w:marTop w:val="0"/>
      <w:marBottom w:val="0"/>
      <w:divBdr>
        <w:top w:val="none" w:sz="0" w:space="0" w:color="auto"/>
        <w:left w:val="none" w:sz="0" w:space="0" w:color="auto"/>
        <w:bottom w:val="none" w:sz="0" w:space="0" w:color="auto"/>
        <w:right w:val="none" w:sz="0" w:space="0" w:color="auto"/>
      </w:divBdr>
    </w:div>
    <w:div w:id="913976912">
      <w:bodyDiv w:val="1"/>
      <w:marLeft w:val="0"/>
      <w:marRight w:val="0"/>
      <w:marTop w:val="0"/>
      <w:marBottom w:val="0"/>
      <w:divBdr>
        <w:top w:val="none" w:sz="0" w:space="0" w:color="auto"/>
        <w:left w:val="none" w:sz="0" w:space="0" w:color="auto"/>
        <w:bottom w:val="none" w:sz="0" w:space="0" w:color="auto"/>
        <w:right w:val="none" w:sz="0" w:space="0" w:color="auto"/>
      </w:divBdr>
    </w:div>
    <w:div w:id="995962989">
      <w:bodyDiv w:val="1"/>
      <w:marLeft w:val="0"/>
      <w:marRight w:val="0"/>
      <w:marTop w:val="0"/>
      <w:marBottom w:val="0"/>
      <w:divBdr>
        <w:top w:val="none" w:sz="0" w:space="0" w:color="auto"/>
        <w:left w:val="none" w:sz="0" w:space="0" w:color="auto"/>
        <w:bottom w:val="none" w:sz="0" w:space="0" w:color="auto"/>
        <w:right w:val="none" w:sz="0" w:space="0" w:color="auto"/>
      </w:divBdr>
    </w:div>
    <w:div w:id="1324699700">
      <w:bodyDiv w:val="1"/>
      <w:marLeft w:val="0"/>
      <w:marRight w:val="0"/>
      <w:marTop w:val="0"/>
      <w:marBottom w:val="0"/>
      <w:divBdr>
        <w:top w:val="none" w:sz="0" w:space="0" w:color="auto"/>
        <w:left w:val="none" w:sz="0" w:space="0" w:color="auto"/>
        <w:bottom w:val="none" w:sz="0" w:space="0" w:color="auto"/>
        <w:right w:val="none" w:sz="0" w:space="0" w:color="auto"/>
      </w:divBdr>
    </w:div>
    <w:div w:id="1644892412">
      <w:bodyDiv w:val="1"/>
      <w:marLeft w:val="0"/>
      <w:marRight w:val="0"/>
      <w:marTop w:val="0"/>
      <w:marBottom w:val="0"/>
      <w:divBdr>
        <w:top w:val="none" w:sz="0" w:space="0" w:color="auto"/>
        <w:left w:val="none" w:sz="0" w:space="0" w:color="auto"/>
        <w:bottom w:val="none" w:sz="0" w:space="0" w:color="auto"/>
        <w:right w:val="none" w:sz="0" w:space="0" w:color="auto"/>
      </w:divBdr>
    </w:div>
    <w:div w:id="1726491639">
      <w:bodyDiv w:val="1"/>
      <w:marLeft w:val="0"/>
      <w:marRight w:val="0"/>
      <w:marTop w:val="0"/>
      <w:marBottom w:val="0"/>
      <w:divBdr>
        <w:top w:val="none" w:sz="0" w:space="0" w:color="auto"/>
        <w:left w:val="none" w:sz="0" w:space="0" w:color="auto"/>
        <w:bottom w:val="none" w:sz="0" w:space="0" w:color="auto"/>
        <w:right w:val="none" w:sz="0" w:space="0" w:color="auto"/>
      </w:divBdr>
    </w:div>
    <w:div w:id="204783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34687&amp;dst=5842&amp;date=24.05.2023" TargetMode="External"/><Relationship Id="rId18" Type="http://schemas.openxmlformats.org/officeDocument/2006/relationships/hyperlink" Target="https://login.consultant.ru/link/?req=doc&amp;base=LAW&amp;n=440763&amp;dst=100035&amp;date=24.05.2023" TargetMode="External"/><Relationship Id="rId26" Type="http://schemas.openxmlformats.org/officeDocument/2006/relationships/hyperlink" Target="https://login.consultant.ru/link/?req=doc&amp;base=QUEST&amp;n=215894&amp;dst=100010&amp;date=24.05.2023" TargetMode="External"/><Relationship Id="rId3" Type="http://schemas.openxmlformats.org/officeDocument/2006/relationships/styles" Target="styles.xml"/><Relationship Id="rId21" Type="http://schemas.openxmlformats.org/officeDocument/2006/relationships/hyperlink" Target="https://login.consultant.ru/link/?req=doc&amp;base=LAW&amp;n=442610&amp;dst=100011&amp;date=24.05.2023" TargetMode="External"/><Relationship Id="rId7" Type="http://schemas.openxmlformats.org/officeDocument/2006/relationships/endnotes" Target="endnotes.xml"/><Relationship Id="rId12" Type="http://schemas.openxmlformats.org/officeDocument/2006/relationships/hyperlink" Target="https://login.consultant.ru/link/?req=doc&amp;base=QUEST&amp;n=215894&amp;dst=100010&amp;date=24.05.2023" TargetMode="External"/><Relationship Id="rId17" Type="http://schemas.openxmlformats.org/officeDocument/2006/relationships/hyperlink" Target="https://login.consultant.ru/link/?req=doc&amp;base=QUEST&amp;n=215802&amp;dst=100010&amp;date=20.05.2023" TargetMode="External"/><Relationship Id="rId25" Type="http://schemas.openxmlformats.org/officeDocument/2006/relationships/hyperlink" Target="https://login.consultant.ru/link/?req=doc&amp;base=LAW&amp;n=435843&amp;dst=100970&amp;date=22.05.2023"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QUEST&amp;n=215799&amp;dst=100016&amp;date=24.05.2023" TargetMode="External"/><Relationship Id="rId20" Type="http://schemas.openxmlformats.org/officeDocument/2006/relationships/hyperlink" Target="https://login.consultant.ru/link/?req=doc&amp;base=LAW&amp;n=443910&amp;dst=100008&amp;date=20.05.2023"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QUEST&amp;n=216481&amp;dst=100037&amp;date=24.05.2023" TargetMode="External"/><Relationship Id="rId24" Type="http://schemas.openxmlformats.org/officeDocument/2006/relationships/hyperlink" Target="https://login.consultant.ru/link/?req=doc&amp;base=LAW&amp;n=435843&amp;dst=100970&amp;date=22.05.2023"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LAW&amp;n=443985&amp;dst=100030&amp;date=24.05.2023" TargetMode="External"/><Relationship Id="rId23" Type="http://schemas.openxmlformats.org/officeDocument/2006/relationships/hyperlink" Target="https://login.consultant.ru/link/?req=doc&amp;base=LAW&amp;n=435843&amp;dst=100967&amp;date=23.05.2023" TargetMode="External"/><Relationship Id="rId28" Type="http://schemas.openxmlformats.org/officeDocument/2006/relationships/header" Target="header1.xml"/><Relationship Id="rId10" Type="http://schemas.openxmlformats.org/officeDocument/2006/relationships/hyperlink" Target="https://login.consultant.ru/link/?req=doc&amp;base=LAW&amp;n=434687&amp;dst=5825&amp;date=23.05.2023" TargetMode="External"/><Relationship Id="rId19" Type="http://schemas.openxmlformats.org/officeDocument/2006/relationships/hyperlink" Target="https://login.consultant.ru/link/?req=doc&amp;base=LAW&amp;n=442610&amp;dst=100026&amp;date=25.05.2023"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34687&amp;dst=5660&amp;date=24.05.2023" TargetMode="External"/><Relationship Id="rId14" Type="http://schemas.openxmlformats.org/officeDocument/2006/relationships/hyperlink" Target="https://login.consultant.ru/link/?req=doc&amp;base=LAW&amp;n=443910&amp;dst=100231&amp;date=24.05.2023" TargetMode="External"/><Relationship Id="rId22" Type="http://schemas.openxmlformats.org/officeDocument/2006/relationships/hyperlink" Target="https://login.consultant.ru/link/?req=doc&amp;base=LAW&amp;n=435843&amp;dst=100967&amp;date=23.05.2023" TargetMode="External"/><Relationship Id="rId27" Type="http://schemas.openxmlformats.org/officeDocument/2006/relationships/image" Target="media/image1.jpeg"/><Relationship Id="rId30" Type="http://schemas.openxmlformats.org/officeDocument/2006/relationships/header" Target="header2.xml"/><Relationship Id="rId8" Type="http://schemas.openxmlformats.org/officeDocument/2006/relationships/hyperlink" Target="https://login.consultant.ru/link/?req=doc&amp;base=LAW&amp;n=434687&amp;dst=5589&amp;date=24.05.202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hot@usoft.ru" TargetMode="External"/><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E189A4-DA62-4D05-A616-6CD482BB5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901E3B1F</Template>
  <TotalTime>0</TotalTime>
  <Pages>7</Pages>
  <Words>2768</Words>
  <Characters>15779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Корнеева Людмила Викторовна</dc:creator>
  <cp:lastModifiedBy>Сушок Елена Юрьевна</cp:lastModifiedBy>
  <cp:revision>2</cp:revision>
  <cp:lastPrinted>2023-03-06T14:45:00Z</cp:lastPrinted>
  <dcterms:created xsi:type="dcterms:W3CDTF">2023-07-06T14:40:00Z</dcterms:created>
  <dcterms:modified xsi:type="dcterms:W3CDTF">2023-07-06T14:40:00Z</dcterms:modified>
</cp:coreProperties>
</file>