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8" w:rsidRPr="007F1FBD" w:rsidRDefault="00AD4558" w:rsidP="007F1FBD">
      <w:pPr>
        <w:widowControl w:val="0"/>
        <w:shd w:val="clear" w:color="auto" w:fill="FFFFFF"/>
        <w:spacing w:before="120" w:after="120"/>
        <w:jc w:val="center"/>
        <w:textAlignment w:val="top"/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</w:pPr>
      <w:r w:rsidRPr="007F1FBD">
        <w:rPr>
          <w:rFonts w:ascii="Arial" w:hAnsi="Arial" w:cs="Arial"/>
          <w:b/>
          <w:bCs/>
          <w:color w:val="2F5496" w:themeColor="accent5" w:themeShade="BF"/>
          <w:sz w:val="28"/>
          <w:szCs w:val="28"/>
        </w:rPr>
        <w:t>Практика коллегии по экономическим спорам ВС РФ: обзор за декабрь</w:t>
      </w:r>
    </w:p>
    <w:p w:rsidR="00AD4558" w:rsidRPr="007F1FBD" w:rsidRDefault="00AD4558" w:rsidP="007F1FBD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4558" w:rsidRPr="007F1FBD" w:rsidRDefault="00AD4558" w:rsidP="007F1FBD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F1FBD">
        <w:rPr>
          <w:rFonts w:ascii="Arial" w:hAnsi="Arial" w:cs="Arial"/>
          <w:b/>
          <w:bCs/>
          <w:color w:val="000000"/>
          <w:sz w:val="20"/>
          <w:szCs w:val="20"/>
        </w:rPr>
        <w:t>Ответственность цедента за уступку несуществующего права, регистрация автомобиля для перегона к месту перепродажи, прерывание течения срока исполнительной давности – о позициях коллегии по этим и другим вопросам читайте в обзоре.</w:t>
      </w:r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8" w:anchor="anchor_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Поставщик сертификатов техподдержки отвечает за досрочное прекращение их действия, даже если услуги по ним оказывает другое лицо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9" w:anchor="anchor_2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Цедент отвечает перед новым кредитором за передачу от застройщика объекта меньшей площади, если на момент уступки он фактически построен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0" w:anchor="anchor_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Цедент отвечает перед цессионарием за уступку несуществующего права, даже если цессионарий знал о наличии спора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1" w:anchor="anchor_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Чтобы перегнать автомобиль к месту продажи и оформления регистрационного документа, нужен паспорт транспортного средства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2" w:anchor="anchor_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Подписание двустороннего акта о зачете встречных требований прерывает течение срока исполнительной давности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3" w:anchor="anchor_6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Течение срока взыскания индексации присужденных сумм может начаться в момент, когда исполнение получил один из кредиторов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4" w:anchor="anchor_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Нельзя отказать в выплате по независимой гарантии, если срок ее действия истек из-за выявления банком новых недостатков, которые можно было выявить при первоначальном обращении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5" w:anchor="anchor_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Плату за пользование чужим участком нужно определять исходя из фактического вида его использования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6" w:anchor="anchor_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Исполнитель не обязан возвращать средства за надлежаще оказанные услуги, если заказчик нарушил бюджетную классификацию при их оплате</w:t>
        </w:r>
      </w:hyperlink>
    </w:p>
    <w:p w:rsidR="00AD4558" w:rsidRPr="007F1FBD" w:rsidRDefault="00AD4558" w:rsidP="007F1FBD">
      <w:pPr>
        <w:widowControl w:val="0"/>
        <w:numPr>
          <w:ilvl w:val="0"/>
          <w:numId w:val="2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7" w:anchor="anchor_10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Заказчик по Закону N 223-ФЗ может включить в условия договора требование проверять добросовестность субпоставщиков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0" w:name="anchor_1"/>
      <w:bookmarkEnd w:id="0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Поставщик сертификатов техподдержки отвечает за досрочное прекращение их действия, даже если услуги по ним оказывает другое лицо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Поставщик продал покупателю сертификаты на техподдержку ПО его правообладателем.</w:t>
      </w:r>
    </w:p>
    <w:p w:rsidR="00AD4558" w:rsidRPr="007F1FBD" w:rsidRDefault="00AD4558" w:rsidP="007F1FB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марте 2022 года последний прекратил деятельность в России.</w:t>
      </w:r>
    </w:p>
    <w:p w:rsidR="00AD4558" w:rsidRPr="007F1FBD" w:rsidRDefault="00AD4558" w:rsidP="007F1FBD">
      <w:pPr>
        <w:widowControl w:val="0"/>
        <w:numPr>
          <w:ilvl w:val="0"/>
          <w:numId w:val="2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Покупатель потребовал от поставщика вернуть деньги за оставшийся период действия сертификатов.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Суды в иске отказали.</w:t>
      </w:r>
    </w:p>
    <w:p w:rsidR="00AD4558" w:rsidRPr="007F1FBD" w:rsidRDefault="00AD4558" w:rsidP="007F1FB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При передаче товар отвечал потребительским свойствам. Претензий по качеству не было.</w:t>
      </w:r>
    </w:p>
    <w:p w:rsidR="00AD4558" w:rsidRPr="007F1FBD" w:rsidRDefault="00AD4558" w:rsidP="007F1FB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Поставщик не несет ответственности за действия третьего лица (правообладателя).</w:t>
      </w:r>
    </w:p>
    <w:p w:rsidR="00AD4558" w:rsidRPr="007F1FBD" w:rsidRDefault="00AD4558" w:rsidP="007F1FBD">
      <w:pPr>
        <w:widowControl w:val="0"/>
        <w:numPr>
          <w:ilvl w:val="0"/>
          <w:numId w:val="2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Претензии нужно предъявлять последнему.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Сертификаты сами по себе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1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имеют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потребительской ценности. Их стоимость зависит от срока действия.</w:t>
      </w:r>
    </w:p>
    <w:p w:rsidR="00AD4558" w:rsidRPr="007F1FBD" w:rsidRDefault="00AD4558" w:rsidP="007F1FB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hyperlink r:id="rId1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Невозможность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их использовать в период оплаченного срока – нарушение по качеству товара.</w:t>
      </w:r>
    </w:p>
    <w:p w:rsidR="00AD4558" w:rsidRPr="007F1FBD" w:rsidRDefault="00AD4558" w:rsidP="007F1FB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Покупатель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0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может требовать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вернуть деньги.</w:t>
      </w:r>
    </w:p>
    <w:p w:rsidR="00AD4558" w:rsidRPr="007F1FBD" w:rsidRDefault="00AD4558" w:rsidP="007F1FBD">
      <w:pPr>
        <w:widowControl w:val="0"/>
        <w:numPr>
          <w:ilvl w:val="0"/>
          <w:numId w:val="2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Покупатель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вправе заявить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требования только к поставщику, с которым заключен договор, а не к правообладателю.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22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01.12.2025 N 307-ЭС25-4565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1" w:name="anchor_2"/>
      <w:bookmarkEnd w:id="1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Цедент отвечает перед новым кредитором за передачу от застройщика объекта меньшей площади, если на момент уступки он фактически построен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Цедент уступил новому кредитору право на получение нежилого помещения от застройщика.</w:t>
      </w:r>
    </w:p>
    <w:p w:rsidR="00AD4558" w:rsidRPr="007F1FBD" w:rsidRDefault="00AD4558" w:rsidP="007F1FB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Сумма уступки более чем в 8 раз превышала цену договора долевого участия.</w:t>
      </w:r>
    </w:p>
    <w:p w:rsidR="00AD4558" w:rsidRPr="007F1FBD" w:rsidRDefault="00AD4558" w:rsidP="007F1FB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Новый кредитор получил от застройщика помещение меньшей площади, чем было указано в договоре.</w:t>
      </w:r>
    </w:p>
    <w:p w:rsidR="00AD4558" w:rsidRPr="007F1FBD" w:rsidRDefault="00AD4558" w:rsidP="007F1FBD">
      <w:pPr>
        <w:widowControl w:val="0"/>
        <w:numPr>
          <w:ilvl w:val="0"/>
          <w:numId w:val="2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Новый кредитор потребовал от цедента стоимость недополученной площади.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отметила, что иск нужно предъявить застройщику, а не цеденту.</w:t>
      </w:r>
    </w:p>
    <w:p w:rsidR="00AD4558" w:rsidRPr="007F1FBD" w:rsidRDefault="00AD4558" w:rsidP="007F1FBD">
      <w:pPr>
        <w:widowControl w:val="0"/>
        <w:numPr>
          <w:ilvl w:val="0"/>
          <w:numId w:val="2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Апелляция поддержала кредитора поскольку нарушен принцип эквивалентности (разница в цене 1 кв. м по уступке и ДДУ).</w:t>
      </w:r>
    </w:p>
    <w:p w:rsidR="00AD4558" w:rsidRPr="007F1FBD" w:rsidRDefault="00AD4558" w:rsidP="007F1FBD">
      <w:pPr>
        <w:widowControl w:val="0"/>
        <w:numPr>
          <w:ilvl w:val="0"/>
          <w:numId w:val="2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Кассация встала на сторону цедента. Цессионарий знал о том, что площадь может измениться.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отвечает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за недействительность переданного требования.</w:t>
      </w:r>
    </w:p>
    <w:p w:rsidR="00AD4558" w:rsidRPr="007F1FBD" w:rsidRDefault="00AD4558" w:rsidP="007F1FB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Нарушение эквивалентности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приводит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к неосновательному обогащению одной из сторон.</w:t>
      </w:r>
    </w:p>
    <w:p w:rsidR="00AD4558" w:rsidRPr="007F1FBD" w:rsidRDefault="00AD4558" w:rsidP="007F1FB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При заключении договора новый кредитор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полагался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на установленную в нем площадь помещения.</w:t>
      </w:r>
    </w:p>
    <w:p w:rsidR="00AD4558" w:rsidRPr="007F1FBD" w:rsidRDefault="00AD4558" w:rsidP="007F1FB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На момент уступки дом уже был возведен, но 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6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уточнил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фактическую площадь помещения.</w:t>
      </w:r>
    </w:p>
    <w:p w:rsidR="00AD4558" w:rsidRPr="007F1FBD" w:rsidRDefault="00AD4558" w:rsidP="007F1FBD">
      <w:pPr>
        <w:widowControl w:val="0"/>
        <w:numPr>
          <w:ilvl w:val="0"/>
          <w:numId w:val="2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может извлекать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прибыль из изменения площади объекта, если продал право по цене, сильно превышающей стоимость приобретения помещения у застройщика.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28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04.12.2025 N 309-ЭС25-7212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2" w:name="anchor_3"/>
      <w:bookmarkEnd w:id="2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Цедент отвечает перед цессионарием за уступку несуществующего права, даже если цессионарий знал о наличии спора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Компания поставила некачественный товар покупателю и через суд попыталась взыскать долг.</w:t>
      </w:r>
    </w:p>
    <w:p w:rsidR="00AD4558" w:rsidRPr="007F1FBD" w:rsidRDefault="00AD4558" w:rsidP="007F1FBD">
      <w:pPr>
        <w:widowControl w:val="0"/>
        <w:numPr>
          <w:ilvl w:val="0"/>
          <w:numId w:val="2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Предприниматель купил долг по уступке и проиграл дело о его взыскании в суде.</w:t>
      </w:r>
    </w:p>
    <w:p w:rsidR="00AD4558" w:rsidRPr="007F1FBD" w:rsidRDefault="00AD4558" w:rsidP="007F1FBD">
      <w:pPr>
        <w:widowControl w:val="0"/>
        <w:numPr>
          <w:ilvl w:val="0"/>
          <w:numId w:val="2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Затем он потребовал от компании-цедента компенсировать убытки.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Суды не поддержали предпринимателя.</w:t>
      </w:r>
    </w:p>
    <w:p w:rsidR="00AD4558" w:rsidRPr="007F1FBD" w:rsidRDefault="00AD4558" w:rsidP="007F1FBD">
      <w:pPr>
        <w:widowControl w:val="0"/>
        <w:numPr>
          <w:ilvl w:val="0"/>
          <w:numId w:val="2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Отказ во взыскании долга не означает недействительности уступки.</w:t>
      </w:r>
    </w:p>
    <w:p w:rsidR="00AD4558" w:rsidRPr="007F1FBD" w:rsidRDefault="00AD4558" w:rsidP="007F1FBD">
      <w:pPr>
        <w:widowControl w:val="0"/>
        <w:numPr>
          <w:ilvl w:val="0"/>
          <w:numId w:val="2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 xml:space="preserve">Предприниматель принял риск наступления последствий сделки, в </w:t>
      </w:r>
      <w:proofErr w:type="spellStart"/>
      <w:r w:rsidRPr="007F1FBD">
        <w:rPr>
          <w:rFonts w:ascii="Arial" w:hAnsi="Arial" w:cs="Arial"/>
          <w:color w:val="0E0E0E"/>
          <w:sz w:val="20"/>
          <w:szCs w:val="20"/>
        </w:rPr>
        <w:t>т.ч</w:t>
      </w:r>
      <w:proofErr w:type="spellEnd"/>
      <w:r w:rsidRPr="007F1FBD">
        <w:rPr>
          <w:rFonts w:ascii="Arial" w:hAnsi="Arial" w:cs="Arial"/>
          <w:color w:val="0E0E0E"/>
          <w:sz w:val="20"/>
          <w:szCs w:val="20"/>
        </w:rPr>
        <w:t>. возникновения убытков от участия в судебном процессе.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2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отвечает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за недействительность требования. Она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0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означает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 том числе отсутствие у цедента права.</w:t>
      </w:r>
    </w:p>
    <w:p w:rsidR="00AD4558" w:rsidRPr="007F1FBD" w:rsidRDefault="00AD4558" w:rsidP="007F1FB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На момент уступки право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существовало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, поскольку покупатель по основному договору уже отказался от некачественного товара.</w:t>
      </w:r>
    </w:p>
    <w:p w:rsidR="00AD4558" w:rsidRPr="007F1FBD" w:rsidRDefault="00AD4558" w:rsidP="007F1FB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2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несет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ответственности, только если докажет, что покупатель знал или должен был знать об отсутствии права.</w:t>
      </w:r>
    </w:p>
    <w:p w:rsidR="00AD4558" w:rsidRPr="007F1FBD" w:rsidRDefault="00AD4558" w:rsidP="007F1FB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договоре нет условия об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освобождении от ответственности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из-за недействительности права. Напротив, цедент дал гарантии и предусмотрел перерасчет.</w:t>
      </w:r>
    </w:p>
    <w:p w:rsidR="00AD4558" w:rsidRPr="007F1FBD" w:rsidRDefault="00AD4558" w:rsidP="007F1FBD">
      <w:pPr>
        <w:widowControl w:val="0"/>
        <w:numPr>
          <w:ilvl w:val="0"/>
          <w:numId w:val="2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 общему правилу цедент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должен возместить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цессионарию убытки и вернуть цену, если вопреки условиям договора требование не перешло.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35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26.12.2025 N 305-ЭС25-9197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3" w:name="anchor_4"/>
      <w:bookmarkEnd w:id="3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Чтобы перегнать автомобиль к месту продажи и оформления регистрационного документа, нужен паспорт транспортного средства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Предприниматель купил на аукционе автомобиль, который ранее не стоял на учете в ГИБДД.</w:t>
      </w:r>
    </w:p>
    <w:p w:rsidR="00AD4558" w:rsidRPr="007F1FBD" w:rsidRDefault="00AD4558" w:rsidP="007F1FB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Он обратился с заявлением об оформлении регистрационных документов, чтобы перегнать автомобиль к месту продажи.</w:t>
      </w:r>
    </w:p>
    <w:p w:rsidR="00AD4558" w:rsidRPr="007F1FBD" w:rsidRDefault="00AD4558" w:rsidP="007F1FBD">
      <w:pPr>
        <w:widowControl w:val="0"/>
        <w:numPr>
          <w:ilvl w:val="0"/>
          <w:numId w:val="3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этом было отказано из-за того, что у автомобиля нет ПТС.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Суды поддержали предпринимателя.</w:t>
      </w:r>
    </w:p>
    <w:p w:rsidR="00AD4558" w:rsidRPr="007F1FBD" w:rsidRDefault="00AD4558" w:rsidP="007F1FB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Требование об обязательном учете не действует на автомобили для перепродажи.</w:t>
      </w:r>
    </w:p>
    <w:p w:rsidR="00AD4558" w:rsidRPr="007F1FBD" w:rsidRDefault="00AD4558" w:rsidP="007F1FBD">
      <w:pPr>
        <w:widowControl w:val="0"/>
        <w:numPr>
          <w:ilvl w:val="0"/>
          <w:numId w:val="3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На них можно оформить регистрационный документ с транзитными номерами на 30 дней.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ТС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6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допускают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 xml:space="preserve">к участию в дорожном движении в РФ, если у него есть ПТС, который выдается при его соответствии требованиям </w:t>
      </w:r>
      <w:proofErr w:type="spellStart"/>
      <w:r w:rsidRPr="007F1FBD">
        <w:rPr>
          <w:rFonts w:ascii="Arial" w:hAnsi="Arial" w:cs="Arial"/>
          <w:color w:val="0E0E0E"/>
          <w:sz w:val="20"/>
          <w:szCs w:val="20"/>
        </w:rPr>
        <w:t>техрегламента</w:t>
      </w:r>
      <w:proofErr w:type="spellEnd"/>
      <w:r w:rsidRPr="007F1FBD">
        <w:rPr>
          <w:rFonts w:ascii="Arial" w:hAnsi="Arial" w:cs="Arial"/>
          <w:color w:val="0E0E0E"/>
          <w:sz w:val="20"/>
          <w:szCs w:val="20"/>
        </w:rPr>
        <w:t>.</w:t>
      </w:r>
    </w:p>
    <w:p w:rsidR="00AD4558" w:rsidRPr="007F1FBD" w:rsidRDefault="00AD4558" w:rsidP="007F1FB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Паспорт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оформляют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при изготовлении ТС либо при его ввозе из государств – членов ЕАЭС при наличии одобрения типа ТС или свидетельства о безопасности конструкции ТС.</w:t>
      </w:r>
    </w:p>
    <w:p w:rsidR="00AD4558" w:rsidRPr="007F1FBD" w:rsidRDefault="00AD4558" w:rsidP="007F1FB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Ничего из этого предприниматель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представил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.</w:t>
      </w:r>
    </w:p>
    <w:p w:rsidR="00AD4558" w:rsidRPr="007F1FBD" w:rsidRDefault="00AD4558" w:rsidP="007F1FBD">
      <w:pPr>
        <w:widowControl w:val="0"/>
        <w:numPr>
          <w:ilvl w:val="0"/>
          <w:numId w:val="3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Автомобиль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3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можно переместить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для продажи иным способом, а не своим ходом.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40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08.12.2025 N 307-ЭС25-7438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4" w:name="anchor_5"/>
      <w:bookmarkEnd w:id="4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Подписание двустороннего акта о зачете встречных требований прерывает течение срока исполнительной давности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 компания подала заявление о включении в реестр требований кредиторов.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отказала: пропущен срок предъявления исполнительного документа к исполнению.</w:t>
      </w:r>
    </w:p>
    <w:p w:rsidR="00AD4558" w:rsidRPr="007F1FBD" w:rsidRDefault="00AD4558" w:rsidP="007F1FB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Апелляция посчитала, что течение срока прерывается подписанием двусторонних актов о зачете, поэтому он не пропущен.</w:t>
      </w:r>
    </w:p>
    <w:p w:rsidR="00AD4558" w:rsidRPr="007F1FBD" w:rsidRDefault="00AD4558" w:rsidP="007F1FBD">
      <w:pPr>
        <w:widowControl w:val="0"/>
        <w:numPr>
          <w:ilvl w:val="0"/>
          <w:numId w:val="3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Кассация поддержала первую инстанцию.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Исполнительный лист можно предъявить к исполнению в течение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3 лет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со дня вступления судебного акта в силу.</w:t>
      </w:r>
    </w:p>
    <w:p w:rsidR="00AD4558" w:rsidRPr="007F1FBD" w:rsidRDefault="00AD4558" w:rsidP="007F1FB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Срок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2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прерывается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 том числе частичным исполнением исполнительного документа должником.</w:t>
      </w:r>
    </w:p>
    <w:p w:rsidR="00AD4558" w:rsidRPr="007F1FBD" w:rsidRDefault="00AD4558" w:rsidP="007F1FB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Частичное исполнение – это любые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волевые действия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должника, которые частично прекращают обязательство.</w:t>
      </w:r>
    </w:p>
    <w:p w:rsidR="00AD4558" w:rsidRPr="007F1FBD" w:rsidRDefault="00AD4558" w:rsidP="007F1FB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Договорной зачет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отражает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волеизъявление двух сторон, направленное на прекращение взаимных требований. Он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прерывает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течение срока исполнительной давности.</w:t>
      </w:r>
    </w:p>
    <w:p w:rsidR="00AD4558" w:rsidRPr="007F1FBD" w:rsidRDefault="00AD4558" w:rsidP="007F1FBD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Время, истекшее до прерывания течения срока, в новый срок не засчитывается.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46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11.12.2025 N 304-ЭС25-7362(2</w:t>
        </w:r>
      </w:hyperlink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)</w:t>
      </w:r>
    </w:p>
    <w:p w:rsidR="007F1FBD" w:rsidRDefault="007F1FBD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5" w:name="anchor_6"/>
      <w:bookmarkEnd w:id="5"/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6" w:name="_GoBack"/>
      <w:bookmarkEnd w:id="6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Течение срока взыскания индексации присужденных сумм может начаться в момент, когда исполнение получил один из кредиторов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Должник перечислил деньги на депозит судебных приставов.</w:t>
      </w:r>
    </w:p>
    <w:p w:rsidR="00AD4558" w:rsidRPr="007F1FBD" w:rsidRDefault="00AD4558" w:rsidP="007F1FB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Один из кредиторов получил средства, второй – нет, поскольку имел признаки недействующего юрлица.</w:t>
      </w:r>
    </w:p>
    <w:p w:rsidR="00AD4558" w:rsidRPr="007F1FBD" w:rsidRDefault="00AD4558" w:rsidP="007F1FBD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Правопреемники второго кредитора обратились в суд с заявлением об индексации.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отказала, поскольку пропущен годичный срок. Его нужно исчислять с момента перевода денег на депозит приставов.</w:t>
      </w:r>
    </w:p>
    <w:p w:rsidR="00AD4558" w:rsidRPr="007F1FBD" w:rsidRDefault="00AD4558" w:rsidP="007F1FBD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Апелляция поддержала отказ, но дату начала течения срока установила не позднее чем с момента перечисления денег первому кредитору.</w:t>
      </w:r>
    </w:p>
    <w:p w:rsidR="00AD4558" w:rsidRPr="007F1FBD" w:rsidRDefault="00AD4558" w:rsidP="007F1FBD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Кассация направила дело на новое рассмотрение.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Второй кредитор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получил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долг по обстоятельствам, которые не зависят от должника.</w:t>
      </w:r>
    </w:p>
    <w:p w:rsidR="00AD4558" w:rsidRPr="007F1FBD" w:rsidRDefault="00AD4558" w:rsidP="007F1FBD">
      <w:pPr>
        <w:widowControl w:val="0"/>
        <w:numPr>
          <w:ilvl w:val="0"/>
          <w:numId w:val="3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Ничто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мешало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второму кредитору получить деньги в момент, когда это сделал первый.</w:t>
      </w:r>
    </w:p>
    <w:p w:rsidR="00AD4558" w:rsidRPr="007F1FBD" w:rsidRDefault="00AD4558" w:rsidP="007F1FBD">
      <w:pPr>
        <w:widowControl w:val="0"/>
        <w:numPr>
          <w:ilvl w:val="0"/>
          <w:numId w:val="3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Должник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4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исполнил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свои обязательства не позднее срока, когда первый кредитор получил деньги. С этого момента начинает течь годичный срок взыскания индексации.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50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11.12.2025 N 306-ЭС16-1412(20</w:t>
        </w:r>
      </w:hyperlink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)</w:t>
      </w:r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7" w:name="anchor_7"/>
      <w:bookmarkEnd w:id="7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Нельзя отказать в выплате по независимой гарантии, если срок ее действия истек из-за выявления банком новых недостатков, которые можно было выявить при первоначальном обращении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Из-за того, что контракт не исполнен, заказчик отказался от него и направил в банк требование о выплате по банковской гарантии.</w:t>
      </w:r>
    </w:p>
    <w:p w:rsidR="00AD4558" w:rsidRPr="007F1FBD" w:rsidRDefault="00AD4558" w:rsidP="007F1FBD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Банк последовательно отказывал, отмечая каждый раз новые недостатки в документах.</w:t>
      </w:r>
    </w:p>
    <w:p w:rsidR="00AD4558" w:rsidRPr="007F1FBD" w:rsidRDefault="00AD4558" w:rsidP="007F1FBD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итоге он сослался на истечение срока действия гарантии.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3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Суды поддержали банк.</w:t>
      </w:r>
    </w:p>
    <w:p w:rsidR="00AD4558" w:rsidRPr="007F1FBD" w:rsidRDefault="00AD4558" w:rsidP="007F1FBD">
      <w:pPr>
        <w:widowControl w:val="0"/>
        <w:numPr>
          <w:ilvl w:val="0"/>
          <w:numId w:val="3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период действия гарантии заказчик не представил платежные поручения, которые отвечают условиям гарантии.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Независимая гарантия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нужна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для быстрого получения выплаты. Она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2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предполагает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исчерпывающий набор оснований для отказа, которые не связаны с основным обязательством.</w:t>
      </w:r>
    </w:p>
    <w:p w:rsidR="00AD4558" w:rsidRPr="007F1FBD" w:rsidRDefault="00AD4558" w:rsidP="007F1FBD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первый раз заказчик предъявил требование вовремя, однако банк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указал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сразу весь перечень недостатков. При повторном обращении выдвигал новые основания для отказа.</w:t>
      </w:r>
    </w:p>
    <w:p w:rsidR="00AD4558" w:rsidRPr="007F1FBD" w:rsidRDefault="00AD4558" w:rsidP="007F1FBD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такой ситуации повторные обращения – это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исправление замечаний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по вовремя поданному требованию, а не новое требование.</w:t>
      </w:r>
    </w:p>
    <w:p w:rsidR="00AD4558" w:rsidRPr="007F1FBD" w:rsidRDefault="00AD4558" w:rsidP="007F1FBD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Банк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мог отказать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в выплате из-за истечения срока действия гарантии.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56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16.12.2025 N 307-ЭС25-1169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8" w:name="anchor_8"/>
      <w:bookmarkEnd w:id="8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Плату за пользование чужим участком нужно определять исходя из фактического вида его использования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На земельном участке компании ТСЖ незаконно разместило элементы благоустройства (плитку, парковочные столбики, бордюры).</w:t>
      </w:r>
    </w:p>
    <w:p w:rsidR="00AD4558" w:rsidRPr="007F1FBD" w:rsidRDefault="00AD4558" w:rsidP="007F1FBD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 решению суда товарищество обязали их демонтировать.</w:t>
      </w:r>
    </w:p>
    <w:p w:rsidR="00AD4558" w:rsidRPr="007F1FBD" w:rsidRDefault="00AD4558" w:rsidP="007F1FBD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Компания потребовала взыскать неосновательное обогащение за 3 года пользования участком исходя из рыночной арендной платы для коммерческих целей (более 3 млн руб.).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отказала в иске.</w:t>
      </w:r>
    </w:p>
    <w:p w:rsidR="00AD4558" w:rsidRPr="007F1FBD" w:rsidRDefault="00AD4558" w:rsidP="007F1FBD">
      <w:pPr>
        <w:widowControl w:val="0"/>
        <w:numPr>
          <w:ilvl w:val="0"/>
          <w:numId w:val="4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Истец не доказал извлечение ответчиком прибыли.</w:t>
      </w:r>
    </w:p>
    <w:p w:rsidR="00AD4558" w:rsidRPr="007F1FBD" w:rsidRDefault="00AD4558" w:rsidP="007F1FBD">
      <w:pPr>
        <w:widowControl w:val="0"/>
        <w:numPr>
          <w:ilvl w:val="0"/>
          <w:numId w:val="42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Апелляция и кассация поддержали компанию.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Суды не установили, имел ли истец реальную возможность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использовать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участок в коммерческих целях и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извлекал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ли ответчик выгоду от его использования.</w:t>
      </w:r>
    </w:p>
    <w:p w:rsidR="00AD4558" w:rsidRPr="007F1FBD" w:rsidRDefault="00AD4558" w:rsidP="007F1FBD">
      <w:pPr>
        <w:widowControl w:val="0"/>
        <w:numPr>
          <w:ilvl w:val="0"/>
          <w:numId w:val="4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Часть участка – это внутриквартальный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59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проезд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, который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0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использует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неограниченный круг лиц.</w:t>
      </w:r>
    </w:p>
    <w:p w:rsidR="00AD4558" w:rsidRPr="007F1FBD" w:rsidRDefault="00AD4558" w:rsidP="007F1FBD">
      <w:pPr>
        <w:widowControl w:val="0"/>
        <w:numPr>
          <w:ilvl w:val="0"/>
          <w:numId w:val="43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Размер неосновательного обогащения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нужно определять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исходя из вида фактического использования участка.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62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18.12.2025 N 307-ЭС25-9143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9" w:name="anchor_9"/>
      <w:bookmarkEnd w:id="9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Исполнитель не обязан возвращать средства за надлежаще оказанные услуги, если заказчик нарушил бюджетную классификацию при их оплате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Учреждение заключило контракт с предприятием на охрану объектов.</w:t>
      </w:r>
    </w:p>
    <w:p w:rsidR="00AD4558" w:rsidRPr="007F1FBD" w:rsidRDefault="00AD4558" w:rsidP="007F1FBD">
      <w:pPr>
        <w:widowControl w:val="0"/>
        <w:numPr>
          <w:ilvl w:val="0"/>
          <w:numId w:val="4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Казначейство установило, что услуги оплатили по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виду расходов 414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, тогда как должны были использовать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вид расходов 244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.</w:t>
      </w:r>
    </w:p>
    <w:p w:rsidR="00AD4558" w:rsidRPr="007F1FBD" w:rsidRDefault="00AD4558" w:rsidP="007F1FBD">
      <w:pPr>
        <w:widowControl w:val="0"/>
        <w:numPr>
          <w:ilvl w:val="0"/>
          <w:numId w:val="4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Учреждение потребовало от предприятия вернуть оплату как неосновательное обогащение.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отказала в иске. Ошибку в выборе вида расходов допустило учреждение.</w:t>
      </w:r>
    </w:p>
    <w:p w:rsidR="00AD4558" w:rsidRPr="007F1FBD" w:rsidRDefault="00AD4558" w:rsidP="007F1FBD">
      <w:pPr>
        <w:widowControl w:val="0"/>
        <w:numPr>
          <w:ilvl w:val="0"/>
          <w:numId w:val="4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Апелляция и кассация удовлетворили иск. Его подали для защиты публичных интересов.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Если оплатили уже оказанные услуги, такие средства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нельзя признать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неосновательным обогащением.</w:t>
      </w:r>
    </w:p>
    <w:p w:rsidR="00AD4558" w:rsidRPr="007F1FBD" w:rsidRDefault="00AD4558" w:rsidP="007F1FBD">
      <w:pPr>
        <w:widowControl w:val="0"/>
        <w:numPr>
          <w:ilvl w:val="0"/>
          <w:numId w:val="4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Контракт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6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заключили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 соблюдением требований закона о контрактной системе.</w:t>
      </w:r>
    </w:p>
    <w:p w:rsidR="00AD4558" w:rsidRPr="007F1FBD" w:rsidRDefault="00AD4558" w:rsidP="007F1FBD">
      <w:pPr>
        <w:widowControl w:val="0"/>
        <w:numPr>
          <w:ilvl w:val="0"/>
          <w:numId w:val="4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Факт оказания услуг, их принятие и оплата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67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установлены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и не оспариваются.</w:t>
      </w:r>
    </w:p>
    <w:p w:rsidR="00AD4558" w:rsidRPr="007F1FBD" w:rsidRDefault="00AD4558" w:rsidP="007F1FBD">
      <w:pPr>
        <w:widowControl w:val="0"/>
        <w:numPr>
          <w:ilvl w:val="0"/>
          <w:numId w:val="4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Если единственным нарушением являются виновные действия заказчика при перечислении средств, то они </w:t>
      </w:r>
      <w:hyperlink r:id="rId68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возвращаются</w:t>
        </w:r>
      </w:hyperlink>
      <w:r w:rsidRPr="007F1FBD">
        <w:rPr>
          <w:rFonts w:ascii="Arial" w:hAnsi="Arial" w:cs="Arial"/>
          <w:color w:val="0E0E0E"/>
          <w:sz w:val="20"/>
          <w:szCs w:val="20"/>
        </w:rPr>
        <w:t>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69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22.12.2025 N 305-ЭС25-7011</w:t>
        </w:r>
      </w:hyperlink>
    </w:p>
    <w:p w:rsidR="00AD4558" w:rsidRPr="007F1FBD" w:rsidRDefault="00AD4558" w:rsidP="007F1FBD">
      <w:pPr>
        <w:pStyle w:val="2"/>
        <w:keepNext w:val="0"/>
        <w:widowControl w:val="0"/>
        <w:shd w:val="clear" w:color="auto" w:fill="FFFFFF"/>
        <w:spacing w:before="360" w:after="240"/>
        <w:textAlignment w:val="baseline"/>
        <w:rPr>
          <w:rFonts w:ascii="Arial" w:hAnsi="Arial" w:cs="Arial"/>
          <w:color w:val="2F5496" w:themeColor="accent5" w:themeShade="BF"/>
          <w:sz w:val="20"/>
          <w:szCs w:val="20"/>
        </w:rPr>
      </w:pPr>
      <w:bookmarkStart w:id="10" w:name="anchor_10"/>
      <w:bookmarkEnd w:id="10"/>
      <w:r w:rsidRPr="007F1FBD">
        <w:rPr>
          <w:rFonts w:ascii="Arial" w:hAnsi="Arial" w:cs="Arial"/>
          <w:color w:val="2F5496" w:themeColor="accent5" w:themeShade="BF"/>
          <w:sz w:val="20"/>
          <w:szCs w:val="20"/>
        </w:rPr>
        <w:t>Заказчик по Закону N 223-ФЗ может включить в условия договора требование проверять добросовестность субпоставщиков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Ситуация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В текст договора включили условие о проверке добросовестности субпоставщиков, которых победитель конкурса может привлечь для исполнения.</w:t>
      </w:r>
    </w:p>
    <w:p w:rsidR="00AD4558" w:rsidRPr="007F1FBD" w:rsidRDefault="00AD4558" w:rsidP="007F1FBD">
      <w:pPr>
        <w:widowControl w:val="0"/>
        <w:numPr>
          <w:ilvl w:val="0"/>
          <w:numId w:val="4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Участник закупки пожаловался в ФАС на то, что это требование избыточно и создает искусственные ограничения.</w:t>
      </w:r>
    </w:p>
    <w:p w:rsidR="00AD4558" w:rsidRPr="007F1FBD" w:rsidRDefault="00AD4558" w:rsidP="007F1FBD">
      <w:pPr>
        <w:widowControl w:val="0"/>
        <w:numPr>
          <w:ilvl w:val="0"/>
          <w:numId w:val="4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Последняя признала жалобу обоснованной.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сказали суды трех инстанций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Первая инстанция и апелляция не согласились со службой.</w:t>
      </w:r>
    </w:p>
    <w:p w:rsidR="00AD4558" w:rsidRPr="007F1FBD" w:rsidRDefault="00AD4558" w:rsidP="007F1FBD">
      <w:pPr>
        <w:widowControl w:val="0"/>
        <w:numPr>
          <w:ilvl w:val="0"/>
          <w:numId w:val="4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Кассация признала требование избыточным и обременительным. У участника закупки нет властных полномочий для полноценной проверки.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"/>
          <w:rFonts w:ascii="Arial" w:hAnsi="Arial" w:cs="Arial"/>
          <w:color w:val="0E0E0E"/>
          <w:sz w:val="20"/>
          <w:szCs w:val="20"/>
          <w:bdr w:val="none" w:sz="0" w:space="0" w:color="auto" w:frame="1"/>
        </w:rPr>
        <w:t>Что сказал Верховный суд</w:t>
      </w:r>
      <w:r w:rsidRPr="007F1FBD">
        <w:rPr>
          <w:rFonts w:ascii="Arial" w:hAnsi="Arial" w:cs="Arial"/>
          <w:color w:val="0E0E0E"/>
          <w:sz w:val="20"/>
          <w:szCs w:val="20"/>
        </w:rPr>
        <w:t>: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Уменьшение числа участников само по себе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0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нарушает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принцип равноправия, если требование обеспечивает гарантии исполнения обязательств и не создает преимуществ.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Спорное условие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1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касается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способа исполнения договора, а не требований к участникам закупки.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Заказчик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2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может установить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доптребования, которые обеспечат эффективное использование средств и получение товара нужного качества.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Условие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3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защищает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заказчика от рисков при налоговой проверке и применении вычетов по НДС даже если контрагент недобросовестный.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Поставщику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4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не нужно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собирать документы, достаточно информации из открытых источников.</w:t>
      </w:r>
    </w:p>
    <w:p w:rsidR="00AD4558" w:rsidRPr="007F1FBD" w:rsidRDefault="00AD4558" w:rsidP="007F1FBD">
      <w:pPr>
        <w:widowControl w:val="0"/>
        <w:numPr>
          <w:ilvl w:val="0"/>
          <w:numId w:val="4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Fonts w:ascii="Arial" w:hAnsi="Arial" w:cs="Arial"/>
          <w:color w:val="0E0E0E"/>
          <w:sz w:val="20"/>
          <w:szCs w:val="20"/>
        </w:rPr>
        <w:t>Поставщик</w:t>
      </w:r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hyperlink r:id="rId75" w:history="1">
        <w:r w:rsidRPr="007F1FBD">
          <w:rPr>
            <w:rStyle w:val="af6"/>
            <w:rFonts w:ascii="Arial" w:hAnsi="Arial" w:cs="Arial"/>
            <w:color w:val="413A61"/>
            <w:sz w:val="20"/>
            <w:szCs w:val="20"/>
            <w:bdr w:val="none" w:sz="0" w:space="0" w:color="auto" w:frame="1"/>
          </w:rPr>
          <w:t>привлекает</w:t>
        </w:r>
      </w:hyperlink>
      <w:r w:rsidRPr="007F1FBD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F1FBD">
        <w:rPr>
          <w:rFonts w:ascii="Arial" w:hAnsi="Arial" w:cs="Arial"/>
          <w:color w:val="0E0E0E"/>
          <w:sz w:val="20"/>
          <w:szCs w:val="20"/>
        </w:rPr>
        <w:t>субпоставщиков по своему усмотрению, но может исполнить договор сам.</w:t>
      </w:r>
    </w:p>
    <w:p w:rsidR="00AD4558" w:rsidRPr="007F1FBD" w:rsidRDefault="00AD4558" w:rsidP="007F1FBD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F1FBD">
        <w:rPr>
          <w:rStyle w:val="aff1"/>
          <w:rFonts w:ascii="Arial" w:eastAsia="SimSun" w:hAnsi="Arial" w:cs="Arial"/>
          <w:color w:val="0E0E0E"/>
          <w:sz w:val="20"/>
          <w:szCs w:val="20"/>
          <w:bdr w:val="none" w:sz="0" w:space="0" w:color="auto" w:frame="1"/>
        </w:rPr>
        <w:t>Документ:</w:t>
      </w:r>
      <w:r w:rsidRPr="007F1FBD">
        <w:rPr>
          <w:rStyle w:val="apple-converted-space"/>
          <w:rFonts w:ascii="Arial" w:hAnsi="Arial" w:cs="Arial"/>
          <w:i/>
          <w:iCs/>
          <w:color w:val="0E0E0E"/>
          <w:sz w:val="20"/>
          <w:szCs w:val="20"/>
          <w:bdr w:val="none" w:sz="0" w:space="0" w:color="auto" w:frame="1"/>
        </w:rPr>
        <w:t> </w:t>
      </w:r>
      <w:hyperlink r:id="rId76" w:history="1">
        <w:r w:rsidRPr="007F1FBD">
          <w:rPr>
            <w:rStyle w:val="af6"/>
            <w:rFonts w:ascii="Arial" w:hAnsi="Arial" w:cs="Arial"/>
            <w:i/>
            <w:iCs/>
            <w:color w:val="413A61"/>
            <w:sz w:val="20"/>
            <w:szCs w:val="20"/>
            <w:bdr w:val="none" w:sz="0" w:space="0" w:color="auto" w:frame="1"/>
          </w:rPr>
          <w:t>Определение ВС РФ от 29.12.2025 N 305-ЭС25-9790</w:t>
        </w:r>
      </w:hyperlink>
    </w:p>
    <w:p w:rsidR="00D43F17" w:rsidRPr="007F1FBD" w:rsidRDefault="00D43F17" w:rsidP="007F1FB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sectPr w:rsidR="00D43F17" w:rsidRPr="007F1FBD" w:rsidSect="004837A0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7F1FBD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AD4558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7F1FBD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AD4558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4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7F1FBD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9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7F1FBD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7F1FBD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60D27"/>
    <w:multiLevelType w:val="multilevel"/>
    <w:tmpl w:val="6CA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6626E"/>
    <w:multiLevelType w:val="multilevel"/>
    <w:tmpl w:val="DB8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6C1CBD"/>
    <w:multiLevelType w:val="multilevel"/>
    <w:tmpl w:val="5BE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BD37A5"/>
    <w:multiLevelType w:val="multilevel"/>
    <w:tmpl w:val="F06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300013"/>
    <w:multiLevelType w:val="multilevel"/>
    <w:tmpl w:val="1080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24799E"/>
    <w:multiLevelType w:val="multilevel"/>
    <w:tmpl w:val="DAB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5D08DD"/>
    <w:multiLevelType w:val="multilevel"/>
    <w:tmpl w:val="6C22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8B006F"/>
    <w:multiLevelType w:val="multilevel"/>
    <w:tmpl w:val="90C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D54781"/>
    <w:multiLevelType w:val="multilevel"/>
    <w:tmpl w:val="C300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7A4C15"/>
    <w:multiLevelType w:val="multilevel"/>
    <w:tmpl w:val="1C3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682E9B"/>
    <w:multiLevelType w:val="multilevel"/>
    <w:tmpl w:val="47B6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590C18"/>
    <w:multiLevelType w:val="multilevel"/>
    <w:tmpl w:val="52D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AA7B83"/>
    <w:multiLevelType w:val="multilevel"/>
    <w:tmpl w:val="2BD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A94C5F"/>
    <w:multiLevelType w:val="multilevel"/>
    <w:tmpl w:val="1D8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736290"/>
    <w:multiLevelType w:val="multilevel"/>
    <w:tmpl w:val="06A2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8251E7"/>
    <w:multiLevelType w:val="multilevel"/>
    <w:tmpl w:val="84B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61096B"/>
    <w:multiLevelType w:val="multilevel"/>
    <w:tmpl w:val="E1F2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072FF6"/>
    <w:multiLevelType w:val="multilevel"/>
    <w:tmpl w:val="67E2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85C5B"/>
    <w:multiLevelType w:val="multilevel"/>
    <w:tmpl w:val="A83C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703C6B"/>
    <w:multiLevelType w:val="multilevel"/>
    <w:tmpl w:val="3AF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F84EBC"/>
    <w:multiLevelType w:val="multilevel"/>
    <w:tmpl w:val="8BB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5608F2"/>
    <w:multiLevelType w:val="multilevel"/>
    <w:tmpl w:val="ABB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C81F51"/>
    <w:multiLevelType w:val="multilevel"/>
    <w:tmpl w:val="318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BB1E52"/>
    <w:multiLevelType w:val="multilevel"/>
    <w:tmpl w:val="EA10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FA3DB1"/>
    <w:multiLevelType w:val="multilevel"/>
    <w:tmpl w:val="C6A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59443C"/>
    <w:multiLevelType w:val="multilevel"/>
    <w:tmpl w:val="C88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5BA5549"/>
    <w:multiLevelType w:val="multilevel"/>
    <w:tmpl w:val="51E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EB6468"/>
    <w:multiLevelType w:val="multilevel"/>
    <w:tmpl w:val="561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896BF9"/>
    <w:multiLevelType w:val="multilevel"/>
    <w:tmpl w:val="E8B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C691252"/>
    <w:multiLevelType w:val="multilevel"/>
    <w:tmpl w:val="1C0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42"/>
    <w:lvlOverride w:ilvl="0">
      <w:startOverride w:val="1"/>
    </w:lvlOverride>
  </w:num>
  <w:num w:numId="9">
    <w:abstractNumId w:val="47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45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48"/>
  </w:num>
  <w:num w:numId="21">
    <w:abstractNumId w:val="19"/>
  </w:num>
  <w:num w:numId="22">
    <w:abstractNumId w:val="3"/>
  </w:num>
  <w:num w:numId="23">
    <w:abstractNumId w:val="40"/>
  </w:num>
  <w:num w:numId="24">
    <w:abstractNumId w:val="34"/>
  </w:num>
  <w:num w:numId="25">
    <w:abstractNumId w:val="29"/>
  </w:num>
  <w:num w:numId="26">
    <w:abstractNumId w:val="10"/>
  </w:num>
  <w:num w:numId="27">
    <w:abstractNumId w:val="31"/>
  </w:num>
  <w:num w:numId="28">
    <w:abstractNumId w:val="12"/>
  </w:num>
  <w:num w:numId="29">
    <w:abstractNumId w:val="7"/>
  </w:num>
  <w:num w:numId="30">
    <w:abstractNumId w:val="38"/>
  </w:num>
  <w:num w:numId="31">
    <w:abstractNumId w:val="23"/>
  </w:num>
  <w:num w:numId="32">
    <w:abstractNumId w:val="11"/>
  </w:num>
  <w:num w:numId="33">
    <w:abstractNumId w:val="15"/>
  </w:num>
  <w:num w:numId="34">
    <w:abstractNumId w:val="27"/>
  </w:num>
  <w:num w:numId="35">
    <w:abstractNumId w:val="5"/>
  </w:num>
  <w:num w:numId="36">
    <w:abstractNumId w:val="14"/>
  </w:num>
  <w:num w:numId="37">
    <w:abstractNumId w:val="1"/>
  </w:num>
  <w:num w:numId="38">
    <w:abstractNumId w:val="46"/>
  </w:num>
  <w:num w:numId="39">
    <w:abstractNumId w:val="36"/>
  </w:num>
  <w:num w:numId="40">
    <w:abstractNumId w:val="44"/>
  </w:num>
  <w:num w:numId="41">
    <w:abstractNumId w:val="22"/>
  </w:num>
  <w:num w:numId="42">
    <w:abstractNumId w:val="18"/>
  </w:num>
  <w:num w:numId="43">
    <w:abstractNumId w:val="41"/>
  </w:num>
  <w:num w:numId="44">
    <w:abstractNumId w:val="9"/>
  </w:num>
  <w:num w:numId="45">
    <w:abstractNumId w:val="43"/>
  </w:num>
  <w:num w:numId="46">
    <w:abstractNumId w:val="35"/>
  </w:num>
  <w:num w:numId="47">
    <w:abstractNumId w:val="6"/>
  </w:num>
  <w:num w:numId="48">
    <w:abstractNumId w:val="39"/>
  </w:num>
  <w:num w:numId="49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1FBD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455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ARB;n=872339;dst=100056" TargetMode="External"/><Relationship Id="rId21" Type="http://schemas.openxmlformats.org/officeDocument/2006/relationships/hyperlink" Target="consultantplus://offline/main?base=ARB;n=871786;dst=100058" TargetMode="External"/><Relationship Id="rId42" Type="http://schemas.openxmlformats.org/officeDocument/2006/relationships/hyperlink" Target="consultantplus://offline/main?base=ARB;n=872813;dst=100035" TargetMode="External"/><Relationship Id="rId47" Type="http://schemas.openxmlformats.org/officeDocument/2006/relationships/hyperlink" Target="consultantplus://offline/main?base=ARB;n=872816;dst=100052" TargetMode="External"/><Relationship Id="rId63" Type="http://schemas.openxmlformats.org/officeDocument/2006/relationships/hyperlink" Target="consultantplus://offline/main?base=LAW;n=514031;dst=101152" TargetMode="External"/><Relationship Id="rId68" Type="http://schemas.openxmlformats.org/officeDocument/2006/relationships/hyperlink" Target="consultantplus://offline/main?base=ARB;n=874020;dst=100044" TargetMode="External"/><Relationship Id="rId16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11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32" Type="http://schemas.openxmlformats.org/officeDocument/2006/relationships/hyperlink" Target="consultantplus://offline/main?base=ARB;n=874867;dst=100061" TargetMode="External"/><Relationship Id="rId37" Type="http://schemas.openxmlformats.org/officeDocument/2006/relationships/hyperlink" Target="consultantplus://offline/main?base=ARB;n=872473;dst=100047" TargetMode="External"/><Relationship Id="rId53" Type="http://schemas.openxmlformats.org/officeDocument/2006/relationships/hyperlink" Target="consultantplus://offline/main?base=ARB;n=873291;dst=100053" TargetMode="External"/><Relationship Id="rId58" Type="http://schemas.openxmlformats.org/officeDocument/2006/relationships/hyperlink" Target="consultantplus://offline/main?base=ARB;n=873707;dst=100045" TargetMode="External"/><Relationship Id="rId74" Type="http://schemas.openxmlformats.org/officeDocument/2006/relationships/hyperlink" Target="consultantplus://offline/main?base=ARB;n=874869;dst=100051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main?base=ARB;n=873707;dst=100047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main?base=ARB;n=871786;dst=100046" TargetMode="External"/><Relationship Id="rId14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22" Type="http://schemas.openxmlformats.org/officeDocument/2006/relationships/hyperlink" Target="consultantplus://offline/main?base=ARB;n=871786;dst=100055" TargetMode="External"/><Relationship Id="rId27" Type="http://schemas.openxmlformats.org/officeDocument/2006/relationships/hyperlink" Target="consultantplus://offline/main?base=ARB;n=872339;dst=100072" TargetMode="External"/><Relationship Id="rId30" Type="http://schemas.openxmlformats.org/officeDocument/2006/relationships/hyperlink" Target="consultantplus://offline/main?base=ARB;n=874867;dst=100043" TargetMode="External"/><Relationship Id="rId35" Type="http://schemas.openxmlformats.org/officeDocument/2006/relationships/hyperlink" Target="consultantplus://offline/main?base=ARB;n=874867;dst=100043" TargetMode="External"/><Relationship Id="rId43" Type="http://schemas.openxmlformats.org/officeDocument/2006/relationships/hyperlink" Target="consultantplus://offline/main?base=ARB;n=872813;dst=100036" TargetMode="External"/><Relationship Id="rId48" Type="http://schemas.openxmlformats.org/officeDocument/2006/relationships/hyperlink" Target="consultantplus://offline/main?base=ARB;n=872816;dst=100053" TargetMode="External"/><Relationship Id="rId56" Type="http://schemas.openxmlformats.org/officeDocument/2006/relationships/hyperlink" Target="consultantplus://offline/main?base=ARB;n=873291;dst=100053" TargetMode="External"/><Relationship Id="rId64" Type="http://schemas.openxmlformats.org/officeDocument/2006/relationships/hyperlink" Target="consultantplus://offline/main?base=LAW;n=514031;dst=101033" TargetMode="External"/><Relationship Id="rId69" Type="http://schemas.openxmlformats.org/officeDocument/2006/relationships/hyperlink" Target="consultantplus://offline/main?base=ARB;n=874020;dst=10004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51" Type="http://schemas.openxmlformats.org/officeDocument/2006/relationships/hyperlink" Target="consultantplus://offline/main?base=ARB;n=873291;dst=100049" TargetMode="External"/><Relationship Id="rId72" Type="http://schemas.openxmlformats.org/officeDocument/2006/relationships/hyperlink" Target="consultantplus://offline/main?base=ARB;n=874869;dst=100040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17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25" Type="http://schemas.openxmlformats.org/officeDocument/2006/relationships/hyperlink" Target="consultantplus://offline/main?base=ARB;n=872339;dst=100056" TargetMode="External"/><Relationship Id="rId33" Type="http://schemas.openxmlformats.org/officeDocument/2006/relationships/hyperlink" Target="consultantplus://offline/main?base=ARB;n=874867;dst=100071" TargetMode="External"/><Relationship Id="rId38" Type="http://schemas.openxmlformats.org/officeDocument/2006/relationships/hyperlink" Target="consultantplus://offline/main?base=ARB;n=872473;dst=100052" TargetMode="External"/><Relationship Id="rId46" Type="http://schemas.openxmlformats.org/officeDocument/2006/relationships/hyperlink" Target="consultantplus://offline/main?base=ARB;n=872813;dst=100039" TargetMode="External"/><Relationship Id="rId59" Type="http://schemas.openxmlformats.org/officeDocument/2006/relationships/hyperlink" Target="consultantplus://offline/main?base=ARB;n=873707;dst=100041" TargetMode="External"/><Relationship Id="rId67" Type="http://schemas.openxmlformats.org/officeDocument/2006/relationships/hyperlink" Target="consultantplus://offline/main?base=ARB;n=874020;dst=100040" TargetMode="External"/><Relationship Id="rId20" Type="http://schemas.openxmlformats.org/officeDocument/2006/relationships/hyperlink" Target="consultantplus://offline/main?base=ARB;n=871786;dst=100055" TargetMode="External"/><Relationship Id="rId41" Type="http://schemas.openxmlformats.org/officeDocument/2006/relationships/hyperlink" Target="consultantplus://offline/main?base=ARB;n=872813;dst=100034" TargetMode="External"/><Relationship Id="rId54" Type="http://schemas.openxmlformats.org/officeDocument/2006/relationships/hyperlink" Target="consultantplus://offline/main?base=ARB;n=873291;dst=100056" TargetMode="External"/><Relationship Id="rId62" Type="http://schemas.openxmlformats.org/officeDocument/2006/relationships/hyperlink" Target="consultantplus://offline/main?base=ARB;n=873707;dst=100047" TargetMode="External"/><Relationship Id="rId70" Type="http://schemas.openxmlformats.org/officeDocument/2006/relationships/hyperlink" Target="consultantplus://offline/main?base=ARB;n=874869;dst=100042" TargetMode="External"/><Relationship Id="rId75" Type="http://schemas.openxmlformats.org/officeDocument/2006/relationships/hyperlink" Target="consultantplus://offline/main?base=ARB;n=874869;dst=1000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23" Type="http://schemas.openxmlformats.org/officeDocument/2006/relationships/hyperlink" Target="consultantplus://offline/main?base=ARB;n=872339;dst=100051" TargetMode="External"/><Relationship Id="rId28" Type="http://schemas.openxmlformats.org/officeDocument/2006/relationships/hyperlink" Target="consultantplus://offline/main?base=ARB;n=872339;dst=100072" TargetMode="External"/><Relationship Id="rId36" Type="http://schemas.openxmlformats.org/officeDocument/2006/relationships/hyperlink" Target="consultantplus://offline/main?base=ARB;n=872473;dst=100051" TargetMode="External"/><Relationship Id="rId49" Type="http://schemas.openxmlformats.org/officeDocument/2006/relationships/hyperlink" Target="consultantplus://offline/main?base=ARB;n=872816;dst=100053" TargetMode="External"/><Relationship Id="rId57" Type="http://schemas.openxmlformats.org/officeDocument/2006/relationships/hyperlink" Target="consultantplus://offline/main?base=ARB;n=873707;dst=100041" TargetMode="External"/><Relationship Id="rId10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31" Type="http://schemas.openxmlformats.org/officeDocument/2006/relationships/hyperlink" Target="consultantplus://offline/main?base=ARB;n=874867;dst=100040" TargetMode="External"/><Relationship Id="rId44" Type="http://schemas.openxmlformats.org/officeDocument/2006/relationships/hyperlink" Target="consultantplus://offline/main?base=ARB;n=872813;dst=100038" TargetMode="External"/><Relationship Id="rId52" Type="http://schemas.openxmlformats.org/officeDocument/2006/relationships/hyperlink" Target="consultantplus://offline/main?base=ARB;n=873291;dst=100050" TargetMode="External"/><Relationship Id="rId60" Type="http://schemas.openxmlformats.org/officeDocument/2006/relationships/hyperlink" Target="consultantplus://offline/main?base=ARB;n=873707;dst=100043" TargetMode="External"/><Relationship Id="rId65" Type="http://schemas.openxmlformats.org/officeDocument/2006/relationships/hyperlink" Target="consultantplus://offline/main?base=ARB;n=874020;dst=100039" TargetMode="External"/><Relationship Id="rId73" Type="http://schemas.openxmlformats.org/officeDocument/2006/relationships/hyperlink" Target="consultantplus://offline/main?base=ARB;n=874869;dst=100048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13" Type="http://schemas.openxmlformats.org/officeDocument/2006/relationships/hyperlink" Target="https://ondb.consultant.ru/news/30617/?q=FD5C54DB687B3F3185F6CB108E47C100D672043C2971CAEE64742C053D8E0298519C9468B97AB024736C724B2EB98773CBB6C9CE1C68E344D4A4277BD376D818FA502245CA70938E7DA2E4C6B2DD37008D0710E26EB1F749CB7C678F57D035486A1EADED8810D68669A4AE32332F0D20DC9126AA2CB445A7A24962C60E98B68964B3A6EC58ECAB7414B3540FCD7CB8DE08E39E2A7600280352232158DBBCBF15970BDA7C0534C5064600640F17B15C04181568F3AC8886D4E164313F712FC825CDBECEA70872574C780997BA2ECF69B882607C7EF27656067CC72436w8fBI" TargetMode="External"/><Relationship Id="rId18" Type="http://schemas.openxmlformats.org/officeDocument/2006/relationships/hyperlink" Target="consultantplus://offline/main?base=ARB;n=871786;dst=100045" TargetMode="External"/><Relationship Id="rId39" Type="http://schemas.openxmlformats.org/officeDocument/2006/relationships/hyperlink" Target="consultantplus://offline/main?base=ARB;n=872473;dst=100057" TargetMode="External"/><Relationship Id="rId34" Type="http://schemas.openxmlformats.org/officeDocument/2006/relationships/hyperlink" Target="consultantplus://offline/main?base=ARB;n=874867;dst=100060" TargetMode="External"/><Relationship Id="rId50" Type="http://schemas.openxmlformats.org/officeDocument/2006/relationships/hyperlink" Target="consultantplus://offline/main?base=ARB;n=872816;dst=100053" TargetMode="External"/><Relationship Id="rId55" Type="http://schemas.openxmlformats.org/officeDocument/2006/relationships/hyperlink" Target="consultantplus://offline/main?base=ARB;n=873291;dst=100056" TargetMode="External"/><Relationship Id="rId76" Type="http://schemas.openxmlformats.org/officeDocument/2006/relationships/hyperlink" Target="consultantplus://offline/main?base=ARB;n=874869;dst=100040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main?base=ARB;n=874869;dst=100046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main?base=ARB;n=874867;dst=100041" TargetMode="External"/><Relationship Id="rId24" Type="http://schemas.openxmlformats.org/officeDocument/2006/relationships/hyperlink" Target="consultantplus://offline/main?base=ARB;n=872339;dst=100055" TargetMode="External"/><Relationship Id="rId40" Type="http://schemas.openxmlformats.org/officeDocument/2006/relationships/hyperlink" Target="consultantplus://offline/main?base=ARB;n=872473;dst=100051" TargetMode="External"/><Relationship Id="rId45" Type="http://schemas.openxmlformats.org/officeDocument/2006/relationships/hyperlink" Target="consultantplus://offline/main?base=ARB;n=872813;dst=100039" TargetMode="External"/><Relationship Id="rId66" Type="http://schemas.openxmlformats.org/officeDocument/2006/relationships/hyperlink" Target="consultantplus://offline/main?base=ARB;n=874020;dst=1000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1DA5-2FE3-4E93-B4A2-E7AA0615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BDF756ED</Template>
  <TotalTime>3</TotalTime>
  <Pages>6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3</cp:revision>
  <cp:lastPrinted>2023-10-13T11:25:00Z</cp:lastPrinted>
  <dcterms:created xsi:type="dcterms:W3CDTF">2026-01-23T08:34:00Z</dcterms:created>
  <dcterms:modified xsi:type="dcterms:W3CDTF">2026-01-23T08:37:00Z</dcterms:modified>
</cp:coreProperties>
</file>