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21" w:rsidRPr="00813B21" w:rsidRDefault="00813B21" w:rsidP="00813B21">
      <w:pPr>
        <w:pStyle w:val="ConsPlusNormal"/>
        <w:outlineLvl w:val="0"/>
        <w:rPr>
          <w:color w:val="000000"/>
        </w:rPr>
      </w:pPr>
      <w:r w:rsidRPr="00813B21">
        <w:rPr>
          <w:color w:val="000000"/>
        </w:rPr>
        <w:t>Зарегистрировано в Минюсте России 8 августа 2025 г. N 83158</w:t>
      </w:r>
    </w:p>
    <w:p w:rsidR="00813B21" w:rsidRPr="00813B21" w:rsidRDefault="00813B21" w:rsidP="00813B21">
      <w:pPr>
        <w:pStyle w:val="ConsPlusNormal"/>
        <w:pBdr>
          <w:bottom w:val="single" w:sz="6" w:space="0" w:color="auto"/>
        </w:pBdr>
        <w:spacing w:before="100" w:after="100"/>
        <w:jc w:val="both"/>
        <w:rPr>
          <w:color w:val="000000"/>
        </w:rPr>
      </w:pPr>
    </w:p>
    <w:p w:rsidR="00813B21" w:rsidRPr="00813B21" w:rsidRDefault="00813B21" w:rsidP="00813B21">
      <w:pPr>
        <w:pStyle w:val="ConsPlusNormal"/>
        <w:rPr>
          <w:color w:val="000000"/>
        </w:rPr>
      </w:pPr>
    </w:p>
    <w:p w:rsidR="00813B21" w:rsidRPr="00813B21" w:rsidRDefault="00813B21" w:rsidP="00813B21">
      <w:pPr>
        <w:pStyle w:val="ConsPlusTitle"/>
        <w:jc w:val="center"/>
        <w:rPr>
          <w:rFonts w:ascii="Arial" w:hAnsi="Arial" w:cs="Arial"/>
          <w:color w:val="000000"/>
          <w:sz w:val="28"/>
          <w:szCs w:val="28"/>
        </w:rPr>
      </w:pPr>
      <w:r w:rsidRPr="00813B21">
        <w:rPr>
          <w:rFonts w:ascii="Arial" w:hAnsi="Arial" w:cs="Arial"/>
          <w:color w:val="000000"/>
          <w:sz w:val="28"/>
          <w:szCs w:val="28"/>
        </w:rPr>
        <w:t>МИНИСТЕРСТВО ФИНАНСОВ РОССИЙСКОЙ ФЕДЕРАЦИИ</w:t>
      </w:r>
    </w:p>
    <w:p w:rsidR="00813B21" w:rsidRPr="00813B21" w:rsidRDefault="00813B21" w:rsidP="00813B21">
      <w:pPr>
        <w:pStyle w:val="ConsPlusTitle"/>
        <w:jc w:val="center"/>
        <w:rPr>
          <w:rFonts w:ascii="Arial" w:hAnsi="Arial" w:cs="Arial"/>
          <w:color w:val="000000"/>
          <w:sz w:val="28"/>
          <w:szCs w:val="28"/>
        </w:rPr>
      </w:pPr>
    </w:p>
    <w:p w:rsidR="00813B21" w:rsidRPr="00813B21" w:rsidRDefault="00813B21" w:rsidP="00813B21">
      <w:pPr>
        <w:pStyle w:val="ConsPlusTitle"/>
        <w:jc w:val="center"/>
        <w:rPr>
          <w:rFonts w:ascii="Arial" w:hAnsi="Arial" w:cs="Arial"/>
          <w:color w:val="2F5496"/>
          <w:sz w:val="28"/>
          <w:szCs w:val="28"/>
        </w:rPr>
      </w:pPr>
      <w:r w:rsidRPr="00813B21">
        <w:rPr>
          <w:rFonts w:ascii="Arial" w:hAnsi="Arial" w:cs="Arial"/>
          <w:color w:val="2F5496"/>
          <w:sz w:val="28"/>
          <w:szCs w:val="28"/>
        </w:rPr>
        <w:t>ПРИКАЗ</w:t>
      </w:r>
    </w:p>
    <w:p w:rsidR="00813B21" w:rsidRPr="00813B21" w:rsidRDefault="00813B21" w:rsidP="00813B21">
      <w:pPr>
        <w:pStyle w:val="ConsPlusTitle"/>
        <w:jc w:val="center"/>
        <w:rPr>
          <w:rFonts w:ascii="Arial" w:hAnsi="Arial" w:cs="Arial"/>
          <w:color w:val="2F5496"/>
          <w:sz w:val="28"/>
          <w:szCs w:val="28"/>
        </w:rPr>
      </w:pPr>
      <w:r w:rsidRPr="00813B21">
        <w:rPr>
          <w:rFonts w:ascii="Arial" w:hAnsi="Arial" w:cs="Arial"/>
          <w:color w:val="2F5496"/>
          <w:sz w:val="28"/>
          <w:szCs w:val="28"/>
        </w:rPr>
        <w:t>от 16 мая 2025 г. N 56н</w:t>
      </w:r>
    </w:p>
    <w:p w:rsidR="00813B21" w:rsidRPr="00813B21" w:rsidRDefault="00813B21" w:rsidP="00813B21">
      <w:pPr>
        <w:pStyle w:val="ConsPlusTitle"/>
        <w:jc w:val="center"/>
        <w:rPr>
          <w:rFonts w:ascii="Arial" w:hAnsi="Arial" w:cs="Arial"/>
          <w:color w:val="2F5496"/>
          <w:sz w:val="28"/>
          <w:szCs w:val="28"/>
        </w:rPr>
      </w:pPr>
    </w:p>
    <w:p w:rsidR="00813B21" w:rsidRPr="00813B21" w:rsidRDefault="00813B21" w:rsidP="00813B21">
      <w:pPr>
        <w:pStyle w:val="ConsPlusTitle"/>
        <w:jc w:val="center"/>
        <w:rPr>
          <w:rFonts w:ascii="Arial" w:hAnsi="Arial" w:cs="Arial"/>
          <w:color w:val="2F5496"/>
          <w:sz w:val="28"/>
          <w:szCs w:val="28"/>
        </w:rPr>
      </w:pPr>
      <w:r w:rsidRPr="00813B21">
        <w:rPr>
          <w:rFonts w:ascii="Arial" w:hAnsi="Arial" w:cs="Arial"/>
          <w:color w:val="2F5496"/>
          <w:sz w:val="28"/>
          <w:szCs w:val="28"/>
        </w:rPr>
        <w:t>ОБ УТВЕРЖДЕНИИ ФЕДЕРАЛЬНОГО СТАНДАРТА</w:t>
      </w:r>
    </w:p>
    <w:p w:rsidR="00813B21" w:rsidRPr="00813B21" w:rsidRDefault="00813B21" w:rsidP="00813B21">
      <w:pPr>
        <w:pStyle w:val="ConsPlusTitle"/>
        <w:jc w:val="center"/>
        <w:rPr>
          <w:rFonts w:ascii="Arial" w:hAnsi="Arial" w:cs="Arial"/>
          <w:color w:val="2F5496"/>
          <w:sz w:val="28"/>
          <w:szCs w:val="28"/>
        </w:rPr>
      </w:pPr>
      <w:r w:rsidRPr="00813B21">
        <w:rPr>
          <w:rFonts w:ascii="Arial" w:hAnsi="Arial" w:cs="Arial"/>
          <w:color w:val="2F5496"/>
          <w:sz w:val="28"/>
          <w:szCs w:val="28"/>
        </w:rPr>
        <w:t>БУХГАЛТЕРСКОГО УЧЕТА ФСБУ 9/2025 "ДОХОДЫ"</w:t>
      </w:r>
    </w:p>
    <w:p w:rsidR="00813B21" w:rsidRPr="00813B21" w:rsidRDefault="00813B21" w:rsidP="00813B21">
      <w:pPr>
        <w:pStyle w:val="ConsPlusNormal"/>
        <w:jc w:val="center"/>
        <w:rPr>
          <w:color w:val="000000"/>
          <w:sz w:val="28"/>
          <w:szCs w:val="28"/>
        </w:rPr>
      </w:pPr>
    </w:p>
    <w:p w:rsidR="00813B21" w:rsidRPr="00813B21" w:rsidRDefault="00813B21" w:rsidP="00813B21">
      <w:pPr>
        <w:pStyle w:val="ConsPlusNormal"/>
        <w:ind w:firstLine="540"/>
        <w:jc w:val="both"/>
        <w:rPr>
          <w:color w:val="000000"/>
        </w:rPr>
      </w:pPr>
      <w:r w:rsidRPr="00813B21">
        <w:rPr>
          <w:color w:val="000000"/>
        </w:rPr>
        <w:t>В соответствии с пунктом 2 статьи 3, пунктом 2 части 1 статьи 23 и пунктом 2 части 1 статьи 28 Федерального закона от 6 декабря 2011 г. N 402-ФЗ "О бухгалтерском учете", абзацем первым пункта 1, подпунктом 5.2.21(1) пункта 5 Положения о Министерстве финансов Российской Федерации, утвержденного постановлением Правительства Российской Федерации от 30 июня 2004 г. N 329, приказываю:</w:t>
      </w:r>
    </w:p>
    <w:p w:rsidR="00813B21" w:rsidRPr="00813B21" w:rsidRDefault="00813B21" w:rsidP="00813B21">
      <w:pPr>
        <w:pStyle w:val="ConsPlusNormal"/>
        <w:spacing w:before="220"/>
        <w:ind w:firstLine="540"/>
        <w:jc w:val="both"/>
        <w:rPr>
          <w:color w:val="000000"/>
        </w:rPr>
      </w:pPr>
      <w:r w:rsidRPr="00813B21">
        <w:rPr>
          <w:color w:val="000000"/>
        </w:rPr>
        <w:t>1. Утвердить прилагаемый Федеральный стандарт бухгалтерского учета ФСБУ 9/2025 "Доходы" (далее - Стандарт).</w:t>
      </w:r>
      <w:bookmarkStart w:id="0" w:name="_GoBack"/>
      <w:bookmarkEnd w:id="0"/>
    </w:p>
    <w:p w:rsidR="00813B21" w:rsidRPr="00813B21" w:rsidRDefault="00813B21" w:rsidP="00813B21">
      <w:pPr>
        <w:pStyle w:val="ConsPlusNormal"/>
        <w:spacing w:before="220"/>
        <w:ind w:firstLine="540"/>
        <w:jc w:val="both"/>
        <w:rPr>
          <w:color w:val="000000"/>
        </w:rPr>
      </w:pPr>
      <w:r w:rsidRPr="00813B21">
        <w:rPr>
          <w:color w:val="000000"/>
        </w:rPr>
        <w:t>2. Установить, что Стандарт применяется начиная с бухгалтерской (финансовой) отчетности за 2027 год. Организация может принять решение о применении Стандарта до указанного срока.</w:t>
      </w:r>
    </w:p>
    <w:p w:rsidR="00813B21" w:rsidRPr="00813B21" w:rsidRDefault="00813B21" w:rsidP="00813B21">
      <w:pPr>
        <w:pStyle w:val="ConsPlusNormal"/>
        <w:spacing w:before="220"/>
        <w:ind w:firstLine="540"/>
        <w:jc w:val="both"/>
        <w:rPr>
          <w:color w:val="000000"/>
        </w:rPr>
      </w:pPr>
      <w:r w:rsidRPr="00813B21">
        <w:rPr>
          <w:color w:val="000000"/>
        </w:rPr>
        <w:t>3. Признать утратившими силу с 1 января 2027 г.:</w:t>
      </w:r>
    </w:p>
    <w:p w:rsidR="00813B21" w:rsidRPr="00813B21" w:rsidRDefault="00813B21" w:rsidP="00813B21">
      <w:pPr>
        <w:pStyle w:val="ConsPlusNormal"/>
        <w:spacing w:before="220"/>
        <w:ind w:firstLine="540"/>
        <w:jc w:val="both"/>
        <w:rPr>
          <w:color w:val="000000"/>
        </w:rPr>
      </w:pPr>
      <w:r w:rsidRPr="00813B21">
        <w:rPr>
          <w:color w:val="000000"/>
        </w:rPr>
        <w:t>приказ Министерства финансов Российской Федерации от 6 мая 1999 г. N 32н "Об утверждении Положения по бухгалтерскому учету "Доходы организации" ПБУ 9/99" (зарегистрирован Министерством юстиции Российской Федерации 31 мая 1999 г., регистрационный N 1791);</w:t>
      </w:r>
    </w:p>
    <w:p w:rsidR="00813B21" w:rsidRPr="00813B21" w:rsidRDefault="00813B21" w:rsidP="00813B21">
      <w:pPr>
        <w:pStyle w:val="ConsPlusNormal"/>
        <w:spacing w:before="220"/>
        <w:ind w:firstLine="540"/>
        <w:jc w:val="both"/>
        <w:rPr>
          <w:color w:val="000000"/>
        </w:rPr>
      </w:pPr>
      <w:r w:rsidRPr="00813B21">
        <w:rPr>
          <w:color w:val="000000"/>
        </w:rPr>
        <w:t>пункт 1 изменений и дополнений в нормативные правовые акты по бухгалтерскому учету, утвержденных приказом Министерства финансов Российской Федерации от 30 марта 2001 г. N 27н "О внесении изменений и дополнений в нормативные правовые акты по бухгалтерскому учету" (зарегистрирован Министерством юстиции Российской Федерации 4 мая 2001 г., регистрационный N 2693);</w:t>
      </w:r>
    </w:p>
    <w:p w:rsidR="00813B21" w:rsidRPr="00813B21" w:rsidRDefault="00813B21" w:rsidP="00813B21">
      <w:pPr>
        <w:pStyle w:val="ConsPlusNormal"/>
        <w:spacing w:before="220"/>
        <w:ind w:firstLine="540"/>
        <w:jc w:val="both"/>
        <w:rPr>
          <w:color w:val="000000"/>
        </w:rPr>
      </w:pPr>
      <w:r w:rsidRPr="00813B21">
        <w:rPr>
          <w:color w:val="000000"/>
        </w:rPr>
        <w:t>пункт 1 изменений в нормативные правовые акты по бухгалтерскому учету, утвержденных приказом Министерства финансов Российской Федерации от 18 сентября 2006 г. N 116н "О внесении изменений в нормативные правовые акты по бухгалтерскому учету" (зарегистрирован Министерством юстиции Российской Федерации 24 октября 2006 г., регистрационный N 8397);</w:t>
      </w:r>
    </w:p>
    <w:p w:rsidR="00813B21" w:rsidRPr="00813B21" w:rsidRDefault="00813B21" w:rsidP="00813B21">
      <w:pPr>
        <w:pStyle w:val="ConsPlusNormal"/>
        <w:spacing w:before="220"/>
        <w:ind w:firstLine="540"/>
        <w:jc w:val="both"/>
        <w:rPr>
          <w:color w:val="000000"/>
        </w:rPr>
      </w:pPr>
      <w:r w:rsidRPr="00813B21">
        <w:rPr>
          <w:color w:val="000000"/>
        </w:rPr>
        <w:t>пункт 1 изменений в нормативные правовые акты по бухгалтерскому учету, утвержденных приказом Министерства финансов Российской Федерации от 27 ноября 2006 г. N 156н "О внесении изменений в нормативные правовые акты по бухгалтерскому учету" (зарегистрирован Министерством юстиции Российской Федерации 28 декабря 2006 г., регистрационный N 8698);</w:t>
      </w:r>
    </w:p>
    <w:p w:rsidR="00813B21" w:rsidRPr="00813B21" w:rsidRDefault="00813B21" w:rsidP="00813B21">
      <w:pPr>
        <w:pStyle w:val="ConsPlusNormal"/>
        <w:spacing w:before="220"/>
        <w:ind w:firstLine="540"/>
        <w:jc w:val="both"/>
        <w:rPr>
          <w:color w:val="000000"/>
        </w:rPr>
      </w:pPr>
      <w:r w:rsidRPr="00813B21">
        <w:rPr>
          <w:color w:val="000000"/>
        </w:rPr>
        <w:t>приказ Министерства финансов Российской Федерации от 24 октября 2008 г. N 116н "Об утверждении Положения по бухгалтерскому учету "Учет договоров строительного подряда" (ПБУ 2/2008)" (зарегистрирован Министерством юстиции Российской Федерации 24 ноября 2008 г., регистрационный N 12717);</w:t>
      </w:r>
    </w:p>
    <w:p w:rsidR="00813B21" w:rsidRPr="00813B21" w:rsidRDefault="00813B21" w:rsidP="00813B21">
      <w:pPr>
        <w:pStyle w:val="ConsPlusNormal"/>
        <w:spacing w:before="220"/>
        <w:ind w:firstLine="540"/>
        <w:jc w:val="both"/>
        <w:rPr>
          <w:color w:val="000000"/>
        </w:rPr>
      </w:pPr>
      <w:r w:rsidRPr="00813B21">
        <w:rPr>
          <w:color w:val="000000"/>
        </w:rPr>
        <w:t>приказ Министерства финансов Российской Федерации от 23 апреля 2009 г. N 35н "О внесении изменения в Положение по бухгалтерскому учету "Учет договоров строительного подряда" (ПБУ 2/2008)" (зарегистрирован Министерством юстиции Российской Федерации 19 мая 2009 г., регистрационный N 13961);</w:t>
      </w:r>
    </w:p>
    <w:p w:rsidR="00813B21" w:rsidRPr="00813B21" w:rsidRDefault="00813B21" w:rsidP="00813B21">
      <w:pPr>
        <w:pStyle w:val="ConsPlusNormal"/>
        <w:spacing w:before="220"/>
        <w:ind w:firstLine="540"/>
        <w:jc w:val="both"/>
        <w:rPr>
          <w:color w:val="000000"/>
        </w:rPr>
      </w:pPr>
      <w:r w:rsidRPr="00813B21">
        <w:rPr>
          <w:color w:val="000000"/>
        </w:rPr>
        <w:t>пункты 2, 18 изменений в нормативные правовые акты по бухгалтерскому учету, утвержденных приказом Министерства финансов Российской Федерации от 25 октября 2010 г. N 132н "О внесении изменений в нормативные правовые акты по бухгалтерскому учету" (зарегистрирован Министерством юстиции Российской Федерации 25 ноября 2010 г., регистрационный N 19048);</w:t>
      </w:r>
    </w:p>
    <w:p w:rsidR="00813B21" w:rsidRPr="00813B21" w:rsidRDefault="00813B21" w:rsidP="00813B21">
      <w:pPr>
        <w:pStyle w:val="ConsPlusNormal"/>
        <w:spacing w:before="220"/>
        <w:ind w:firstLine="540"/>
        <w:jc w:val="both"/>
        <w:rPr>
          <w:color w:val="000000"/>
        </w:rPr>
      </w:pPr>
      <w:r w:rsidRPr="00813B21">
        <w:rPr>
          <w:color w:val="000000"/>
        </w:rPr>
        <w:lastRenderedPageBreak/>
        <w:t>пункты 1, 7 изменений в нормативные правовые акты по бухгалтерскому учету, утвержденных приказом Министерства финансов Российской Федерации от 8 ноября 2010 г. N 144н "О внесении изменений в нормативные правовые акты по бухгалтерскому учету" (зарегистрирован Министерством юстиции Российской Федерации 1 декабря 2010 г., регистрационный N 19088);</w:t>
      </w:r>
    </w:p>
    <w:p w:rsidR="00813B21" w:rsidRPr="00813B21" w:rsidRDefault="00813B21" w:rsidP="00813B21">
      <w:pPr>
        <w:pStyle w:val="ConsPlusNormal"/>
        <w:spacing w:before="220"/>
        <w:ind w:firstLine="540"/>
        <w:jc w:val="both"/>
        <w:rPr>
          <w:color w:val="000000"/>
        </w:rPr>
      </w:pPr>
      <w:r w:rsidRPr="00813B21">
        <w:rPr>
          <w:color w:val="000000"/>
        </w:rPr>
        <w:t>пункты 1, 6 изменений в нормативные правовые акты по бухгалтерскому учету, утвержденных приказом Министерства финансов Российской Федерации от 27 апреля 2012 г. N 55н "О внесении изменений в нормативные правовые акты по бухгалтерскому учету" (зарегистрирован Министерством юстиции Российской Федерации 20 июня 2012 г., регистрационный N 24643);</w:t>
      </w:r>
    </w:p>
    <w:p w:rsidR="00813B21" w:rsidRPr="00813B21" w:rsidRDefault="00813B21" w:rsidP="00813B21">
      <w:pPr>
        <w:pStyle w:val="ConsPlusNormal"/>
        <w:spacing w:before="220"/>
        <w:ind w:firstLine="540"/>
        <w:jc w:val="both"/>
        <w:rPr>
          <w:color w:val="000000"/>
        </w:rPr>
      </w:pPr>
      <w:r w:rsidRPr="00813B21">
        <w:rPr>
          <w:color w:val="000000"/>
        </w:rPr>
        <w:t>пункты 2, 10 изменений в нормативные правовые акты по бухгалтерскому учету, утвержденных приказом Министерства финансов Российской Федерации от 6 апреля 2015 г. N 57н "О внесении изменений в нормативные правовые акты по бухгалтерскому учету" (зарегистрирован Министерством юстиции Российской Федерации 30 апреля 2015 г., регистрационный N 37103);</w:t>
      </w:r>
    </w:p>
    <w:p w:rsidR="00813B21" w:rsidRPr="00813B21" w:rsidRDefault="00813B21" w:rsidP="00813B21">
      <w:pPr>
        <w:pStyle w:val="ConsPlusNormal"/>
        <w:spacing w:before="220"/>
        <w:ind w:firstLine="540"/>
        <w:jc w:val="both"/>
        <w:rPr>
          <w:color w:val="000000"/>
        </w:rPr>
      </w:pPr>
      <w:r w:rsidRPr="00813B21">
        <w:rPr>
          <w:color w:val="000000"/>
        </w:rPr>
        <w:t>пункты 1, 3 изменений в нормативные правовые акты по бухгалтерскому учету, утвержденных приказом Министерства финансов Российской Федерации от 27 ноября 2020 г. N 287н "О внесении изменений в нормативные правовые акты по бухгалтерскому учету" (зарегистрирован Министерством юстиции Российской Федерации 16 февраля 2021 г., регистрационный N 62516).</w:t>
      </w: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jc w:val="right"/>
        <w:rPr>
          <w:color w:val="000000"/>
        </w:rPr>
      </w:pPr>
      <w:r w:rsidRPr="00813B21">
        <w:rPr>
          <w:color w:val="000000"/>
        </w:rPr>
        <w:t>Министр</w:t>
      </w:r>
    </w:p>
    <w:p w:rsidR="00813B21" w:rsidRPr="00813B21" w:rsidRDefault="00813B21" w:rsidP="00813B21">
      <w:pPr>
        <w:pStyle w:val="ConsPlusNormal"/>
        <w:jc w:val="right"/>
        <w:rPr>
          <w:color w:val="000000"/>
        </w:rPr>
      </w:pPr>
      <w:r w:rsidRPr="00813B21">
        <w:rPr>
          <w:color w:val="000000"/>
        </w:rPr>
        <w:t>А.Г.СИЛУАНОВ</w:t>
      </w: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jc w:val="right"/>
        <w:outlineLvl w:val="0"/>
        <w:rPr>
          <w:color w:val="000000"/>
        </w:rPr>
      </w:pPr>
      <w:r w:rsidRPr="00813B21">
        <w:rPr>
          <w:color w:val="000000"/>
        </w:rPr>
        <w:t>Утвержден</w:t>
      </w:r>
    </w:p>
    <w:p w:rsidR="00813B21" w:rsidRPr="00813B21" w:rsidRDefault="00813B21" w:rsidP="00813B21">
      <w:pPr>
        <w:pStyle w:val="ConsPlusNormal"/>
        <w:jc w:val="right"/>
        <w:rPr>
          <w:color w:val="000000"/>
        </w:rPr>
      </w:pPr>
      <w:r w:rsidRPr="00813B21">
        <w:rPr>
          <w:color w:val="000000"/>
        </w:rPr>
        <w:t>приказом Министерства финансов</w:t>
      </w:r>
    </w:p>
    <w:p w:rsidR="00813B21" w:rsidRPr="00813B21" w:rsidRDefault="00813B21" w:rsidP="00813B21">
      <w:pPr>
        <w:pStyle w:val="ConsPlusNormal"/>
        <w:jc w:val="right"/>
        <w:rPr>
          <w:color w:val="000000"/>
        </w:rPr>
      </w:pPr>
      <w:r w:rsidRPr="00813B21">
        <w:rPr>
          <w:color w:val="000000"/>
        </w:rPr>
        <w:t>Российской Федерации</w:t>
      </w:r>
    </w:p>
    <w:p w:rsidR="00813B21" w:rsidRPr="00813B21" w:rsidRDefault="00813B21" w:rsidP="00813B21">
      <w:pPr>
        <w:pStyle w:val="ConsPlusNormal"/>
        <w:jc w:val="right"/>
        <w:rPr>
          <w:color w:val="000000"/>
        </w:rPr>
      </w:pPr>
      <w:r w:rsidRPr="00813B21">
        <w:rPr>
          <w:color w:val="000000"/>
        </w:rPr>
        <w:t>от 16.05.2025 N 56н</w:t>
      </w:r>
    </w:p>
    <w:p w:rsidR="00813B21" w:rsidRPr="00813B21" w:rsidRDefault="00813B21" w:rsidP="00813B21">
      <w:pPr>
        <w:pStyle w:val="ConsPlusNormal"/>
        <w:jc w:val="right"/>
        <w:rPr>
          <w:color w:val="000000"/>
        </w:rPr>
      </w:pPr>
    </w:p>
    <w:p w:rsidR="00813B21" w:rsidRPr="00813B21" w:rsidRDefault="00813B21" w:rsidP="00813B21">
      <w:pPr>
        <w:pStyle w:val="ConsPlusTitle"/>
        <w:jc w:val="center"/>
        <w:rPr>
          <w:rFonts w:ascii="Arial" w:hAnsi="Arial" w:cs="Arial"/>
          <w:color w:val="000000"/>
          <w:sz w:val="20"/>
          <w:szCs w:val="20"/>
        </w:rPr>
      </w:pPr>
      <w:bookmarkStart w:id="1" w:name="P40"/>
      <w:bookmarkEnd w:id="1"/>
      <w:r w:rsidRPr="00813B21">
        <w:rPr>
          <w:rFonts w:ascii="Arial" w:hAnsi="Arial" w:cs="Arial"/>
          <w:color w:val="000000"/>
          <w:sz w:val="20"/>
          <w:szCs w:val="20"/>
        </w:rPr>
        <w:t>ФЕДЕРАЛЬНЫЙ СТАНДАРТ</w:t>
      </w:r>
    </w:p>
    <w:p w:rsidR="00813B21" w:rsidRPr="00813B21" w:rsidRDefault="00813B21" w:rsidP="00813B21">
      <w:pPr>
        <w:pStyle w:val="ConsPlusTitle"/>
        <w:jc w:val="center"/>
        <w:rPr>
          <w:rFonts w:ascii="Arial" w:hAnsi="Arial" w:cs="Arial"/>
          <w:color w:val="000000"/>
          <w:sz w:val="20"/>
          <w:szCs w:val="20"/>
        </w:rPr>
      </w:pPr>
      <w:r w:rsidRPr="00813B21">
        <w:rPr>
          <w:rFonts w:ascii="Arial" w:hAnsi="Arial" w:cs="Arial"/>
          <w:color w:val="000000"/>
          <w:sz w:val="20"/>
          <w:szCs w:val="20"/>
        </w:rPr>
        <w:t>БУХГАЛТЕРСКОГО УЧЕТА ФСБУ 9/2025 "ДОХОДЫ"</w:t>
      </w:r>
    </w:p>
    <w:p w:rsidR="00813B21" w:rsidRPr="00813B21" w:rsidRDefault="00813B21" w:rsidP="00813B21">
      <w:pPr>
        <w:pStyle w:val="ConsPlusNormal"/>
        <w:jc w:val="center"/>
        <w:rPr>
          <w:color w:val="000000"/>
        </w:rPr>
      </w:pPr>
    </w:p>
    <w:p w:rsidR="00813B21" w:rsidRPr="00813B21" w:rsidRDefault="00813B21" w:rsidP="00813B21">
      <w:pPr>
        <w:pStyle w:val="ConsPlusTitle"/>
        <w:jc w:val="center"/>
        <w:outlineLvl w:val="1"/>
        <w:rPr>
          <w:rFonts w:ascii="Arial" w:hAnsi="Arial" w:cs="Arial"/>
          <w:color w:val="000000"/>
          <w:sz w:val="20"/>
          <w:szCs w:val="20"/>
        </w:rPr>
      </w:pPr>
      <w:r w:rsidRPr="00813B21">
        <w:rPr>
          <w:rFonts w:ascii="Arial" w:hAnsi="Arial" w:cs="Arial"/>
          <w:color w:val="000000"/>
          <w:sz w:val="20"/>
          <w:szCs w:val="20"/>
        </w:rPr>
        <w:t>I. Общие положения</w:t>
      </w:r>
    </w:p>
    <w:p w:rsidR="00813B21" w:rsidRPr="00813B21" w:rsidRDefault="00813B21" w:rsidP="00813B21">
      <w:pPr>
        <w:pStyle w:val="ConsPlusNormal"/>
        <w:jc w:val="center"/>
        <w:rPr>
          <w:color w:val="000000"/>
        </w:rPr>
      </w:pPr>
    </w:p>
    <w:p w:rsidR="00813B21" w:rsidRPr="00813B21" w:rsidRDefault="00813B21" w:rsidP="00813B21">
      <w:pPr>
        <w:pStyle w:val="ConsPlusNormal"/>
        <w:ind w:firstLine="540"/>
        <w:jc w:val="both"/>
        <w:rPr>
          <w:color w:val="000000"/>
        </w:rPr>
      </w:pPr>
      <w:r w:rsidRPr="00813B21">
        <w:rPr>
          <w:color w:val="000000"/>
        </w:rPr>
        <w:t>1. Настоящий Стандарт устанавливает требования к формированию информации о доходах экономических субъектов (за исключением некоммерческих организаций) в бухгалтерском учете.</w:t>
      </w:r>
    </w:p>
    <w:p w:rsidR="00813B21" w:rsidRPr="00813B21" w:rsidRDefault="00813B21" w:rsidP="00813B21">
      <w:pPr>
        <w:pStyle w:val="ConsPlusNormal"/>
        <w:spacing w:before="220"/>
        <w:ind w:firstLine="540"/>
        <w:jc w:val="both"/>
        <w:rPr>
          <w:color w:val="000000"/>
        </w:rPr>
      </w:pPr>
      <w:r w:rsidRPr="00813B21">
        <w:rPr>
          <w:color w:val="000000"/>
        </w:rPr>
        <w:t>Некоммерческие организации, за исключением организаций бюджетной сферы, формируют информацию о доходах от предпринимательской и иной деятельности в бухгалтерском учете с учетом положений настоящего Стандарта.</w:t>
      </w:r>
    </w:p>
    <w:p w:rsidR="00813B21" w:rsidRPr="00813B21" w:rsidRDefault="00813B21" w:rsidP="00813B21">
      <w:pPr>
        <w:pStyle w:val="ConsPlusNormal"/>
        <w:spacing w:before="220"/>
        <w:ind w:firstLine="540"/>
        <w:jc w:val="both"/>
        <w:rPr>
          <w:color w:val="000000"/>
        </w:rPr>
      </w:pPr>
      <w:r w:rsidRPr="00813B21">
        <w:rPr>
          <w:color w:val="000000"/>
        </w:rPr>
        <w:t xml:space="preserve">2. Порядок отражения на счетах бухгалтерского учета доходов кредитными организациями, </w:t>
      </w:r>
      <w:proofErr w:type="spellStart"/>
      <w:r w:rsidRPr="00813B21">
        <w:rPr>
          <w:color w:val="000000"/>
        </w:rPr>
        <w:t>некредитными</w:t>
      </w:r>
      <w:proofErr w:type="spellEnd"/>
      <w:r w:rsidRPr="00813B21">
        <w:rPr>
          <w:color w:val="000000"/>
        </w:rPr>
        <w:t xml:space="preserve"> финансовыми организациями, бюро кредитных историй, кредитными рейтинговыми агентствами устанавливается нормативными актами Центрального банка Российской Федерации, утверждаемыми Центральным банком Российской Федерации в соответствии со статьей 21 Федерального закона от 6 декабря 2011 г. N 402-ФЗ "О бухгалтерском учете" (далее - Федеральный закон "О бухгалтерском учете").</w:t>
      </w:r>
    </w:p>
    <w:p w:rsidR="00813B21" w:rsidRPr="00813B21" w:rsidRDefault="00813B21" w:rsidP="00813B21">
      <w:pPr>
        <w:pStyle w:val="ConsPlusNormal"/>
        <w:spacing w:before="220"/>
        <w:ind w:firstLine="540"/>
        <w:jc w:val="both"/>
        <w:rPr>
          <w:color w:val="000000"/>
        </w:rPr>
      </w:pPr>
      <w:r w:rsidRPr="00813B21">
        <w:rPr>
          <w:color w:val="000000"/>
        </w:rPr>
        <w:t>3. Доходами экономического субъекта признается увеличение экономических выгод в результате поступления (увеличения стоимости) активов и (или) погашения (уменьшения величины) обязательств, приводящее к увеличению капитала этого экономического субъекта, не связанному с вкладами (взносами) учредителей (участников, акционеров, собственников имущества) экономического субъекта.</w:t>
      </w:r>
    </w:p>
    <w:p w:rsidR="00813B21" w:rsidRPr="00813B21" w:rsidRDefault="00813B21" w:rsidP="00813B21">
      <w:pPr>
        <w:pStyle w:val="ConsPlusNormal"/>
        <w:spacing w:before="220"/>
        <w:ind w:firstLine="540"/>
        <w:jc w:val="both"/>
        <w:rPr>
          <w:color w:val="000000"/>
        </w:rPr>
      </w:pPr>
      <w:r w:rsidRPr="00813B21">
        <w:rPr>
          <w:color w:val="000000"/>
        </w:rPr>
        <w:t>4. Если иное не предусмотрено настоящим Стандартом, доходами экономического субъекта не признаются поступления:</w:t>
      </w:r>
    </w:p>
    <w:p w:rsidR="00813B21" w:rsidRPr="00813B21" w:rsidRDefault="00813B21" w:rsidP="00813B21">
      <w:pPr>
        <w:pStyle w:val="ConsPlusNormal"/>
        <w:spacing w:before="220"/>
        <w:ind w:firstLine="540"/>
        <w:jc w:val="both"/>
        <w:rPr>
          <w:color w:val="000000"/>
        </w:rPr>
      </w:pPr>
      <w:r w:rsidRPr="00813B21">
        <w:rPr>
          <w:color w:val="000000"/>
        </w:rPr>
        <w:t>а) сумм налога на добавленную стоимость, акцизов и иных аналогичных обязательных платежей;</w:t>
      </w:r>
    </w:p>
    <w:p w:rsidR="00813B21" w:rsidRPr="00813B21" w:rsidRDefault="00813B21" w:rsidP="00813B21">
      <w:pPr>
        <w:pStyle w:val="ConsPlusNormal"/>
        <w:spacing w:before="220"/>
        <w:ind w:firstLine="540"/>
        <w:jc w:val="both"/>
        <w:rPr>
          <w:color w:val="000000"/>
        </w:rPr>
      </w:pPr>
      <w:r w:rsidRPr="00813B21">
        <w:rPr>
          <w:color w:val="000000"/>
        </w:rPr>
        <w:t xml:space="preserve">б) активов по договорам комиссии, поручения, агентским договорам в пользу комитента, доверителя, принципала, а также в обеспечение комиссионера, поверенного, агента средствами, необходимыми для исполнения поручения, и (или) в возмещение сумм, израсходованных на исполнение поручения, отличные от </w:t>
      </w:r>
      <w:r w:rsidRPr="00813B21">
        <w:rPr>
          <w:color w:val="000000"/>
        </w:rPr>
        <w:lastRenderedPageBreak/>
        <w:t>вознаграждения комиссионера, поверенного, агента;</w:t>
      </w:r>
    </w:p>
    <w:p w:rsidR="00813B21" w:rsidRPr="00813B21" w:rsidRDefault="00813B21" w:rsidP="00813B21">
      <w:pPr>
        <w:pStyle w:val="ConsPlusNormal"/>
        <w:spacing w:before="220"/>
        <w:ind w:firstLine="540"/>
        <w:jc w:val="both"/>
        <w:rPr>
          <w:color w:val="000000"/>
        </w:rPr>
      </w:pPr>
      <w:r w:rsidRPr="00813B21">
        <w:rPr>
          <w:color w:val="000000"/>
        </w:rPr>
        <w:t>в) предварительной оплаты продукции, товаров, работ, услуг (далее совместно - продукция), иного имущества, прав на результаты интеллектуальной деятельности и средства индивидуализации;</w:t>
      </w:r>
    </w:p>
    <w:p w:rsidR="00813B21" w:rsidRPr="00813B21" w:rsidRDefault="00813B21" w:rsidP="00813B21">
      <w:pPr>
        <w:pStyle w:val="ConsPlusNormal"/>
        <w:spacing w:before="220"/>
        <w:ind w:firstLine="540"/>
        <w:jc w:val="both"/>
        <w:rPr>
          <w:color w:val="000000"/>
        </w:rPr>
      </w:pPr>
      <w:r w:rsidRPr="00813B21">
        <w:rPr>
          <w:color w:val="000000"/>
        </w:rPr>
        <w:t>г) аванса;</w:t>
      </w:r>
    </w:p>
    <w:p w:rsidR="00813B21" w:rsidRPr="00813B21" w:rsidRDefault="00813B21" w:rsidP="00813B21">
      <w:pPr>
        <w:pStyle w:val="ConsPlusNormal"/>
        <w:spacing w:before="220"/>
        <w:ind w:firstLine="540"/>
        <w:jc w:val="both"/>
        <w:rPr>
          <w:color w:val="000000"/>
        </w:rPr>
      </w:pPr>
      <w:r w:rsidRPr="00813B21">
        <w:rPr>
          <w:color w:val="000000"/>
        </w:rPr>
        <w:t>д) задатка;</w:t>
      </w:r>
    </w:p>
    <w:p w:rsidR="00813B21" w:rsidRPr="00813B21" w:rsidRDefault="00813B21" w:rsidP="00813B21">
      <w:pPr>
        <w:pStyle w:val="ConsPlusNormal"/>
        <w:spacing w:before="220"/>
        <w:ind w:firstLine="540"/>
        <w:jc w:val="both"/>
        <w:rPr>
          <w:color w:val="000000"/>
        </w:rPr>
      </w:pPr>
      <w:r w:rsidRPr="00813B21">
        <w:rPr>
          <w:color w:val="000000"/>
        </w:rPr>
        <w:t>е) залога, если договором предусмотрена передача залогодержателю заложенного имущества, прав на результаты интеллектуальной деятельности и средства индивидуализации;</w:t>
      </w:r>
    </w:p>
    <w:p w:rsidR="00813B21" w:rsidRPr="00813B21" w:rsidRDefault="00813B21" w:rsidP="00813B21">
      <w:pPr>
        <w:pStyle w:val="ConsPlusNormal"/>
        <w:spacing w:before="220"/>
        <w:ind w:firstLine="540"/>
        <w:jc w:val="both"/>
        <w:rPr>
          <w:color w:val="000000"/>
        </w:rPr>
      </w:pPr>
      <w:r w:rsidRPr="00813B21">
        <w:rPr>
          <w:color w:val="000000"/>
        </w:rPr>
        <w:t>ж) активов в погашение займа, предоставленного заемщику.</w:t>
      </w:r>
    </w:p>
    <w:p w:rsidR="00813B21" w:rsidRPr="00813B21" w:rsidRDefault="00813B21" w:rsidP="00813B21">
      <w:pPr>
        <w:pStyle w:val="ConsPlusNormal"/>
        <w:spacing w:before="220"/>
        <w:ind w:firstLine="540"/>
        <w:jc w:val="both"/>
        <w:rPr>
          <w:color w:val="000000"/>
        </w:rPr>
      </w:pPr>
      <w:r w:rsidRPr="00813B21">
        <w:rPr>
          <w:color w:val="000000"/>
        </w:rPr>
        <w:t>5. Доходы экономического субъекта подразделяются на включаемые и не включаемые в чистую прибыль (убыток) этого субъекта.</w:t>
      </w:r>
    </w:p>
    <w:p w:rsidR="00813B21" w:rsidRPr="00813B21" w:rsidRDefault="00813B21" w:rsidP="00813B21">
      <w:pPr>
        <w:pStyle w:val="ConsPlusNormal"/>
        <w:spacing w:before="220"/>
        <w:ind w:firstLine="540"/>
        <w:jc w:val="both"/>
        <w:rPr>
          <w:color w:val="000000"/>
        </w:rPr>
      </w:pPr>
      <w:r w:rsidRPr="00813B21">
        <w:rPr>
          <w:color w:val="000000"/>
        </w:rPr>
        <w:t>6. Доходы, включаемые в чистую прибыль (убыток), подразделяются на:</w:t>
      </w:r>
    </w:p>
    <w:p w:rsidR="00813B21" w:rsidRPr="00813B21" w:rsidRDefault="00813B21" w:rsidP="00813B21">
      <w:pPr>
        <w:pStyle w:val="ConsPlusNormal"/>
        <w:spacing w:before="220"/>
        <w:ind w:firstLine="540"/>
        <w:jc w:val="both"/>
        <w:rPr>
          <w:color w:val="000000"/>
        </w:rPr>
      </w:pPr>
      <w:r w:rsidRPr="00813B21">
        <w:rPr>
          <w:color w:val="000000"/>
        </w:rPr>
        <w:t>а) выручку;</w:t>
      </w:r>
    </w:p>
    <w:p w:rsidR="00813B21" w:rsidRPr="00813B21" w:rsidRDefault="00813B21" w:rsidP="00813B21">
      <w:pPr>
        <w:pStyle w:val="ConsPlusNormal"/>
        <w:spacing w:before="220"/>
        <w:ind w:firstLine="540"/>
        <w:jc w:val="both"/>
        <w:rPr>
          <w:color w:val="000000"/>
        </w:rPr>
      </w:pPr>
      <w:r w:rsidRPr="00813B21">
        <w:rPr>
          <w:color w:val="000000"/>
        </w:rPr>
        <w:t>б) доходы, отличные от выручки.</w:t>
      </w:r>
    </w:p>
    <w:p w:rsidR="00813B21" w:rsidRPr="00813B21" w:rsidRDefault="00813B21" w:rsidP="00813B21">
      <w:pPr>
        <w:pStyle w:val="ConsPlusNormal"/>
        <w:spacing w:before="220"/>
        <w:ind w:firstLine="540"/>
        <w:jc w:val="both"/>
        <w:rPr>
          <w:color w:val="000000"/>
        </w:rPr>
      </w:pPr>
      <w:r w:rsidRPr="00813B21">
        <w:rPr>
          <w:color w:val="000000"/>
        </w:rPr>
        <w:t>7. Положения настоящего Стандарта не применяются, если другими федеральными стандартами бухгалтерского учета, принятыми в соответствии с Федеральным законом "О бухгалтерском учете" (далее - федеральные стандарты), установлены иные требования к формированию информации о доходах, включаемых в чистую прибыль (убыток), в бухгалтерском учете.</w:t>
      </w:r>
    </w:p>
    <w:p w:rsidR="00813B21" w:rsidRPr="00813B21" w:rsidRDefault="00813B21" w:rsidP="00813B21">
      <w:pPr>
        <w:pStyle w:val="ConsPlusNormal"/>
        <w:spacing w:before="220"/>
        <w:ind w:firstLine="540"/>
        <w:jc w:val="both"/>
        <w:rPr>
          <w:color w:val="000000"/>
        </w:rPr>
      </w:pPr>
      <w:r w:rsidRPr="00813B21">
        <w:rPr>
          <w:color w:val="000000"/>
        </w:rPr>
        <w:t>Случаи, когда доходы экономического субъекта не включаются в чистую прибыль (убыток), определяются настоящим Стандартом и другими федеральными стандартами. Информация о доходах, не включаемых в чистую прибыль (убыток), формируется в бухгалтерском учете в соответствии с другими федеральными стандартами.</w:t>
      </w:r>
    </w:p>
    <w:p w:rsidR="00813B21" w:rsidRPr="00813B21" w:rsidRDefault="00813B21" w:rsidP="00813B21">
      <w:pPr>
        <w:pStyle w:val="ConsPlusNormal"/>
        <w:spacing w:before="220"/>
        <w:ind w:firstLine="540"/>
        <w:jc w:val="both"/>
        <w:rPr>
          <w:color w:val="000000"/>
        </w:rPr>
      </w:pPr>
      <w:bookmarkStart w:id="2" w:name="P63"/>
      <w:bookmarkEnd w:id="2"/>
      <w:r w:rsidRPr="00813B21">
        <w:rPr>
          <w:color w:val="000000"/>
        </w:rPr>
        <w:t>8. Бухгалтерский учет доходов от предоставления во временное пользование имущества по договору аренды (субаренды), а также иным договорам, положения которых по отдельности или во взаимосвязи предусматривают предоставление арендодателем, лизингодателем, правообладателем, иным лицом за плату арендатору, лизингополучателю, пользователю, иному лицу имущества во временное пользование (далее - договор аренды), ведется в соответствии с требованиями, установленными Федеральным стандартом бухгалтерского учета ФСБУ 25/2018 "Бухгалтерский учет аренды", утвержденным приказом Министерства финансов Российской Федерации от 16 октября 2018 г. N 208н &lt;1&gt; (зарегистрирован Министерством юстиции Российской Федерации 25 декабря 2018 г., регистрационный N 53162).</w:t>
      </w:r>
    </w:p>
    <w:p w:rsidR="00813B21" w:rsidRPr="00813B21" w:rsidRDefault="00813B21" w:rsidP="00813B21">
      <w:pPr>
        <w:pStyle w:val="ConsPlusNormal"/>
        <w:spacing w:before="220"/>
        <w:ind w:firstLine="540"/>
        <w:jc w:val="both"/>
        <w:rPr>
          <w:color w:val="000000"/>
        </w:rPr>
      </w:pPr>
      <w:r w:rsidRPr="00813B21">
        <w:rPr>
          <w:color w:val="000000"/>
        </w:rPr>
        <w:t>--------------------------------</w:t>
      </w:r>
    </w:p>
    <w:p w:rsidR="00813B21" w:rsidRPr="00813B21" w:rsidRDefault="00813B21" w:rsidP="00813B21">
      <w:pPr>
        <w:pStyle w:val="ConsPlusNormal"/>
        <w:spacing w:before="220"/>
        <w:ind w:firstLine="540"/>
        <w:jc w:val="both"/>
        <w:rPr>
          <w:color w:val="000000"/>
        </w:rPr>
      </w:pPr>
      <w:r w:rsidRPr="00813B21">
        <w:rPr>
          <w:color w:val="000000"/>
        </w:rPr>
        <w:t>&lt;1&gt; С изменениями, внесенными приказом Министерства финансов Российской Федерации от 29 июня 2022 г. N 101н (зарегистрирован Министерством юстиции Российской Федерации 27 июля 2022 г., регистрационный N 69410).</w:t>
      </w: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ind w:firstLine="540"/>
        <w:jc w:val="both"/>
        <w:rPr>
          <w:color w:val="000000"/>
        </w:rPr>
      </w:pPr>
      <w:r w:rsidRPr="00813B21">
        <w:rPr>
          <w:color w:val="000000"/>
        </w:rPr>
        <w:t>9. Бухгалтерский учет доходов по договорам страхования ведется в соответствии с Международным стандартом финансовой отчетности (IFRS) 17 "Договоры страхования", введенным в действие на территории Российской Федерации приказом Министерства финансов Российской Федерации от 20 апреля 2021 г. N 65н (зарегистрирован Министерством юстиции Российской Федерации 21 мая 2021 г., регистрационный N 63562).</w:t>
      </w:r>
    </w:p>
    <w:p w:rsidR="00813B21" w:rsidRPr="00813B21" w:rsidRDefault="00813B21" w:rsidP="00813B21">
      <w:pPr>
        <w:pStyle w:val="ConsPlusNormal"/>
        <w:ind w:firstLine="540"/>
        <w:jc w:val="both"/>
        <w:rPr>
          <w:color w:val="000000"/>
        </w:rPr>
      </w:pPr>
    </w:p>
    <w:p w:rsidR="00813B21" w:rsidRPr="00813B21" w:rsidRDefault="00813B21" w:rsidP="00813B21">
      <w:pPr>
        <w:pStyle w:val="ConsPlusTitle"/>
        <w:jc w:val="center"/>
        <w:outlineLvl w:val="1"/>
        <w:rPr>
          <w:rFonts w:ascii="Arial" w:hAnsi="Arial" w:cs="Arial"/>
          <w:color w:val="000000"/>
          <w:sz w:val="20"/>
          <w:szCs w:val="20"/>
        </w:rPr>
      </w:pPr>
      <w:r w:rsidRPr="00813B21">
        <w:rPr>
          <w:rFonts w:ascii="Arial" w:hAnsi="Arial" w:cs="Arial"/>
          <w:color w:val="000000"/>
          <w:sz w:val="20"/>
          <w:szCs w:val="20"/>
        </w:rPr>
        <w:t>II. Выручка</w:t>
      </w:r>
    </w:p>
    <w:p w:rsidR="00813B21" w:rsidRPr="00813B21" w:rsidRDefault="00813B21" w:rsidP="00813B21">
      <w:pPr>
        <w:pStyle w:val="ConsPlusNormal"/>
        <w:jc w:val="both"/>
        <w:rPr>
          <w:color w:val="000000"/>
        </w:rPr>
      </w:pPr>
    </w:p>
    <w:p w:rsidR="00813B21" w:rsidRPr="00813B21" w:rsidRDefault="00813B21" w:rsidP="00813B21">
      <w:pPr>
        <w:pStyle w:val="ConsPlusNormal"/>
        <w:ind w:firstLine="540"/>
        <w:jc w:val="both"/>
        <w:rPr>
          <w:color w:val="000000"/>
        </w:rPr>
      </w:pPr>
      <w:bookmarkStart w:id="3" w:name="P71"/>
      <w:bookmarkEnd w:id="3"/>
      <w:r w:rsidRPr="00813B21">
        <w:rPr>
          <w:color w:val="000000"/>
        </w:rPr>
        <w:t>10. Для целей бухгалтерского учета доходы от продажи продукции признаются выручкой.</w:t>
      </w:r>
    </w:p>
    <w:p w:rsidR="00813B21" w:rsidRPr="00813B21" w:rsidRDefault="00813B21" w:rsidP="00813B21">
      <w:pPr>
        <w:pStyle w:val="ConsPlusNormal"/>
        <w:spacing w:before="220"/>
        <w:ind w:firstLine="540"/>
        <w:jc w:val="both"/>
        <w:rPr>
          <w:color w:val="000000"/>
        </w:rPr>
      </w:pPr>
      <w:r w:rsidRPr="00813B21">
        <w:rPr>
          <w:color w:val="000000"/>
        </w:rPr>
        <w:t>В случае, когда предметом деятельности экономического субъекта является деятельность, отличная от продажи продукции, экономический субъект самостоятельно признает доходы выручкой исходя из требований настоящего Стандарта и других федеральных стандартов, предмета и целей своей деятельности, вида дохода (в частности, от предоставления за плату прав на результаты интеллектуальной деятельности, от участия в уставных капиталах других организаций, от предоставления во временное пользование имущества по договору аренды) и условий его получения. В частности, в случае, когда предметом деятельности экономического субъекта является:</w:t>
      </w:r>
    </w:p>
    <w:p w:rsidR="00813B21" w:rsidRPr="00813B21" w:rsidRDefault="00813B21" w:rsidP="00813B21">
      <w:pPr>
        <w:pStyle w:val="ConsPlusNormal"/>
        <w:spacing w:before="220"/>
        <w:ind w:firstLine="540"/>
        <w:jc w:val="both"/>
        <w:rPr>
          <w:color w:val="000000"/>
        </w:rPr>
      </w:pPr>
      <w:bookmarkStart w:id="4" w:name="P73"/>
      <w:bookmarkEnd w:id="4"/>
      <w:r w:rsidRPr="00813B21">
        <w:rPr>
          <w:color w:val="000000"/>
        </w:rPr>
        <w:lastRenderedPageBreak/>
        <w:t>а) предоставление за плату прав на результаты интеллектуальной деятельности и средства индивидуализации, выручкой признаются доходы от данной деятельности (в частности, вознаграждение по лицензионному договору за пользование объектами интеллектуальной собственности);</w:t>
      </w:r>
    </w:p>
    <w:p w:rsidR="00813B21" w:rsidRPr="00813B21" w:rsidRDefault="00813B21" w:rsidP="00813B21">
      <w:pPr>
        <w:pStyle w:val="ConsPlusNormal"/>
        <w:spacing w:before="220"/>
        <w:ind w:firstLine="540"/>
        <w:jc w:val="both"/>
        <w:rPr>
          <w:color w:val="000000"/>
        </w:rPr>
      </w:pPr>
      <w:r w:rsidRPr="00813B21">
        <w:rPr>
          <w:color w:val="000000"/>
        </w:rPr>
        <w:t>б) осуществление финансовых вложений, включая участие в уставных капиталах других организаций, выручкой признаются доходы от данной деятельности;</w:t>
      </w:r>
    </w:p>
    <w:p w:rsidR="00813B21" w:rsidRPr="00813B21" w:rsidRDefault="00813B21" w:rsidP="00813B21">
      <w:pPr>
        <w:pStyle w:val="ConsPlusNormal"/>
        <w:spacing w:before="220"/>
        <w:ind w:firstLine="540"/>
        <w:jc w:val="both"/>
        <w:rPr>
          <w:color w:val="000000"/>
        </w:rPr>
      </w:pPr>
      <w:bookmarkStart w:id="5" w:name="P75"/>
      <w:bookmarkEnd w:id="5"/>
      <w:r w:rsidRPr="00813B21">
        <w:rPr>
          <w:color w:val="000000"/>
        </w:rPr>
        <w:t>в) предоставление во временное пользование имущества по договору аренды, выручкой признаются доходы от данной деятельности. Бухгалтерский учет такой выручки ведется в соответствии с пунктом 8 настоящего Стандарта.</w:t>
      </w:r>
    </w:p>
    <w:p w:rsidR="00813B21" w:rsidRPr="00813B21" w:rsidRDefault="00813B21" w:rsidP="00813B21">
      <w:pPr>
        <w:pStyle w:val="ConsPlusNormal"/>
        <w:spacing w:before="220"/>
        <w:ind w:firstLine="540"/>
        <w:jc w:val="both"/>
        <w:rPr>
          <w:color w:val="000000"/>
        </w:rPr>
      </w:pPr>
      <w:r w:rsidRPr="00813B21">
        <w:rPr>
          <w:color w:val="000000"/>
        </w:rPr>
        <w:t>Доходы, указанные в подпунктах "а" - "в" настоящего пункта, признаются доходами, отличными от выручки, когда деятельность, указанная в этих подпунктах, не относится к предмету деятельности экономического субъекта.</w:t>
      </w:r>
    </w:p>
    <w:p w:rsidR="00813B21" w:rsidRPr="00813B21" w:rsidRDefault="00813B21" w:rsidP="00813B21">
      <w:pPr>
        <w:pStyle w:val="ConsPlusNormal"/>
        <w:spacing w:before="220"/>
        <w:ind w:firstLine="540"/>
        <w:jc w:val="both"/>
        <w:rPr>
          <w:color w:val="000000"/>
        </w:rPr>
      </w:pPr>
      <w:r w:rsidRPr="00813B21">
        <w:rPr>
          <w:color w:val="000000"/>
        </w:rPr>
        <w:t>11. Информация о выручке формируется в бухгалтерском учете:</w:t>
      </w:r>
    </w:p>
    <w:p w:rsidR="00813B21" w:rsidRPr="00813B21" w:rsidRDefault="00813B21" w:rsidP="00813B21">
      <w:pPr>
        <w:pStyle w:val="ConsPlusNormal"/>
        <w:spacing w:before="220"/>
        <w:ind w:firstLine="540"/>
        <w:jc w:val="both"/>
        <w:rPr>
          <w:color w:val="000000"/>
        </w:rPr>
      </w:pPr>
      <w:bookmarkStart w:id="6" w:name="P78"/>
      <w:bookmarkEnd w:id="6"/>
      <w:r w:rsidRPr="00813B21">
        <w:rPr>
          <w:color w:val="000000"/>
        </w:rPr>
        <w:t>а) экономическими субъектами, которые представляют и (или) раскрывают консолидированную финансовую отчетность или финансовую отчетность организации, не создающей группу, составленную в соответствии с Международными стандартами финансовой отчетности, - в соответствии с Международным стандартом финансовой отчетности (IFRS) 15 "Выручка по договорам с покупателями", введенным в действие на территории Российской Федерации приказом Министерства финансов Российской Федерации от 27 июня 2016 г. N 98н (зарегистрирован Министерством юстиции Российской Федерации 15 июля 2016 г., регистрационный N 42869) (далее - МСФО (IFRS) 15);</w:t>
      </w:r>
    </w:p>
    <w:p w:rsidR="00813B21" w:rsidRPr="00813B21" w:rsidRDefault="00813B21" w:rsidP="00813B21">
      <w:pPr>
        <w:pStyle w:val="ConsPlusNormal"/>
        <w:spacing w:before="220"/>
        <w:ind w:firstLine="540"/>
        <w:jc w:val="both"/>
        <w:rPr>
          <w:color w:val="000000"/>
        </w:rPr>
      </w:pPr>
      <w:bookmarkStart w:id="7" w:name="P79"/>
      <w:bookmarkEnd w:id="7"/>
      <w:r w:rsidRPr="00813B21">
        <w:rPr>
          <w:color w:val="000000"/>
        </w:rPr>
        <w:t>б) экономическими субъектами, отличными от указанных в подпункте "а" настоящего пункта, бухгалтерская (финансовая) отчетность которых подлежит обязательному аудиту в соответствии с законодательством Российской Федерации, - в соответствии с настоящим Стандартом или в соответствии с МСФО (IFRS) 15 по решению экономического субъекта;</w:t>
      </w:r>
    </w:p>
    <w:p w:rsidR="00813B21" w:rsidRPr="00813B21" w:rsidRDefault="00813B21" w:rsidP="00813B21">
      <w:pPr>
        <w:pStyle w:val="ConsPlusNormal"/>
        <w:spacing w:before="220"/>
        <w:ind w:firstLine="540"/>
        <w:jc w:val="both"/>
        <w:rPr>
          <w:color w:val="000000"/>
        </w:rPr>
      </w:pPr>
      <w:bookmarkStart w:id="8" w:name="P80"/>
      <w:bookmarkEnd w:id="8"/>
      <w:r w:rsidRPr="00813B21">
        <w:rPr>
          <w:color w:val="000000"/>
        </w:rPr>
        <w:t>в) экономическими субъектами, отличными от указанных в подпунктах "а" и "б" настоящего пункта, - в соответствии с настоящим Стандартом.</w:t>
      </w:r>
    </w:p>
    <w:p w:rsidR="00813B21" w:rsidRPr="00813B21" w:rsidRDefault="00813B21" w:rsidP="00813B21">
      <w:pPr>
        <w:pStyle w:val="ConsPlusNormal"/>
        <w:spacing w:before="220"/>
        <w:ind w:firstLine="540"/>
        <w:jc w:val="both"/>
        <w:rPr>
          <w:color w:val="000000"/>
        </w:rPr>
      </w:pPr>
      <w:bookmarkStart w:id="9" w:name="P81"/>
      <w:bookmarkEnd w:id="9"/>
      <w:r w:rsidRPr="00813B21">
        <w:rPr>
          <w:color w:val="000000"/>
        </w:rPr>
        <w:t>12. Выручка признается в бухгалтерском учете при одновременном выполнении следующих условий:</w:t>
      </w:r>
    </w:p>
    <w:p w:rsidR="00813B21" w:rsidRPr="00813B21" w:rsidRDefault="00813B21" w:rsidP="00813B21">
      <w:pPr>
        <w:pStyle w:val="ConsPlusNormal"/>
        <w:spacing w:before="220"/>
        <w:ind w:firstLine="540"/>
        <w:jc w:val="both"/>
        <w:rPr>
          <w:color w:val="000000"/>
        </w:rPr>
      </w:pPr>
      <w:bookmarkStart w:id="10" w:name="P82"/>
      <w:bookmarkEnd w:id="10"/>
      <w:r w:rsidRPr="00813B21">
        <w:rPr>
          <w:color w:val="000000"/>
        </w:rPr>
        <w:t>а) экономический субъект имеет право на получение выручки, вытекающее из договора (контракта), заключенного с покупателем, заказчиком, иным лицом (далее совместно - контрагент) в рамках обычной деятельности экономического субъекта, или подтвержденное иным образом (далее - договор). Договор имеет коммерческое содержание, то есть ожидается, что его исполнение приведет к изменению распределения рисков, связанных с исполнением договора, денежных потоков сторон договора в будущем. В договоре определены права сторон в отношении продукции, передаваемой экономическим субъектом по договору, и условия ее оплаты;</w:t>
      </w:r>
    </w:p>
    <w:p w:rsidR="00813B21" w:rsidRPr="00813B21" w:rsidRDefault="00813B21" w:rsidP="00813B21">
      <w:pPr>
        <w:pStyle w:val="ConsPlusNormal"/>
        <w:spacing w:before="220"/>
        <w:ind w:firstLine="540"/>
        <w:jc w:val="both"/>
        <w:rPr>
          <w:color w:val="000000"/>
        </w:rPr>
      </w:pPr>
      <w:r w:rsidRPr="00813B21">
        <w:rPr>
          <w:color w:val="000000"/>
        </w:rPr>
        <w:t>б) к контрагенту перешел контроль над продукцией, переданной экономическим субъектом, то есть контрагент может определять способ использования переданной ему продукции, получать экономические выгоды от нее, ограничивать права других лиц определять способ использования продукции и получать экономические выгоды от нее;</w:t>
      </w:r>
    </w:p>
    <w:p w:rsidR="00813B21" w:rsidRPr="00813B21" w:rsidRDefault="00813B21" w:rsidP="00813B21">
      <w:pPr>
        <w:pStyle w:val="ConsPlusNormal"/>
        <w:spacing w:before="220"/>
        <w:ind w:firstLine="540"/>
        <w:jc w:val="both"/>
        <w:rPr>
          <w:color w:val="000000"/>
        </w:rPr>
      </w:pPr>
      <w:bookmarkStart w:id="11" w:name="P84"/>
      <w:bookmarkEnd w:id="11"/>
      <w:r w:rsidRPr="00813B21">
        <w:rPr>
          <w:color w:val="000000"/>
        </w:rPr>
        <w:t>в) имеется уверенность в том, что в результате передачи продукции экономическим субъектом контрагенту произойдет увеличение экономических выгод экономического субъекта. Такая уверенность имеется в случае, когда экономический субъект получил в оплату актив либо отсутствует неопределенность в отношении получения актива;</w:t>
      </w:r>
    </w:p>
    <w:p w:rsidR="00813B21" w:rsidRPr="00813B21" w:rsidRDefault="00813B21" w:rsidP="00813B21">
      <w:pPr>
        <w:pStyle w:val="ConsPlusNormal"/>
        <w:spacing w:before="220"/>
        <w:ind w:firstLine="540"/>
        <w:jc w:val="both"/>
        <w:rPr>
          <w:color w:val="000000"/>
        </w:rPr>
      </w:pPr>
      <w:bookmarkStart w:id="12" w:name="P85"/>
      <w:bookmarkEnd w:id="12"/>
      <w:r w:rsidRPr="00813B21">
        <w:rPr>
          <w:color w:val="000000"/>
        </w:rPr>
        <w:t>г) величина выручки может быть определена;</w:t>
      </w:r>
    </w:p>
    <w:p w:rsidR="00813B21" w:rsidRPr="00813B21" w:rsidRDefault="00813B21" w:rsidP="00813B21">
      <w:pPr>
        <w:pStyle w:val="ConsPlusNormal"/>
        <w:spacing w:before="220"/>
        <w:ind w:firstLine="540"/>
        <w:jc w:val="both"/>
        <w:rPr>
          <w:color w:val="000000"/>
        </w:rPr>
      </w:pPr>
      <w:bookmarkStart w:id="13" w:name="P86"/>
      <w:bookmarkEnd w:id="13"/>
      <w:r w:rsidRPr="00813B21">
        <w:rPr>
          <w:color w:val="000000"/>
        </w:rPr>
        <w:t>д) величина расходов, которые произведены или будут произведены в связи с исполнением обязанности передать продукцию контрагенту, может быть определена.</w:t>
      </w:r>
    </w:p>
    <w:p w:rsidR="00813B21" w:rsidRPr="00813B21" w:rsidRDefault="00813B21" w:rsidP="00813B21">
      <w:pPr>
        <w:pStyle w:val="ConsPlusNormal"/>
        <w:spacing w:before="220"/>
        <w:ind w:firstLine="540"/>
        <w:jc w:val="both"/>
        <w:rPr>
          <w:color w:val="000000"/>
        </w:rPr>
      </w:pPr>
      <w:bookmarkStart w:id="14" w:name="P87"/>
      <w:bookmarkEnd w:id="14"/>
      <w:r w:rsidRPr="00813B21">
        <w:rPr>
          <w:color w:val="000000"/>
        </w:rPr>
        <w:t>13. Для признания выручки от предоставления за плату прав на результаты интеллектуальной деятельности и средства индивидуализации в бухгалтерском учете должны быть одновременно выполнены условия, предусмотренные подпунктами "а" - "г" пункта 12 настоящего Стандарта, с учетом условий получения такой выручки.</w:t>
      </w:r>
    </w:p>
    <w:p w:rsidR="00813B21" w:rsidRPr="00813B21" w:rsidRDefault="00813B21" w:rsidP="00813B21">
      <w:pPr>
        <w:pStyle w:val="ConsPlusNormal"/>
        <w:spacing w:before="220"/>
        <w:ind w:firstLine="540"/>
        <w:jc w:val="both"/>
        <w:rPr>
          <w:color w:val="000000"/>
        </w:rPr>
      </w:pPr>
      <w:bookmarkStart w:id="15" w:name="P88"/>
      <w:bookmarkEnd w:id="15"/>
      <w:r w:rsidRPr="00813B21">
        <w:rPr>
          <w:color w:val="000000"/>
        </w:rPr>
        <w:t xml:space="preserve">14. Для признания выручки от осуществления финансовых вложений, включая участие в уставных </w:t>
      </w:r>
      <w:r w:rsidRPr="00813B21">
        <w:rPr>
          <w:color w:val="000000"/>
        </w:rPr>
        <w:lastRenderedPageBreak/>
        <w:t>капиталах других организаций, в бухгалтерском учете должны быть одновременно выполнены условия, предусмотренные подпунктами "а" - "г" пункта 12 или подпунктами "а", "в" и "г" пункта 12 настоящего Стандарта, с учетом условий получения такой выручки.</w:t>
      </w:r>
    </w:p>
    <w:p w:rsidR="00813B21" w:rsidRPr="00813B21" w:rsidRDefault="00813B21" w:rsidP="00813B21">
      <w:pPr>
        <w:pStyle w:val="ConsPlusNormal"/>
        <w:spacing w:before="220"/>
        <w:ind w:firstLine="540"/>
        <w:jc w:val="both"/>
        <w:rPr>
          <w:color w:val="000000"/>
        </w:rPr>
      </w:pPr>
      <w:bookmarkStart w:id="16" w:name="P89"/>
      <w:bookmarkEnd w:id="16"/>
      <w:r w:rsidRPr="00813B21">
        <w:rPr>
          <w:color w:val="000000"/>
        </w:rPr>
        <w:t>15. Экономический субъект, имеющий право применять упрощенные способы ведения бухгалтерского учета, включая упрощенную бухгалтерскую (финансовую) отчетность (далее - упрощенный учет), может признавать выручку от продажи продукции по мере получения активов от контрагентов при одновременном выполнении условий, предусмотренных подпунктами "а", "в", "г" и "д" пункта 12 настоящего Стандарта.</w:t>
      </w:r>
    </w:p>
    <w:p w:rsidR="00813B21" w:rsidRPr="00813B21" w:rsidRDefault="00813B21" w:rsidP="00813B21">
      <w:pPr>
        <w:pStyle w:val="ConsPlusNormal"/>
        <w:spacing w:before="220"/>
        <w:ind w:firstLine="540"/>
        <w:jc w:val="both"/>
        <w:rPr>
          <w:color w:val="000000"/>
        </w:rPr>
      </w:pPr>
      <w:r w:rsidRPr="00813B21">
        <w:rPr>
          <w:color w:val="000000"/>
        </w:rPr>
        <w:t>16. До выполнения условий, предусмотренных пунктами 12 - 15 настоящего Стандарта, одновременно с признанием в бухгалтерском учете актива, поступившего от контрагента в счет оплаты по договору, признается кредиторская задолженность, а не выручка.</w:t>
      </w:r>
    </w:p>
    <w:p w:rsidR="00813B21" w:rsidRPr="00813B21" w:rsidRDefault="00813B21" w:rsidP="00813B21">
      <w:pPr>
        <w:pStyle w:val="ConsPlusNormal"/>
        <w:spacing w:before="220"/>
        <w:ind w:firstLine="540"/>
        <w:jc w:val="both"/>
        <w:rPr>
          <w:color w:val="000000"/>
        </w:rPr>
      </w:pPr>
      <w:r w:rsidRPr="00813B21">
        <w:rPr>
          <w:color w:val="000000"/>
        </w:rPr>
        <w:t>17. Для целей бухгалтерского учета выручки два и более договоров, заключенных экономическим субъектом с одним контрагентом и (или) связанными сторонами контрагента, признаются единым договором при одновременном выполнении следующих условий:</w:t>
      </w:r>
    </w:p>
    <w:p w:rsidR="00813B21" w:rsidRPr="00813B21" w:rsidRDefault="00813B21" w:rsidP="00813B21">
      <w:pPr>
        <w:pStyle w:val="ConsPlusNormal"/>
        <w:spacing w:before="220"/>
        <w:ind w:firstLine="540"/>
        <w:jc w:val="both"/>
        <w:rPr>
          <w:color w:val="000000"/>
        </w:rPr>
      </w:pPr>
      <w:r w:rsidRPr="00813B21">
        <w:rPr>
          <w:color w:val="000000"/>
        </w:rPr>
        <w:t>а) договоры взаимосвязаны и заключались сторонами с одной коммерческой целью;</w:t>
      </w:r>
    </w:p>
    <w:p w:rsidR="00813B21" w:rsidRPr="00813B21" w:rsidRDefault="00813B21" w:rsidP="00813B21">
      <w:pPr>
        <w:pStyle w:val="ConsPlusNormal"/>
        <w:spacing w:before="220"/>
        <w:ind w:firstLine="540"/>
        <w:jc w:val="both"/>
        <w:rPr>
          <w:color w:val="000000"/>
        </w:rPr>
      </w:pPr>
      <w:r w:rsidRPr="00813B21">
        <w:rPr>
          <w:color w:val="000000"/>
        </w:rPr>
        <w:t>б) величина оплаты по одному договору зависит от цены или исполнения другого договора (других договоров);</w:t>
      </w:r>
    </w:p>
    <w:p w:rsidR="00813B21" w:rsidRPr="00813B21" w:rsidRDefault="00813B21" w:rsidP="00813B21">
      <w:pPr>
        <w:pStyle w:val="ConsPlusNormal"/>
        <w:spacing w:before="220"/>
        <w:ind w:firstLine="540"/>
        <w:jc w:val="both"/>
        <w:rPr>
          <w:color w:val="000000"/>
        </w:rPr>
      </w:pPr>
      <w:r w:rsidRPr="00813B21">
        <w:rPr>
          <w:color w:val="000000"/>
        </w:rPr>
        <w:t>в) обязанности передать продукцию контрагенту и (или) связанным сторонам контрагента при исполнении договоров фактически представляют собой единую обязанность экономического субъекта.</w:t>
      </w:r>
    </w:p>
    <w:p w:rsidR="00813B21" w:rsidRPr="00813B21" w:rsidRDefault="00813B21" w:rsidP="00813B21">
      <w:pPr>
        <w:pStyle w:val="ConsPlusNormal"/>
        <w:spacing w:before="220"/>
        <w:ind w:firstLine="540"/>
        <w:jc w:val="both"/>
        <w:rPr>
          <w:color w:val="000000"/>
        </w:rPr>
      </w:pPr>
      <w:r w:rsidRPr="00813B21">
        <w:rPr>
          <w:color w:val="000000"/>
        </w:rPr>
        <w:t>18. При выполнении условий, предусмотренных пунктами 12 - 14 настоящего Стандарта, выручка признается в бухгалтерском учете по мере передачи контроля над продукцией контрагенту, когда:</w:t>
      </w:r>
    </w:p>
    <w:p w:rsidR="00813B21" w:rsidRPr="00813B21" w:rsidRDefault="00813B21" w:rsidP="00813B21">
      <w:pPr>
        <w:pStyle w:val="ConsPlusNormal"/>
        <w:spacing w:before="220"/>
        <w:ind w:firstLine="540"/>
        <w:jc w:val="both"/>
        <w:rPr>
          <w:color w:val="000000"/>
        </w:rPr>
      </w:pPr>
      <w:bookmarkStart w:id="17" w:name="P96"/>
      <w:bookmarkEnd w:id="17"/>
      <w:r w:rsidRPr="00813B21">
        <w:rPr>
          <w:color w:val="000000"/>
        </w:rPr>
        <w:t>а) исходя из условий договора обязанность передать продукцию контрагенту подлежит исполнению в течение периода, превышающего один отчетный период;</w:t>
      </w:r>
    </w:p>
    <w:p w:rsidR="00813B21" w:rsidRPr="00813B21" w:rsidRDefault="00813B21" w:rsidP="00813B21">
      <w:pPr>
        <w:pStyle w:val="ConsPlusNormal"/>
        <w:spacing w:before="220"/>
        <w:ind w:firstLine="540"/>
        <w:jc w:val="both"/>
        <w:rPr>
          <w:color w:val="000000"/>
        </w:rPr>
      </w:pPr>
      <w:bookmarkStart w:id="18" w:name="P97"/>
      <w:bookmarkEnd w:id="18"/>
      <w:r w:rsidRPr="00813B21">
        <w:rPr>
          <w:color w:val="000000"/>
        </w:rPr>
        <w:t>б) может быть определена степень исполнения обязанности передать продукцию контрагенту (далее - степень готовности).</w:t>
      </w:r>
    </w:p>
    <w:p w:rsidR="00813B21" w:rsidRPr="00813B21" w:rsidRDefault="00813B21" w:rsidP="00813B21">
      <w:pPr>
        <w:pStyle w:val="ConsPlusNormal"/>
        <w:spacing w:before="220"/>
        <w:ind w:firstLine="540"/>
        <w:jc w:val="both"/>
        <w:rPr>
          <w:color w:val="000000"/>
        </w:rPr>
      </w:pPr>
      <w:r w:rsidRPr="00813B21">
        <w:rPr>
          <w:color w:val="000000"/>
        </w:rPr>
        <w:t>Если в отношении выручки не выполняется хотя бы одно из условий, предусмотренных подпунктами "а" и "б" настоящего пункта, то выручка признается в бухгалтерском учете в момент передачи контроля над продукцией контрагенту.</w:t>
      </w:r>
    </w:p>
    <w:p w:rsidR="00813B21" w:rsidRPr="00813B21" w:rsidRDefault="00813B21" w:rsidP="00813B21">
      <w:pPr>
        <w:pStyle w:val="ConsPlusNormal"/>
        <w:spacing w:before="220"/>
        <w:ind w:firstLine="540"/>
        <w:jc w:val="both"/>
        <w:rPr>
          <w:color w:val="000000"/>
        </w:rPr>
      </w:pPr>
      <w:r w:rsidRPr="00813B21">
        <w:rPr>
          <w:color w:val="000000"/>
        </w:rPr>
        <w:t>19. Для целей бухгалтерского учета выручки обязанность передать продукцию контрагенту считается подлежащей исполнению в течение периода, превышающего один отчетный период, в следующих случаях:</w:t>
      </w:r>
    </w:p>
    <w:p w:rsidR="00813B21" w:rsidRPr="00813B21" w:rsidRDefault="00813B21" w:rsidP="00813B21">
      <w:pPr>
        <w:pStyle w:val="ConsPlusNormal"/>
        <w:spacing w:before="220"/>
        <w:ind w:firstLine="540"/>
        <w:jc w:val="both"/>
        <w:rPr>
          <w:color w:val="000000"/>
        </w:rPr>
      </w:pPr>
      <w:r w:rsidRPr="00813B21">
        <w:rPr>
          <w:color w:val="000000"/>
        </w:rPr>
        <w:t>а) контрагент одновременно получает и потребляет экономические выгоды от продукции по мере исполнения экономическим субъектом обязанности передать продукцию контрагенту (в частности, при оказании услуг в течение периода, превышающего один отчетный период);</w:t>
      </w:r>
    </w:p>
    <w:p w:rsidR="00813B21" w:rsidRPr="00813B21" w:rsidRDefault="00813B21" w:rsidP="00813B21">
      <w:pPr>
        <w:pStyle w:val="ConsPlusNormal"/>
        <w:spacing w:before="220"/>
        <w:ind w:firstLine="540"/>
        <w:jc w:val="both"/>
        <w:rPr>
          <w:color w:val="000000"/>
        </w:rPr>
      </w:pPr>
      <w:r w:rsidRPr="00813B21">
        <w:rPr>
          <w:color w:val="000000"/>
        </w:rPr>
        <w:t>б) в ходе исполнения экономическим субъектом обязанности передать продукцию контрагенту создается или улучшается актив, контроль над которым контрагент получает по мере его создания или улучшения (в частности, при производстве продукции, выполнении работ в течение периода, превышающего один отчетный период);</w:t>
      </w:r>
    </w:p>
    <w:p w:rsidR="00813B21" w:rsidRPr="00813B21" w:rsidRDefault="00813B21" w:rsidP="00813B21">
      <w:pPr>
        <w:pStyle w:val="ConsPlusNormal"/>
        <w:spacing w:before="220"/>
        <w:ind w:firstLine="540"/>
        <w:jc w:val="both"/>
        <w:rPr>
          <w:color w:val="000000"/>
        </w:rPr>
      </w:pPr>
      <w:r w:rsidRPr="00813B21">
        <w:rPr>
          <w:color w:val="000000"/>
        </w:rPr>
        <w:t>в) экономический субъект производит продукцию, которая не может быть использована для целей, отличных от исполнения обязанности передать ее контрагенту по договору, причем экономический субъект обладает безусловным правом на получение актива в оплату исполненной части обязанности передать продукцию контрагенту (в частности, при производстве продукции, выполнении работ в течение периода, превышающего один отчетный период).</w:t>
      </w:r>
    </w:p>
    <w:p w:rsidR="00813B21" w:rsidRPr="00813B21" w:rsidRDefault="00813B21" w:rsidP="00813B21">
      <w:pPr>
        <w:pStyle w:val="ConsPlusNormal"/>
        <w:spacing w:before="220"/>
        <w:ind w:firstLine="540"/>
        <w:jc w:val="both"/>
        <w:rPr>
          <w:color w:val="000000"/>
        </w:rPr>
      </w:pPr>
      <w:r w:rsidRPr="00813B21">
        <w:rPr>
          <w:color w:val="000000"/>
        </w:rPr>
        <w:t>Если, исходя из условий договора, в случаях, указанных в настоящем пункте, период исполнения обязанности передать продукцию контрагенту не превышает 12 месяцев, экономический субъект может считать, что такая обязанность подлежит исполнению в момент передачи контроля над продукцией контрагенту.</w:t>
      </w:r>
    </w:p>
    <w:p w:rsidR="00813B21" w:rsidRPr="00813B21" w:rsidRDefault="00813B21" w:rsidP="00813B21">
      <w:pPr>
        <w:pStyle w:val="ConsPlusNormal"/>
        <w:spacing w:before="220"/>
        <w:ind w:firstLine="540"/>
        <w:jc w:val="both"/>
        <w:rPr>
          <w:color w:val="000000"/>
        </w:rPr>
      </w:pPr>
      <w:bookmarkStart w:id="19" w:name="P104"/>
      <w:bookmarkEnd w:id="19"/>
      <w:r w:rsidRPr="00813B21">
        <w:rPr>
          <w:color w:val="000000"/>
        </w:rPr>
        <w:t>20. Степень готовности определяется следующими способами:</w:t>
      </w:r>
    </w:p>
    <w:p w:rsidR="00813B21" w:rsidRPr="00813B21" w:rsidRDefault="00813B21" w:rsidP="00813B21">
      <w:pPr>
        <w:pStyle w:val="ConsPlusNormal"/>
        <w:spacing w:before="220"/>
        <w:ind w:firstLine="540"/>
        <w:jc w:val="both"/>
        <w:rPr>
          <w:color w:val="000000"/>
        </w:rPr>
      </w:pPr>
      <w:r w:rsidRPr="00813B21">
        <w:rPr>
          <w:color w:val="000000"/>
        </w:rPr>
        <w:t xml:space="preserve">а) по доле объема продукции (в натуральном или денежном измерении), контроль над которой </w:t>
      </w:r>
      <w:r w:rsidRPr="00813B21">
        <w:rPr>
          <w:color w:val="000000"/>
        </w:rPr>
        <w:lastRenderedPageBreak/>
        <w:t>перешел к контрагенту на отчетную дату, в общем объеме этой продукции, подлежащем передаче контрагенту по договору;</w:t>
      </w:r>
    </w:p>
    <w:p w:rsidR="00813B21" w:rsidRPr="00813B21" w:rsidRDefault="00813B21" w:rsidP="00813B21">
      <w:pPr>
        <w:pStyle w:val="ConsPlusNormal"/>
        <w:spacing w:before="220"/>
        <w:ind w:firstLine="540"/>
        <w:jc w:val="both"/>
        <w:rPr>
          <w:color w:val="000000"/>
        </w:rPr>
      </w:pPr>
      <w:r w:rsidRPr="00813B21">
        <w:rPr>
          <w:color w:val="000000"/>
        </w:rPr>
        <w:t>б) по доле расходов, понесенных в связи с исполнением обязанности передать продукцию, контроль над которой перешел к контрагенту на отчетную дату, в расчетной величине общих расходов на исполнение обязанности передать продукцию контрагенту по договору.</w:t>
      </w:r>
    </w:p>
    <w:p w:rsidR="00813B21" w:rsidRPr="00813B21" w:rsidRDefault="00813B21" w:rsidP="00813B21">
      <w:pPr>
        <w:pStyle w:val="ConsPlusNormal"/>
        <w:spacing w:before="220"/>
        <w:ind w:firstLine="540"/>
        <w:jc w:val="both"/>
        <w:rPr>
          <w:color w:val="000000"/>
        </w:rPr>
      </w:pPr>
      <w:r w:rsidRPr="00813B21">
        <w:rPr>
          <w:color w:val="000000"/>
        </w:rPr>
        <w:t>Расчетная величина общих расходов на исполнение обязанности передать конкретную продукцию контрагенту определяется как сумма фактических расходов, понесенных экономическим субъектом на отчетную дату, и ожидаемой (плановой) величины расходов, которые экономическому субъекту предстоит понести для завершения исполнения обязанности передать эту продукцию контрагенту. В сумму фактических расходов не включаются расходы, понесенные экономическим субъектом по договору, не связанные с продукцией, контроль над которой перешел к контрагенту на отчетную дату.</w:t>
      </w:r>
    </w:p>
    <w:p w:rsidR="00813B21" w:rsidRPr="00813B21" w:rsidRDefault="00813B21" w:rsidP="00813B21">
      <w:pPr>
        <w:pStyle w:val="ConsPlusNormal"/>
        <w:spacing w:before="220"/>
        <w:ind w:firstLine="540"/>
        <w:jc w:val="both"/>
        <w:rPr>
          <w:color w:val="000000"/>
        </w:rPr>
      </w:pPr>
      <w:r w:rsidRPr="00813B21">
        <w:rPr>
          <w:color w:val="000000"/>
        </w:rPr>
        <w:t>При определении степени готовности в расчет не принимается продукция, контроль над которой не перешел к контрагенту на отчетную дату.</w:t>
      </w:r>
    </w:p>
    <w:p w:rsidR="00813B21" w:rsidRPr="00813B21" w:rsidRDefault="00813B21" w:rsidP="00813B21">
      <w:pPr>
        <w:pStyle w:val="ConsPlusNormal"/>
        <w:spacing w:before="220"/>
        <w:ind w:firstLine="540"/>
        <w:jc w:val="both"/>
        <w:rPr>
          <w:color w:val="000000"/>
        </w:rPr>
      </w:pPr>
      <w:r w:rsidRPr="00813B21">
        <w:rPr>
          <w:color w:val="000000"/>
        </w:rPr>
        <w:t>21. Способ определения степени готовности:</w:t>
      </w:r>
    </w:p>
    <w:p w:rsidR="00813B21" w:rsidRPr="00813B21" w:rsidRDefault="00813B21" w:rsidP="00813B21">
      <w:pPr>
        <w:pStyle w:val="ConsPlusNormal"/>
        <w:spacing w:before="220"/>
        <w:ind w:firstLine="540"/>
        <w:jc w:val="both"/>
        <w:rPr>
          <w:color w:val="000000"/>
        </w:rPr>
      </w:pPr>
      <w:r w:rsidRPr="00813B21">
        <w:rPr>
          <w:color w:val="000000"/>
        </w:rPr>
        <w:t>а) устанавливается экономическим субъектом из способов, предусмотренных в пункте 20 настоящего Стандарта, исходя из вида продукции и условий ее передачи контрагенту. Экономический субъект вправе применять разные способы определения степени готовности для разных видов продукции и условий ее передачи контрагенту;</w:t>
      </w:r>
    </w:p>
    <w:p w:rsidR="00813B21" w:rsidRPr="00813B21" w:rsidRDefault="00813B21" w:rsidP="00813B21">
      <w:pPr>
        <w:pStyle w:val="ConsPlusNormal"/>
        <w:spacing w:before="220"/>
        <w:ind w:firstLine="540"/>
        <w:jc w:val="both"/>
        <w:rPr>
          <w:color w:val="000000"/>
        </w:rPr>
      </w:pPr>
      <w:r w:rsidRPr="00813B21">
        <w:rPr>
          <w:color w:val="000000"/>
        </w:rPr>
        <w:t>б) должен применяться на протяжении всего периода исполнения обязанности передать продукцию контрагенту по договору;</w:t>
      </w:r>
    </w:p>
    <w:p w:rsidR="00813B21" w:rsidRPr="00813B21" w:rsidRDefault="00813B21" w:rsidP="00813B21">
      <w:pPr>
        <w:pStyle w:val="ConsPlusNormal"/>
        <w:spacing w:before="220"/>
        <w:ind w:firstLine="540"/>
        <w:jc w:val="both"/>
        <w:rPr>
          <w:color w:val="000000"/>
        </w:rPr>
      </w:pPr>
      <w:r w:rsidRPr="00813B21">
        <w:rPr>
          <w:color w:val="000000"/>
        </w:rPr>
        <w:t>в) должен последовательно применяться экономическим субъектом в отношении аналогичных вида продукции и условий ее передачи контрагенту.</w:t>
      </w:r>
    </w:p>
    <w:p w:rsidR="00813B21" w:rsidRPr="00813B21" w:rsidRDefault="00813B21" w:rsidP="00813B21">
      <w:pPr>
        <w:pStyle w:val="ConsPlusNormal"/>
        <w:spacing w:before="220"/>
        <w:ind w:firstLine="540"/>
        <w:jc w:val="both"/>
        <w:rPr>
          <w:color w:val="000000"/>
        </w:rPr>
      </w:pPr>
      <w:r w:rsidRPr="00813B21">
        <w:rPr>
          <w:color w:val="000000"/>
        </w:rPr>
        <w:t>22. Степень готовности определяется экономическим субъектом на каждую отчетную дату. При необходимости экономический субъект принимает решение об изменении степени готовности. Возникшие в связи с этим корректировки отражаются в бухгалтерском учете как изменения оценочных значений в соответствии с Положением по бухгалтерскому учету "Изменения оценочных значений" (ПБУ 21/2008), утвержденным приказом Министерства финансов Российской Федерации от 6 октября 2008 г. N 106н &lt;2&gt; (зарегистрирован Министерством юстиции Российской Федерации 27 октября 2008 г., регистрационный N 12522) (далее - ПБУ 21/2008).</w:t>
      </w:r>
    </w:p>
    <w:p w:rsidR="00813B21" w:rsidRPr="00813B21" w:rsidRDefault="00813B21" w:rsidP="00813B21">
      <w:pPr>
        <w:pStyle w:val="ConsPlusNormal"/>
        <w:spacing w:before="220"/>
        <w:ind w:firstLine="540"/>
        <w:jc w:val="both"/>
        <w:rPr>
          <w:color w:val="000000"/>
        </w:rPr>
      </w:pPr>
      <w:r w:rsidRPr="00813B21">
        <w:rPr>
          <w:color w:val="000000"/>
        </w:rPr>
        <w:t>--------------------------------</w:t>
      </w:r>
    </w:p>
    <w:p w:rsidR="00813B21" w:rsidRPr="00813B21" w:rsidRDefault="00813B21" w:rsidP="00813B21">
      <w:pPr>
        <w:pStyle w:val="ConsPlusNormal"/>
        <w:spacing w:before="220"/>
        <w:ind w:firstLine="540"/>
        <w:jc w:val="both"/>
        <w:rPr>
          <w:color w:val="000000"/>
        </w:rPr>
      </w:pPr>
      <w:r w:rsidRPr="00813B21">
        <w:rPr>
          <w:color w:val="000000"/>
        </w:rPr>
        <w:t>&lt;2&gt; С изменениями, внесенными приказами Министерства финансов Российской Федерации от 11 марта 2009 г. N 22н (зарегистрирован Министерством юстиции Российской Федерации 6 апреля 2009 г., регистрационный N 13688), от 25 октября 2010 г. N 132н (зарегистрирован Министерством юстиции Российской Федерации 25 ноября 2010 г., регистрационный N 19048), от 8 ноября 2010 г. N 144н (зарегистрирован Министерством юстиции Российской Федерации 1 декабря 2010 г., регистрационный N 19088), от 27 апреля 2012 г. N 55н (зарегистрирован Министерством юстиции Российской Федерации 20 июня 2012 г., регистрационный N 24643), от 18 декабря 2012 г. N 164н (зарегистрирован Министерством юстиции Российской Федерации 15 февраля 2013 г., регистрационный N 27109), от 6 апреля 2015 г. N 57н (зарегистрирован Министерством юстиции Российской Федерации 30 апреля 2015 г., регистрационный N 37103), от 28 апреля 2017 г. N 69н (зарегистрирован Министерством юстиции Российской Федерации 25 июля 2017 г., регистрационный N 47517), от 7 февраля 2020 г. N 18н (зарегистрирован Министерством юстиции Российской Федерации 6 марта 2020 г., регистрационный N 57686).</w:t>
      </w: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ind w:firstLine="540"/>
        <w:jc w:val="both"/>
        <w:rPr>
          <w:color w:val="000000"/>
        </w:rPr>
      </w:pPr>
      <w:r w:rsidRPr="00813B21">
        <w:rPr>
          <w:color w:val="000000"/>
        </w:rPr>
        <w:t>23. Экономический субъект, который вправе применять упрощенный учет, вправе считать обязанность передать продукцию контрагенту подлежащей исполнению в момент передачи контроля над продукцией контрагенту независимо от условий договора.</w:t>
      </w:r>
    </w:p>
    <w:p w:rsidR="00813B21" w:rsidRPr="00813B21" w:rsidRDefault="00813B21" w:rsidP="00813B21">
      <w:pPr>
        <w:pStyle w:val="ConsPlusNormal"/>
        <w:spacing w:before="220"/>
        <w:ind w:firstLine="540"/>
        <w:jc w:val="both"/>
        <w:rPr>
          <w:color w:val="000000"/>
        </w:rPr>
      </w:pPr>
      <w:bookmarkStart w:id="20" w:name="P118"/>
      <w:bookmarkEnd w:id="20"/>
      <w:r w:rsidRPr="00813B21">
        <w:rPr>
          <w:color w:val="000000"/>
        </w:rPr>
        <w:t>24. При признании в бухгалтерском учете выручки по мере передачи контроля над продукцией контрагенту выручка признается в бухгалтерском учете независимо от того, предъявляется ли к оплате продукция, в отношении которой признается эта выручка, в отчетном периоде. Одновременно с признанием выручки в бухгалтерском учете признается актив - не предъявленная к оплате начисленная выручка.</w:t>
      </w:r>
    </w:p>
    <w:p w:rsidR="00813B21" w:rsidRPr="00813B21" w:rsidRDefault="00813B21" w:rsidP="00813B21">
      <w:pPr>
        <w:pStyle w:val="ConsPlusNormal"/>
        <w:spacing w:before="220"/>
        <w:ind w:firstLine="540"/>
        <w:jc w:val="both"/>
        <w:rPr>
          <w:color w:val="000000"/>
        </w:rPr>
      </w:pPr>
      <w:r w:rsidRPr="00813B21">
        <w:rPr>
          <w:color w:val="000000"/>
        </w:rPr>
        <w:t xml:space="preserve">По мере возникновения у экономического субъекта права предъявить контрагенту к оплате часть продукции, в отношении которой в бухгалтерском учете признана выручка в соответствии с абзацем первым </w:t>
      </w:r>
      <w:r w:rsidRPr="00813B21">
        <w:rPr>
          <w:color w:val="000000"/>
        </w:rPr>
        <w:lastRenderedPageBreak/>
        <w:t>настоящего пункта, соответствующая часть признанной не предъявленной к оплате начисленной выручки классифицируется в качестве дебиторской задолженности.</w:t>
      </w:r>
    </w:p>
    <w:p w:rsidR="00813B21" w:rsidRPr="00813B21" w:rsidRDefault="00813B21" w:rsidP="00813B21">
      <w:pPr>
        <w:pStyle w:val="ConsPlusNormal"/>
        <w:spacing w:before="220"/>
        <w:ind w:firstLine="540"/>
        <w:jc w:val="both"/>
        <w:rPr>
          <w:color w:val="000000"/>
        </w:rPr>
      </w:pPr>
      <w:r w:rsidRPr="00813B21">
        <w:rPr>
          <w:color w:val="000000"/>
        </w:rPr>
        <w:t>25. В случае, отличном от указанного в абзаце первом пункта 24 настоящего Стандарта, одновременно с признанием выручки в бухгалтерском учете признается актив - дебиторская задолженность.</w:t>
      </w:r>
    </w:p>
    <w:p w:rsidR="00813B21" w:rsidRPr="00813B21" w:rsidRDefault="00813B21" w:rsidP="00813B21">
      <w:pPr>
        <w:pStyle w:val="ConsPlusNormal"/>
        <w:spacing w:before="220"/>
        <w:ind w:firstLine="540"/>
        <w:jc w:val="both"/>
        <w:rPr>
          <w:color w:val="000000"/>
        </w:rPr>
      </w:pPr>
      <w:r w:rsidRPr="00813B21">
        <w:rPr>
          <w:color w:val="000000"/>
        </w:rPr>
        <w:t>26. При признании в бухгалтерском учете выручка оценивается в денежном выражении в сумме, исчисленной исходя из цены договора либо исходя из цены, устанавливаемой исходя из условий договора, в части, относящейся к исполненной обязанности передать продукцию контрагенту.</w:t>
      </w:r>
    </w:p>
    <w:p w:rsidR="00813B21" w:rsidRPr="00813B21" w:rsidRDefault="00813B21" w:rsidP="00813B21">
      <w:pPr>
        <w:pStyle w:val="ConsPlusNormal"/>
        <w:spacing w:before="220"/>
        <w:ind w:firstLine="540"/>
        <w:jc w:val="both"/>
        <w:rPr>
          <w:color w:val="000000"/>
        </w:rPr>
      </w:pPr>
      <w:r w:rsidRPr="00813B21">
        <w:rPr>
          <w:color w:val="000000"/>
        </w:rPr>
        <w:t>Если цена не предусмотрена в договоре и не может быть установлена исходя из условий договора, то для оценки выручки принимается цена, по которой в сравнимых обстоятельствах обычно экономический субъект определяет выручку в отношении аналогичной продукции.</w:t>
      </w:r>
    </w:p>
    <w:p w:rsidR="00813B21" w:rsidRPr="00813B21" w:rsidRDefault="00813B21" w:rsidP="00813B21">
      <w:pPr>
        <w:pStyle w:val="ConsPlusNormal"/>
        <w:spacing w:before="220"/>
        <w:ind w:firstLine="540"/>
        <w:jc w:val="both"/>
        <w:rPr>
          <w:color w:val="000000"/>
        </w:rPr>
      </w:pPr>
      <w:r w:rsidRPr="00813B21">
        <w:rPr>
          <w:color w:val="000000"/>
        </w:rPr>
        <w:t>27. Величина выручки определяется с учетом всех скидок независимо от формы их предоставления при одновременном соблюдении следующих условий:</w:t>
      </w:r>
    </w:p>
    <w:p w:rsidR="00813B21" w:rsidRPr="00813B21" w:rsidRDefault="00813B21" w:rsidP="00813B21">
      <w:pPr>
        <w:pStyle w:val="ConsPlusNormal"/>
        <w:spacing w:before="220"/>
        <w:ind w:firstLine="540"/>
        <w:jc w:val="both"/>
        <w:rPr>
          <w:color w:val="000000"/>
        </w:rPr>
      </w:pPr>
      <w:r w:rsidRPr="00813B21">
        <w:rPr>
          <w:color w:val="000000"/>
        </w:rPr>
        <w:t>а) сумма скидки может быть определена;</w:t>
      </w:r>
    </w:p>
    <w:p w:rsidR="00813B21" w:rsidRPr="00813B21" w:rsidRDefault="00813B21" w:rsidP="00813B21">
      <w:pPr>
        <w:pStyle w:val="ConsPlusNormal"/>
        <w:spacing w:before="220"/>
        <w:ind w:firstLine="540"/>
        <w:jc w:val="both"/>
        <w:rPr>
          <w:color w:val="000000"/>
        </w:rPr>
      </w:pPr>
      <w:r w:rsidRPr="00813B21">
        <w:rPr>
          <w:color w:val="000000"/>
        </w:rPr>
        <w:t>б) контрагент имеет право на получение скидки либо существует вероятность возникновения такого права у контрагента. Наличие права на получение скидки и вероятность возникновения такого права у контрагента определяется экономическим субъектом на основании условий договора и (или) условий, на которых в сравнимых обстоятельствах обычно контрагент получает право на скидку при исполнении экономическим субъектом аналогичных обязанностей передать продукцию контрагентам.</w:t>
      </w:r>
    </w:p>
    <w:p w:rsidR="00813B21" w:rsidRPr="00813B21" w:rsidRDefault="00813B21" w:rsidP="00813B21">
      <w:pPr>
        <w:pStyle w:val="ConsPlusNormal"/>
        <w:spacing w:before="220"/>
        <w:ind w:firstLine="540"/>
        <w:jc w:val="both"/>
        <w:rPr>
          <w:color w:val="000000"/>
        </w:rPr>
      </w:pPr>
      <w:r w:rsidRPr="00813B21">
        <w:rPr>
          <w:color w:val="000000"/>
        </w:rPr>
        <w:t>28. Если сумма скидки не может быть определена исходя из условий договора, то экономический субъект может определить ее одним из следующих способов:</w:t>
      </w:r>
    </w:p>
    <w:p w:rsidR="00813B21" w:rsidRPr="00813B21" w:rsidRDefault="00813B21" w:rsidP="00813B21">
      <w:pPr>
        <w:pStyle w:val="ConsPlusNormal"/>
        <w:spacing w:before="220"/>
        <w:ind w:firstLine="540"/>
        <w:jc w:val="both"/>
        <w:rPr>
          <w:color w:val="000000"/>
        </w:rPr>
      </w:pPr>
      <w:r w:rsidRPr="00813B21">
        <w:rPr>
          <w:color w:val="000000"/>
        </w:rPr>
        <w:t>а) путем расчета средневзвешенного значения на основании набора значений скидок, которые обычно получают контрагенты в сравнимых обстоятельствах при исполнении экономическим субъектом аналогичных обязанностей передать продукцию контрагентам, как среднего из произведений каждого значения на его вероятность;</w:t>
      </w:r>
    </w:p>
    <w:p w:rsidR="00813B21" w:rsidRPr="00813B21" w:rsidRDefault="00813B21" w:rsidP="00813B21">
      <w:pPr>
        <w:pStyle w:val="ConsPlusNormal"/>
        <w:spacing w:before="220"/>
        <w:ind w:firstLine="540"/>
        <w:jc w:val="both"/>
        <w:rPr>
          <w:color w:val="000000"/>
        </w:rPr>
      </w:pPr>
      <w:r w:rsidRPr="00813B21">
        <w:rPr>
          <w:color w:val="000000"/>
        </w:rPr>
        <w:t>б) путем выбора единственного наиболее вероятного значения суммы скидки из набора ее возможных значений, вытекающих из условий договора.</w:t>
      </w:r>
    </w:p>
    <w:p w:rsidR="00813B21" w:rsidRPr="00813B21" w:rsidRDefault="00813B21" w:rsidP="00813B21">
      <w:pPr>
        <w:pStyle w:val="ConsPlusNormal"/>
        <w:spacing w:before="220"/>
        <w:ind w:firstLine="540"/>
        <w:jc w:val="both"/>
        <w:rPr>
          <w:color w:val="000000"/>
        </w:rPr>
      </w:pPr>
      <w:r w:rsidRPr="00813B21">
        <w:rPr>
          <w:color w:val="000000"/>
        </w:rPr>
        <w:t>При выборе способа определения суммы скидки экономический субъект должен исходить из условий договора и (или) условий, на которых в сравнимых обстоятельствах обычно контрагент получает право на скидку при исполнении экономическим субъектом аналогичных обязанностей передать продукцию контрагенту.</w:t>
      </w:r>
    </w:p>
    <w:p w:rsidR="00813B21" w:rsidRPr="00813B21" w:rsidRDefault="00813B21" w:rsidP="00813B21">
      <w:pPr>
        <w:pStyle w:val="ConsPlusNormal"/>
        <w:spacing w:before="220"/>
        <w:ind w:firstLine="540"/>
        <w:jc w:val="both"/>
        <w:rPr>
          <w:color w:val="000000"/>
        </w:rPr>
      </w:pPr>
      <w:r w:rsidRPr="00813B21">
        <w:rPr>
          <w:color w:val="000000"/>
        </w:rPr>
        <w:t>Выбранный экономическим субъектом способ определения суммы скидки по договору должен последовательно применяться при исполнении этого договора.</w:t>
      </w:r>
    </w:p>
    <w:p w:rsidR="00813B21" w:rsidRPr="00813B21" w:rsidRDefault="00813B21" w:rsidP="00813B21">
      <w:pPr>
        <w:pStyle w:val="ConsPlusNormal"/>
        <w:spacing w:before="220"/>
        <w:ind w:firstLine="540"/>
        <w:jc w:val="both"/>
        <w:rPr>
          <w:color w:val="000000"/>
        </w:rPr>
      </w:pPr>
      <w:bookmarkStart w:id="21" w:name="P131"/>
      <w:bookmarkEnd w:id="21"/>
      <w:r w:rsidRPr="00813B21">
        <w:rPr>
          <w:color w:val="000000"/>
        </w:rPr>
        <w:t xml:space="preserve">29. Выручка по договору, предусматривающему исполнение контрагентом обязательств по оплате продукции полностью или частично </w:t>
      </w:r>
      <w:proofErr w:type="spellStart"/>
      <w:r w:rsidRPr="00813B21">
        <w:rPr>
          <w:color w:val="000000"/>
        </w:rPr>
        <w:t>неденежными</w:t>
      </w:r>
      <w:proofErr w:type="spellEnd"/>
      <w:r w:rsidRPr="00813B21">
        <w:rPr>
          <w:color w:val="000000"/>
        </w:rPr>
        <w:t xml:space="preserve"> средствами, оценивается в бухгалтерском учете по справедливой стоимости актива (в части </w:t>
      </w:r>
      <w:proofErr w:type="spellStart"/>
      <w:r w:rsidRPr="00813B21">
        <w:rPr>
          <w:color w:val="000000"/>
        </w:rPr>
        <w:t>неденежных</w:t>
      </w:r>
      <w:proofErr w:type="spellEnd"/>
      <w:r w:rsidRPr="00813B21">
        <w:rPr>
          <w:color w:val="000000"/>
        </w:rPr>
        <w:t xml:space="preserve"> средств), полученного или подлежащего получению в оплату по договору.</w:t>
      </w:r>
    </w:p>
    <w:p w:rsidR="00813B21" w:rsidRPr="00813B21" w:rsidRDefault="00813B21" w:rsidP="00813B21">
      <w:pPr>
        <w:pStyle w:val="ConsPlusNormal"/>
        <w:spacing w:before="220"/>
        <w:ind w:firstLine="540"/>
        <w:jc w:val="both"/>
        <w:rPr>
          <w:color w:val="000000"/>
        </w:rPr>
      </w:pPr>
      <w:r w:rsidRPr="00813B21">
        <w:rPr>
          <w:color w:val="000000"/>
        </w:rPr>
        <w:t xml:space="preserve">При невозможности определить справедливую стоимость актива (в части </w:t>
      </w:r>
      <w:proofErr w:type="spellStart"/>
      <w:r w:rsidRPr="00813B21">
        <w:rPr>
          <w:color w:val="000000"/>
        </w:rPr>
        <w:t>неденежных</w:t>
      </w:r>
      <w:proofErr w:type="spellEnd"/>
      <w:r w:rsidRPr="00813B21">
        <w:rPr>
          <w:color w:val="000000"/>
        </w:rPr>
        <w:t xml:space="preserve"> средств), полученного или подлежащего получению в оплату по договору, выручка оценивается по справедливой стоимости продукции, контроль над которой перешел к контрагенту, а при невозможности определить последнюю - исходя из цены, по которой в сравнимых обстоятельствах обычно экономический субъект определяет величину выручки при исполнении аналогичной обязанности передать продукцию контрагенту.</w:t>
      </w:r>
    </w:p>
    <w:p w:rsidR="00813B21" w:rsidRPr="00813B21" w:rsidRDefault="00813B21" w:rsidP="00813B21">
      <w:pPr>
        <w:pStyle w:val="ConsPlusNormal"/>
        <w:spacing w:before="220"/>
        <w:ind w:firstLine="540"/>
        <w:jc w:val="both"/>
        <w:rPr>
          <w:color w:val="000000"/>
        </w:rPr>
      </w:pPr>
      <w:r w:rsidRPr="00813B21">
        <w:rPr>
          <w:color w:val="000000"/>
        </w:rPr>
        <w:t>Для целей настоящего Стандарта справедливая стоимость определяется в порядке, предусмотренном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 декабря 2015 г. N 217н &lt;3&gt; (зарегистрирован Министерством юстиции Российской Федерации 2 февраля 2016 г., регистрационный N 40940).</w:t>
      </w:r>
    </w:p>
    <w:p w:rsidR="00813B21" w:rsidRPr="00813B21" w:rsidRDefault="00813B21" w:rsidP="00813B21">
      <w:pPr>
        <w:pStyle w:val="ConsPlusNormal"/>
        <w:spacing w:before="220"/>
        <w:ind w:firstLine="540"/>
        <w:jc w:val="both"/>
        <w:rPr>
          <w:color w:val="000000"/>
        </w:rPr>
      </w:pPr>
      <w:r w:rsidRPr="00813B21">
        <w:rPr>
          <w:color w:val="000000"/>
        </w:rPr>
        <w:t>--------------------------------</w:t>
      </w:r>
    </w:p>
    <w:p w:rsidR="00813B21" w:rsidRPr="00813B21" w:rsidRDefault="00813B21" w:rsidP="00813B21">
      <w:pPr>
        <w:pStyle w:val="ConsPlusNormal"/>
        <w:spacing w:before="220"/>
        <w:ind w:firstLine="540"/>
        <w:jc w:val="both"/>
        <w:rPr>
          <w:color w:val="000000"/>
        </w:rPr>
      </w:pPr>
      <w:r w:rsidRPr="00813B21">
        <w:rPr>
          <w:color w:val="000000"/>
        </w:rPr>
        <w:t xml:space="preserve">&lt;3&gt; С изменениями, внесенными приказами Министерства финансов Российской Федерации от 11 </w:t>
      </w:r>
      <w:r w:rsidRPr="00813B21">
        <w:rPr>
          <w:color w:val="000000"/>
        </w:rPr>
        <w:lastRenderedPageBreak/>
        <w:t>июля 2016 г. N 111н (зарегистрирован Министерством юстиции Российской Федерации 1 августа 2016 г., регистрационный N 43044), от 17 сентября 2024 г. N 127н (зарегистрирован Министерством юстиции Российской Федерации 2 декабря 2024 г., регистрационный N 80431).</w:t>
      </w: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ind w:firstLine="540"/>
        <w:jc w:val="both"/>
        <w:rPr>
          <w:color w:val="000000"/>
        </w:rPr>
      </w:pPr>
      <w:bookmarkStart w:id="22" w:name="P137"/>
      <w:bookmarkEnd w:id="22"/>
      <w:r w:rsidRPr="00813B21">
        <w:rPr>
          <w:color w:val="000000"/>
        </w:rPr>
        <w:t>30. При продаже продукции на условиях отсрочки (рассрочки) платежа величина выручки определяется как сумма денежных средств, которая была бы получена экономическим субъектом от контрагента при отсутствии указанной отсрочки (рассрочки) платежа.</w:t>
      </w:r>
    </w:p>
    <w:p w:rsidR="00813B21" w:rsidRPr="00813B21" w:rsidRDefault="00813B21" w:rsidP="00813B21">
      <w:pPr>
        <w:pStyle w:val="ConsPlusNormal"/>
        <w:spacing w:before="220"/>
        <w:ind w:firstLine="540"/>
        <w:jc w:val="both"/>
        <w:rPr>
          <w:color w:val="000000"/>
        </w:rPr>
      </w:pPr>
      <w:r w:rsidRPr="00813B21">
        <w:rPr>
          <w:color w:val="000000"/>
        </w:rPr>
        <w:t>После признания в бухгалтерском учете выручки и соответствующей ей дебиторской задолженности последняя увеличивается на величину начисляемых процентов и уменьшается на величину поступления актива в оплату по договору. Величина начисляемых процентов не увеличивает выручку.</w:t>
      </w:r>
    </w:p>
    <w:p w:rsidR="00813B21" w:rsidRPr="00813B21" w:rsidRDefault="00813B21" w:rsidP="00813B21">
      <w:pPr>
        <w:pStyle w:val="ConsPlusNormal"/>
        <w:spacing w:before="220"/>
        <w:ind w:firstLine="540"/>
        <w:jc w:val="both"/>
        <w:rPr>
          <w:color w:val="000000"/>
        </w:rPr>
      </w:pPr>
      <w:r w:rsidRPr="00813B21">
        <w:rPr>
          <w:color w:val="000000"/>
        </w:rPr>
        <w:t>31. В случае, предусмотренном абзацем первым пункта 30 настоящего Стандарта, экономический субъект может определять величину выручки в сумме номинальной величины актива, подлежащего поступлению в оплату по договору в будущем, при соблюдении одного из следующих условий:</w:t>
      </w:r>
    </w:p>
    <w:p w:rsidR="00813B21" w:rsidRPr="00813B21" w:rsidRDefault="00813B21" w:rsidP="00813B21">
      <w:pPr>
        <w:pStyle w:val="ConsPlusNormal"/>
        <w:spacing w:before="220"/>
        <w:ind w:firstLine="540"/>
        <w:jc w:val="both"/>
        <w:rPr>
          <w:color w:val="000000"/>
        </w:rPr>
      </w:pPr>
      <w:r w:rsidRPr="00813B21">
        <w:rPr>
          <w:color w:val="000000"/>
        </w:rPr>
        <w:t>а) период отсрочки (рассрочки) платежа не превышает 12 месяцев с момента перехода контрагенту контроля над продукцией;</w:t>
      </w:r>
    </w:p>
    <w:p w:rsidR="00813B21" w:rsidRPr="00813B21" w:rsidRDefault="00813B21" w:rsidP="00813B21">
      <w:pPr>
        <w:pStyle w:val="ConsPlusNormal"/>
        <w:spacing w:before="220"/>
        <w:ind w:firstLine="540"/>
        <w:jc w:val="both"/>
        <w:rPr>
          <w:color w:val="000000"/>
        </w:rPr>
      </w:pPr>
      <w:r w:rsidRPr="00813B21">
        <w:rPr>
          <w:color w:val="000000"/>
        </w:rPr>
        <w:t>б) представление отсрочки (рассрочки) платежа контрагенту не имеет коммерческого содержания, в частности, является способом обеспечения исполнения обязанностей экономического субъекта по договору;</w:t>
      </w:r>
    </w:p>
    <w:p w:rsidR="00813B21" w:rsidRPr="00813B21" w:rsidRDefault="00813B21" w:rsidP="00813B21">
      <w:pPr>
        <w:pStyle w:val="ConsPlusNormal"/>
        <w:spacing w:before="220"/>
        <w:ind w:firstLine="540"/>
        <w:jc w:val="both"/>
        <w:rPr>
          <w:color w:val="000000"/>
        </w:rPr>
      </w:pPr>
      <w:r w:rsidRPr="00813B21">
        <w:rPr>
          <w:color w:val="000000"/>
        </w:rPr>
        <w:t xml:space="preserve">в) величина и сроки поступления актива в оплату по договору зависят от наступления или </w:t>
      </w:r>
      <w:proofErr w:type="spellStart"/>
      <w:r w:rsidRPr="00813B21">
        <w:rPr>
          <w:color w:val="000000"/>
        </w:rPr>
        <w:t>ненаступления</w:t>
      </w:r>
      <w:proofErr w:type="spellEnd"/>
      <w:r w:rsidRPr="00813B21">
        <w:rPr>
          <w:color w:val="000000"/>
        </w:rPr>
        <w:t xml:space="preserve"> в будущем события, которое не контролируется сторонами договора (в частности, при определении вознаграждения по лицензионному договору в форме процентных отчислений от дохода (выручки) контрагента).</w:t>
      </w:r>
    </w:p>
    <w:p w:rsidR="00813B21" w:rsidRPr="00813B21" w:rsidRDefault="00813B21" w:rsidP="00813B21">
      <w:pPr>
        <w:pStyle w:val="ConsPlusNormal"/>
        <w:spacing w:before="220"/>
        <w:ind w:firstLine="540"/>
        <w:jc w:val="both"/>
        <w:rPr>
          <w:color w:val="000000"/>
        </w:rPr>
      </w:pPr>
      <w:r w:rsidRPr="00813B21">
        <w:rPr>
          <w:color w:val="000000"/>
        </w:rPr>
        <w:t>32. Экономический субъект, который вправе применять упрощенный учет, имеет право:</w:t>
      </w:r>
    </w:p>
    <w:p w:rsidR="00813B21" w:rsidRPr="00813B21" w:rsidRDefault="00813B21" w:rsidP="00813B21">
      <w:pPr>
        <w:pStyle w:val="ConsPlusNormal"/>
        <w:spacing w:before="220"/>
        <w:ind w:firstLine="540"/>
        <w:jc w:val="both"/>
        <w:rPr>
          <w:color w:val="000000"/>
        </w:rPr>
      </w:pPr>
      <w:r w:rsidRPr="00813B21">
        <w:rPr>
          <w:color w:val="000000"/>
        </w:rPr>
        <w:t>а) определять величину выручки исходя из цены договора без учета скидок независимо от условий договора. При этом сумма скидки, которая должна была быть учтена при определении величины выручки в соответствии с настоящим Стандартом, признается расходом периода, в котором она была фактически предоставлена контрагенту;</w:t>
      </w:r>
    </w:p>
    <w:p w:rsidR="00813B21" w:rsidRPr="00813B21" w:rsidRDefault="00813B21" w:rsidP="00813B21">
      <w:pPr>
        <w:pStyle w:val="ConsPlusNormal"/>
        <w:spacing w:before="220"/>
        <w:ind w:firstLine="540"/>
        <w:jc w:val="both"/>
        <w:rPr>
          <w:color w:val="000000"/>
        </w:rPr>
      </w:pPr>
      <w:r w:rsidRPr="00813B21">
        <w:rPr>
          <w:color w:val="000000"/>
        </w:rPr>
        <w:t xml:space="preserve">б) оценивать выручку по договору, предусматривающему исполнение контрагентом обязательств по оплате полностью или частично </w:t>
      </w:r>
      <w:proofErr w:type="spellStart"/>
      <w:r w:rsidRPr="00813B21">
        <w:rPr>
          <w:color w:val="000000"/>
        </w:rPr>
        <w:t>неденежными</w:t>
      </w:r>
      <w:proofErr w:type="spellEnd"/>
      <w:r w:rsidRPr="00813B21">
        <w:rPr>
          <w:color w:val="000000"/>
        </w:rPr>
        <w:t xml:space="preserve"> средствами (в части оплаты </w:t>
      </w:r>
      <w:proofErr w:type="spellStart"/>
      <w:r w:rsidRPr="00813B21">
        <w:rPr>
          <w:color w:val="000000"/>
        </w:rPr>
        <w:t>неденежными</w:t>
      </w:r>
      <w:proofErr w:type="spellEnd"/>
      <w:r w:rsidRPr="00813B21">
        <w:rPr>
          <w:color w:val="000000"/>
        </w:rPr>
        <w:t xml:space="preserve"> средствами), исходя из цены, по которой в сравнимых обстоятельствах обычно экономический субъект определяет величину выручки при исполнении аналогичной обязанности передать продукцию контрагенту, независимо от возможности определить справедливую стоимость как полученного или подлежащего получению в оплату по договору актива, так и продукции, контроль над которой перешел к контрагенту;</w:t>
      </w:r>
    </w:p>
    <w:p w:rsidR="00813B21" w:rsidRPr="00813B21" w:rsidRDefault="00813B21" w:rsidP="00813B21">
      <w:pPr>
        <w:pStyle w:val="ConsPlusNormal"/>
        <w:spacing w:before="220"/>
        <w:ind w:firstLine="540"/>
        <w:jc w:val="both"/>
        <w:rPr>
          <w:color w:val="000000"/>
        </w:rPr>
      </w:pPr>
      <w:r w:rsidRPr="00813B21">
        <w:rPr>
          <w:color w:val="000000"/>
        </w:rPr>
        <w:t>в) определять величину выручки в сумме номинальной величины актива, подлежащего поступлению в оплату по договору в будущем (независимо от условий договора), при продаже продукции на условиях отсрочки (рассрочки) платежа.</w:t>
      </w:r>
    </w:p>
    <w:p w:rsidR="00813B21" w:rsidRPr="00813B21" w:rsidRDefault="00813B21" w:rsidP="00813B21">
      <w:pPr>
        <w:pStyle w:val="ConsPlusNormal"/>
        <w:spacing w:before="220"/>
        <w:ind w:firstLine="540"/>
        <w:jc w:val="both"/>
        <w:rPr>
          <w:color w:val="000000"/>
        </w:rPr>
      </w:pPr>
      <w:r w:rsidRPr="00813B21">
        <w:rPr>
          <w:color w:val="000000"/>
        </w:rPr>
        <w:t>33. В случае исполнения обязанности передать продукцию контрагенту в течение периода, превышающего один отчетный период, величина выручки по договору определяется исходя из цены договора в сумме, рассчитанной с учетом степени готовности на отчетную дату. При этом определение величины выручки в каждом отчетном периоде производится с учетом выручки, признанной в предыдущие отчетные периоды по этому договору в части, относящейся к исполняемой обязанности передать продукцию контрагенту.</w:t>
      </w:r>
    </w:p>
    <w:p w:rsidR="00813B21" w:rsidRPr="00813B21" w:rsidRDefault="00813B21" w:rsidP="00813B21">
      <w:pPr>
        <w:pStyle w:val="ConsPlusNormal"/>
        <w:spacing w:before="220"/>
        <w:ind w:firstLine="540"/>
        <w:jc w:val="both"/>
        <w:rPr>
          <w:color w:val="000000"/>
        </w:rPr>
      </w:pPr>
      <w:r w:rsidRPr="00813B21">
        <w:rPr>
          <w:color w:val="000000"/>
        </w:rPr>
        <w:t>Если выручка в части, относящейся к обязанности передать продукцию контрагенту, исполненной в отчетном периоде, не может быть определена, то она признается в бухгалтерском учете в сумме признанных в бухгалтерском учете расходов, понесенных в отчетном периоде в связи с исполнением этой обязанности, которые будут возмещены экономическому субъекту.</w:t>
      </w:r>
    </w:p>
    <w:p w:rsidR="00813B21" w:rsidRPr="00813B21" w:rsidRDefault="00813B21" w:rsidP="00813B21">
      <w:pPr>
        <w:pStyle w:val="ConsPlusNormal"/>
        <w:spacing w:before="220"/>
        <w:ind w:firstLine="540"/>
        <w:jc w:val="both"/>
        <w:rPr>
          <w:color w:val="000000"/>
        </w:rPr>
      </w:pPr>
      <w:r w:rsidRPr="00813B21">
        <w:rPr>
          <w:color w:val="000000"/>
        </w:rPr>
        <w:t>34. В случае изменения предмета и (или) цены договора величина выручки в отношении обязанности передать продукцию контрагенту, подлежащей исполнению после изменения договора, определяется с учетом следующего:</w:t>
      </w:r>
    </w:p>
    <w:p w:rsidR="00813B21" w:rsidRPr="00813B21" w:rsidRDefault="00813B21" w:rsidP="00813B21">
      <w:pPr>
        <w:pStyle w:val="ConsPlusNormal"/>
        <w:spacing w:before="220"/>
        <w:ind w:firstLine="540"/>
        <w:jc w:val="both"/>
        <w:rPr>
          <w:color w:val="000000"/>
        </w:rPr>
      </w:pPr>
      <w:r w:rsidRPr="00813B21">
        <w:rPr>
          <w:color w:val="000000"/>
        </w:rPr>
        <w:t xml:space="preserve">а) если продукция, которая подлежит передаче контрагенту после изменения договора, отличается от продукции, которая была передана контрагенту до изменения договора, величина выручки, принятая к бухгалтерскому учету до изменения договора, не корректируется, а выручка от передачи продукции </w:t>
      </w:r>
      <w:r w:rsidRPr="00813B21">
        <w:rPr>
          <w:color w:val="000000"/>
        </w:rPr>
        <w:lastRenderedPageBreak/>
        <w:t>контрагенту после изменения договора оценивается исходя из суммы части цены договора, не признанной выручкой на момент изменения договора, и предусмотренной измененным договором суммы, на которую увеличена цена договора;</w:t>
      </w:r>
    </w:p>
    <w:p w:rsidR="00813B21" w:rsidRPr="00813B21" w:rsidRDefault="00813B21" w:rsidP="00813B21">
      <w:pPr>
        <w:pStyle w:val="ConsPlusNormal"/>
        <w:spacing w:before="220"/>
        <w:ind w:firstLine="540"/>
        <w:jc w:val="both"/>
        <w:rPr>
          <w:color w:val="000000"/>
        </w:rPr>
      </w:pPr>
      <w:r w:rsidRPr="00813B21">
        <w:rPr>
          <w:color w:val="000000"/>
        </w:rPr>
        <w:t>б) если продукция, которая подлежит передаче контрагенту после изменения договора, не отличается от продукции, которая была передана контрагенту до изменения договора, и соответственно является частью одной исполняемой по договору обязанности передать продукцию контрагенту, величина выручки, принятая к бухгалтерскому учету до изменения договора, подлежит единовременной корректировке (увеличению или уменьшению) с учетом изменения цены договора и (или) оценки степени готовности. Такая корректировка отражается в бухгалтерском учете на момент изменения договора без корректировки сопоставимых данных за предшествующие отчетные периоды. Влияние изменения предмета и (или) цены договора на признание выручки от передачи продукции контрагенту после изменения договора отражается в бухгалтерском учете как изменение оценочных значений в соответствии с ПБУ 21/2008.</w:t>
      </w:r>
    </w:p>
    <w:p w:rsidR="00813B21" w:rsidRPr="00813B21" w:rsidRDefault="00813B21" w:rsidP="00813B21">
      <w:pPr>
        <w:pStyle w:val="ConsPlusNormal"/>
        <w:spacing w:before="220"/>
        <w:ind w:firstLine="540"/>
        <w:jc w:val="both"/>
        <w:rPr>
          <w:color w:val="000000"/>
        </w:rPr>
      </w:pPr>
      <w:r w:rsidRPr="00813B21">
        <w:rPr>
          <w:color w:val="000000"/>
        </w:rPr>
        <w:t>35. За исключением случаев, установленных настоящим Стандартом, величина выручки, признанной в бухгалтерском учете, не изменяется, в том числе на величину резервов по сомнительным долгам, созданных в отношении признанных одновременно с признанием выручки дебиторской задолженности и (или) не предъявленной к оплате начисленной выручки.</w:t>
      </w:r>
    </w:p>
    <w:p w:rsidR="00813B21" w:rsidRPr="00813B21" w:rsidRDefault="00813B21" w:rsidP="00813B21">
      <w:pPr>
        <w:pStyle w:val="ConsPlusNormal"/>
        <w:ind w:firstLine="540"/>
        <w:jc w:val="both"/>
        <w:rPr>
          <w:color w:val="000000"/>
        </w:rPr>
      </w:pPr>
    </w:p>
    <w:p w:rsidR="00813B21" w:rsidRPr="00813B21" w:rsidRDefault="00813B21" w:rsidP="00813B21">
      <w:pPr>
        <w:pStyle w:val="ConsPlusTitle"/>
        <w:jc w:val="center"/>
        <w:outlineLvl w:val="1"/>
        <w:rPr>
          <w:rFonts w:ascii="Arial" w:hAnsi="Arial" w:cs="Arial"/>
          <w:color w:val="000000"/>
          <w:sz w:val="20"/>
          <w:szCs w:val="20"/>
        </w:rPr>
      </w:pPr>
      <w:r w:rsidRPr="00813B21">
        <w:rPr>
          <w:rFonts w:ascii="Arial" w:hAnsi="Arial" w:cs="Arial"/>
          <w:color w:val="000000"/>
          <w:sz w:val="20"/>
          <w:szCs w:val="20"/>
        </w:rPr>
        <w:t>III. Доходы, отличные от выручки</w:t>
      </w:r>
    </w:p>
    <w:p w:rsidR="00813B21" w:rsidRPr="00813B21" w:rsidRDefault="00813B21" w:rsidP="00813B21">
      <w:pPr>
        <w:pStyle w:val="ConsPlusNormal"/>
        <w:jc w:val="center"/>
        <w:rPr>
          <w:color w:val="000000"/>
        </w:rPr>
      </w:pPr>
    </w:p>
    <w:p w:rsidR="00813B21" w:rsidRPr="00813B21" w:rsidRDefault="00813B21" w:rsidP="00813B21">
      <w:pPr>
        <w:pStyle w:val="ConsPlusNormal"/>
        <w:ind w:firstLine="540"/>
        <w:jc w:val="both"/>
        <w:rPr>
          <w:color w:val="000000"/>
        </w:rPr>
      </w:pPr>
      <w:r w:rsidRPr="00813B21">
        <w:rPr>
          <w:color w:val="000000"/>
        </w:rPr>
        <w:t>36. Доходами, отличными от выручки, признаются:</w:t>
      </w:r>
    </w:p>
    <w:p w:rsidR="00813B21" w:rsidRPr="00813B21" w:rsidRDefault="00813B21" w:rsidP="00813B21">
      <w:pPr>
        <w:pStyle w:val="ConsPlusNormal"/>
        <w:spacing w:before="220"/>
        <w:ind w:firstLine="540"/>
        <w:jc w:val="both"/>
        <w:rPr>
          <w:color w:val="000000"/>
        </w:rPr>
      </w:pPr>
      <w:bookmarkStart w:id="23" w:name="P157"/>
      <w:bookmarkEnd w:id="23"/>
      <w:r w:rsidRPr="00813B21">
        <w:rPr>
          <w:color w:val="000000"/>
        </w:rPr>
        <w:t>а) доходы, связанные с предоставлением за плату прав на результаты интеллектуальной деятельности и средства индивидуализации (с учетом положений пункта 10 настоящего Стандарта);</w:t>
      </w:r>
    </w:p>
    <w:p w:rsidR="00813B21" w:rsidRPr="00813B21" w:rsidRDefault="00813B21" w:rsidP="00813B21">
      <w:pPr>
        <w:pStyle w:val="ConsPlusNormal"/>
        <w:spacing w:before="220"/>
        <w:ind w:firstLine="540"/>
        <w:jc w:val="both"/>
        <w:rPr>
          <w:color w:val="000000"/>
        </w:rPr>
      </w:pPr>
      <w:bookmarkStart w:id="24" w:name="P158"/>
      <w:bookmarkEnd w:id="24"/>
      <w:r w:rsidRPr="00813B21">
        <w:rPr>
          <w:color w:val="000000"/>
        </w:rPr>
        <w:t>б) доходы от осуществления финансовых вложений, включая участие в уставных капиталах других организаций (с учетом положений пункта 10 настоящего Стандарта);</w:t>
      </w:r>
    </w:p>
    <w:p w:rsidR="00813B21" w:rsidRPr="00813B21" w:rsidRDefault="00813B21" w:rsidP="00813B21">
      <w:pPr>
        <w:pStyle w:val="ConsPlusNormal"/>
        <w:spacing w:before="220"/>
        <w:ind w:firstLine="540"/>
        <w:jc w:val="both"/>
        <w:rPr>
          <w:color w:val="000000"/>
        </w:rPr>
      </w:pPr>
      <w:bookmarkStart w:id="25" w:name="P159"/>
      <w:bookmarkEnd w:id="25"/>
      <w:r w:rsidRPr="00813B21">
        <w:rPr>
          <w:color w:val="000000"/>
        </w:rPr>
        <w:t>в) доходы от предоставления во временное пользование имущества по договору аренды (с учетом положений пункта 10 настоящего Стандарта);</w:t>
      </w:r>
    </w:p>
    <w:p w:rsidR="00813B21" w:rsidRPr="00813B21" w:rsidRDefault="00813B21" w:rsidP="00813B21">
      <w:pPr>
        <w:pStyle w:val="ConsPlusNormal"/>
        <w:spacing w:before="220"/>
        <w:ind w:firstLine="540"/>
        <w:jc w:val="both"/>
        <w:rPr>
          <w:color w:val="000000"/>
        </w:rPr>
      </w:pPr>
      <w:bookmarkStart w:id="26" w:name="P160"/>
      <w:bookmarkEnd w:id="26"/>
      <w:r w:rsidRPr="00813B21">
        <w:rPr>
          <w:color w:val="000000"/>
        </w:rPr>
        <w:t>г) проценты, полученные за предоставление в пользование денежных средств экономического субъекта, а также проценты за пользование банком денежными средствами, находящимися на счете экономического субъекта в этом банке;</w:t>
      </w:r>
    </w:p>
    <w:p w:rsidR="00813B21" w:rsidRPr="00813B21" w:rsidRDefault="00813B21" w:rsidP="00813B21">
      <w:pPr>
        <w:pStyle w:val="ConsPlusNormal"/>
        <w:spacing w:before="220"/>
        <w:ind w:firstLine="540"/>
        <w:jc w:val="both"/>
        <w:rPr>
          <w:color w:val="000000"/>
        </w:rPr>
      </w:pPr>
      <w:bookmarkStart w:id="27" w:name="P161"/>
      <w:bookmarkEnd w:id="27"/>
      <w:r w:rsidRPr="00813B21">
        <w:rPr>
          <w:color w:val="000000"/>
        </w:rPr>
        <w:t>д) активы, полученные безвозмездно, в том числе по договору дарения;</w:t>
      </w:r>
    </w:p>
    <w:p w:rsidR="00813B21" w:rsidRPr="00813B21" w:rsidRDefault="00813B21" w:rsidP="00813B21">
      <w:pPr>
        <w:pStyle w:val="ConsPlusNormal"/>
        <w:spacing w:before="220"/>
        <w:ind w:firstLine="540"/>
        <w:jc w:val="both"/>
        <w:rPr>
          <w:color w:val="000000"/>
        </w:rPr>
      </w:pPr>
      <w:bookmarkStart w:id="28" w:name="P162"/>
      <w:bookmarkEnd w:id="28"/>
      <w:r w:rsidRPr="00813B21">
        <w:rPr>
          <w:color w:val="000000"/>
        </w:rPr>
        <w:t>е) неустойки за нарушение условий договоров;</w:t>
      </w:r>
    </w:p>
    <w:p w:rsidR="00813B21" w:rsidRPr="00813B21" w:rsidRDefault="00813B21" w:rsidP="00813B21">
      <w:pPr>
        <w:pStyle w:val="ConsPlusNormal"/>
        <w:spacing w:before="220"/>
        <w:ind w:firstLine="540"/>
        <w:jc w:val="both"/>
        <w:rPr>
          <w:color w:val="000000"/>
        </w:rPr>
      </w:pPr>
      <w:bookmarkStart w:id="29" w:name="P163"/>
      <w:bookmarkEnd w:id="29"/>
      <w:r w:rsidRPr="00813B21">
        <w:rPr>
          <w:color w:val="000000"/>
        </w:rPr>
        <w:t>ж) доходы, связанные с возмещением убытков, причиненных экономическому субъекту;</w:t>
      </w:r>
    </w:p>
    <w:p w:rsidR="00813B21" w:rsidRPr="00813B21" w:rsidRDefault="00813B21" w:rsidP="00813B21">
      <w:pPr>
        <w:pStyle w:val="ConsPlusNormal"/>
        <w:spacing w:before="220"/>
        <w:ind w:firstLine="540"/>
        <w:jc w:val="both"/>
        <w:rPr>
          <w:color w:val="000000"/>
        </w:rPr>
      </w:pPr>
      <w:bookmarkStart w:id="30" w:name="P164"/>
      <w:bookmarkEnd w:id="30"/>
      <w:r w:rsidRPr="00813B21">
        <w:rPr>
          <w:color w:val="000000"/>
        </w:rPr>
        <w:t>з) суммы кредиторской задолженности, по которой истек срок исковой давности;</w:t>
      </w:r>
    </w:p>
    <w:p w:rsidR="00813B21" w:rsidRPr="00813B21" w:rsidRDefault="00813B21" w:rsidP="00813B21">
      <w:pPr>
        <w:pStyle w:val="ConsPlusNormal"/>
        <w:spacing w:before="220"/>
        <w:ind w:firstLine="540"/>
        <w:jc w:val="both"/>
        <w:rPr>
          <w:color w:val="000000"/>
        </w:rPr>
      </w:pPr>
      <w:bookmarkStart w:id="31" w:name="P165"/>
      <w:bookmarkEnd w:id="31"/>
      <w:r w:rsidRPr="00813B21">
        <w:rPr>
          <w:color w:val="000000"/>
        </w:rPr>
        <w:t>и) прибыль прошлых лет, выявленная в отчетном году;</w:t>
      </w:r>
    </w:p>
    <w:p w:rsidR="00813B21" w:rsidRPr="00813B21" w:rsidRDefault="00813B21" w:rsidP="00813B21">
      <w:pPr>
        <w:pStyle w:val="ConsPlusNormal"/>
        <w:spacing w:before="220"/>
        <w:ind w:firstLine="540"/>
        <w:jc w:val="both"/>
        <w:rPr>
          <w:color w:val="000000"/>
        </w:rPr>
      </w:pPr>
      <w:bookmarkStart w:id="32" w:name="P166"/>
      <w:bookmarkEnd w:id="32"/>
      <w:r w:rsidRPr="00813B21">
        <w:rPr>
          <w:color w:val="000000"/>
        </w:rPr>
        <w:t>к) иные доходы, отличные от указанных в подпунктах "а" - "и" настоящего пункта, в случаях, установленных другими федеральными стандартами.</w:t>
      </w:r>
    </w:p>
    <w:p w:rsidR="00813B21" w:rsidRPr="00813B21" w:rsidRDefault="00813B21" w:rsidP="00813B21">
      <w:pPr>
        <w:pStyle w:val="ConsPlusNormal"/>
        <w:spacing w:before="220"/>
        <w:ind w:firstLine="540"/>
        <w:jc w:val="both"/>
        <w:rPr>
          <w:color w:val="000000"/>
        </w:rPr>
      </w:pPr>
      <w:r w:rsidRPr="00813B21">
        <w:rPr>
          <w:color w:val="000000"/>
        </w:rPr>
        <w:t>37. Оценка и признание доходов, отличных от выручки, производятся:</w:t>
      </w:r>
    </w:p>
    <w:p w:rsidR="00813B21" w:rsidRPr="00813B21" w:rsidRDefault="00813B21" w:rsidP="00813B21">
      <w:pPr>
        <w:pStyle w:val="ConsPlusNormal"/>
        <w:spacing w:before="220"/>
        <w:ind w:firstLine="540"/>
        <w:jc w:val="both"/>
        <w:rPr>
          <w:color w:val="000000"/>
        </w:rPr>
      </w:pPr>
      <w:r w:rsidRPr="00813B21">
        <w:rPr>
          <w:color w:val="000000"/>
        </w:rPr>
        <w:t>а) в сумме, равной величине выручки, определяемой в соответствии с настоящим Стандартом, при соблюдении условий, предусмотренных пунктом 13 настоящего Стандарта, - для доходов, указанных в подпункте "а" пункта 36 настоящего Стандарта;</w:t>
      </w:r>
    </w:p>
    <w:p w:rsidR="00813B21" w:rsidRPr="00813B21" w:rsidRDefault="00813B21" w:rsidP="00813B21">
      <w:pPr>
        <w:pStyle w:val="ConsPlusNormal"/>
        <w:spacing w:before="220"/>
        <w:ind w:firstLine="540"/>
        <w:jc w:val="both"/>
        <w:rPr>
          <w:color w:val="000000"/>
        </w:rPr>
      </w:pPr>
      <w:r w:rsidRPr="00813B21">
        <w:rPr>
          <w:color w:val="000000"/>
        </w:rPr>
        <w:t>б) в сумме, равной величине поступления актива, при одновременном соблюдении условий, предусмотренных пунктом 14 настоящего Стандарта, - для доходов, указанных в подпунктах "б" и "г" пункта 36 настоящего Стандарта. При этом для целей бухгалтерского учета проценты начисляются в соответствии с условиями договора на конец каждого отчетного периода;</w:t>
      </w:r>
    </w:p>
    <w:p w:rsidR="00813B21" w:rsidRPr="00813B21" w:rsidRDefault="00813B21" w:rsidP="00813B21">
      <w:pPr>
        <w:pStyle w:val="ConsPlusNormal"/>
        <w:spacing w:before="220"/>
        <w:ind w:firstLine="540"/>
        <w:jc w:val="both"/>
        <w:rPr>
          <w:color w:val="000000"/>
        </w:rPr>
      </w:pPr>
      <w:r w:rsidRPr="00813B21">
        <w:rPr>
          <w:color w:val="000000"/>
        </w:rPr>
        <w:t>в) в соответствии с пунктом 8 настоящего Стандарта - для доходов, указанных в подпункте "в" пункта 36 настоящего Стандарта;</w:t>
      </w:r>
    </w:p>
    <w:p w:rsidR="00813B21" w:rsidRPr="00813B21" w:rsidRDefault="00813B21" w:rsidP="00813B21">
      <w:pPr>
        <w:pStyle w:val="ConsPlusNormal"/>
        <w:spacing w:before="220"/>
        <w:ind w:firstLine="540"/>
        <w:jc w:val="both"/>
        <w:rPr>
          <w:color w:val="000000"/>
        </w:rPr>
      </w:pPr>
      <w:r w:rsidRPr="00813B21">
        <w:rPr>
          <w:color w:val="000000"/>
        </w:rPr>
        <w:t xml:space="preserve">г) в сумме, равной величине поступления актива в момент признания этого актива в бухгалтерском </w:t>
      </w:r>
      <w:r w:rsidRPr="00813B21">
        <w:rPr>
          <w:color w:val="000000"/>
        </w:rPr>
        <w:lastRenderedPageBreak/>
        <w:t>учете, в порядке, предусмотренном федеральными стандартами, устанавливающими требования к формированию информации об отдельных видах объектов бухгалтерского учета, - для доходов, указанных в подпункте "д" пункта 36 настоящего Стандарта;</w:t>
      </w:r>
    </w:p>
    <w:p w:rsidR="00813B21" w:rsidRPr="00813B21" w:rsidRDefault="00813B21" w:rsidP="00813B21">
      <w:pPr>
        <w:pStyle w:val="ConsPlusNormal"/>
        <w:spacing w:before="220"/>
        <w:ind w:firstLine="540"/>
        <w:jc w:val="both"/>
        <w:rPr>
          <w:color w:val="000000"/>
        </w:rPr>
      </w:pPr>
      <w:r w:rsidRPr="00813B21">
        <w:rPr>
          <w:color w:val="000000"/>
        </w:rPr>
        <w:t>д) в суммах, присужденных судом или признанных должником, при одновременном соблюдении условий, предусмотренных подпунктами "а", "в" и "г" пункта 12 настоящего Стандарта, с учетом вида и условий получения дохода, - для доходов, указанных в подпунктах "е" и "ж" пункта 36 настоящего Стандарта;</w:t>
      </w:r>
    </w:p>
    <w:p w:rsidR="00813B21" w:rsidRPr="00813B21" w:rsidRDefault="00813B21" w:rsidP="00813B21">
      <w:pPr>
        <w:pStyle w:val="ConsPlusNormal"/>
        <w:spacing w:before="220"/>
        <w:ind w:firstLine="540"/>
        <w:jc w:val="both"/>
        <w:rPr>
          <w:color w:val="000000"/>
        </w:rPr>
      </w:pPr>
      <w:r w:rsidRPr="00813B21">
        <w:rPr>
          <w:color w:val="000000"/>
        </w:rPr>
        <w:t>е) в сумме кредиторской задолженности, отраженной в бухгалтерском учете экономического субъекта, в отчетном периоде, в котором срок исковой давности такой кредиторской задолженности истек, - для доходов, указанных в подпункте "з" пункта 36 настоящего Стандарта;</w:t>
      </w:r>
    </w:p>
    <w:p w:rsidR="00813B21" w:rsidRPr="00813B21" w:rsidRDefault="00813B21" w:rsidP="00813B21">
      <w:pPr>
        <w:pStyle w:val="ConsPlusNormal"/>
        <w:spacing w:before="220"/>
        <w:ind w:firstLine="540"/>
        <w:jc w:val="both"/>
        <w:rPr>
          <w:color w:val="000000"/>
        </w:rPr>
      </w:pPr>
      <w:r w:rsidRPr="00813B21">
        <w:rPr>
          <w:color w:val="000000"/>
        </w:rPr>
        <w:t>ж) в фактической сумме в отчетном периоде, в котором такие доходы были выявлены экономическим субъектом, - для доходов, указанных в подпункте "и" пункта 36 настоящего Стандарта;</w:t>
      </w:r>
    </w:p>
    <w:p w:rsidR="00813B21" w:rsidRPr="00813B21" w:rsidRDefault="00813B21" w:rsidP="00813B21">
      <w:pPr>
        <w:pStyle w:val="ConsPlusNormal"/>
        <w:spacing w:before="220"/>
        <w:ind w:firstLine="540"/>
        <w:jc w:val="both"/>
        <w:rPr>
          <w:color w:val="000000"/>
        </w:rPr>
      </w:pPr>
      <w:r w:rsidRPr="00813B21">
        <w:rPr>
          <w:color w:val="000000"/>
        </w:rPr>
        <w:t>з) в сумме и порядке, установленных другими федеральными стандартами, - для доходов, указанных в подпункте "к" пункта 36 настоящего Стандарта.</w:t>
      </w:r>
    </w:p>
    <w:p w:rsidR="00813B21" w:rsidRPr="00813B21" w:rsidRDefault="00813B21" w:rsidP="00813B21">
      <w:pPr>
        <w:pStyle w:val="ConsPlusNormal"/>
        <w:ind w:firstLine="540"/>
        <w:jc w:val="both"/>
        <w:rPr>
          <w:color w:val="000000"/>
        </w:rPr>
      </w:pPr>
    </w:p>
    <w:p w:rsidR="00813B21" w:rsidRPr="00813B21" w:rsidRDefault="00813B21" w:rsidP="00813B21">
      <w:pPr>
        <w:pStyle w:val="ConsPlusTitle"/>
        <w:jc w:val="center"/>
        <w:outlineLvl w:val="1"/>
        <w:rPr>
          <w:rFonts w:ascii="Arial" w:hAnsi="Arial" w:cs="Arial"/>
          <w:color w:val="000000"/>
          <w:sz w:val="20"/>
          <w:szCs w:val="20"/>
        </w:rPr>
      </w:pPr>
      <w:r w:rsidRPr="00813B21">
        <w:rPr>
          <w:rFonts w:ascii="Arial" w:hAnsi="Arial" w:cs="Arial"/>
          <w:color w:val="000000"/>
          <w:sz w:val="20"/>
          <w:szCs w:val="20"/>
        </w:rPr>
        <w:t>IV. Раскрытие информации</w:t>
      </w:r>
    </w:p>
    <w:p w:rsidR="00813B21" w:rsidRPr="00813B21" w:rsidRDefault="00813B21" w:rsidP="00813B21">
      <w:pPr>
        <w:pStyle w:val="ConsPlusNormal"/>
        <w:jc w:val="center"/>
        <w:rPr>
          <w:color w:val="000000"/>
        </w:rPr>
      </w:pPr>
    </w:p>
    <w:p w:rsidR="00813B21" w:rsidRPr="00813B21" w:rsidRDefault="00813B21" w:rsidP="00813B21">
      <w:pPr>
        <w:pStyle w:val="ConsPlusNormal"/>
        <w:ind w:firstLine="540"/>
        <w:jc w:val="both"/>
        <w:rPr>
          <w:color w:val="000000"/>
        </w:rPr>
      </w:pPr>
      <w:r w:rsidRPr="00813B21">
        <w:rPr>
          <w:color w:val="000000"/>
        </w:rPr>
        <w:t>38. В бухгалтерской (финансовой) отчетности информация о выручке, доходах, отличных от выручки, доходах, не включаемых в чистую прибыль (убыток), приводится обособленно в соответствии с настоящим Стандартом и другими федеральными стандартами.</w:t>
      </w:r>
    </w:p>
    <w:p w:rsidR="00813B21" w:rsidRPr="00813B21" w:rsidRDefault="00813B21" w:rsidP="00813B21">
      <w:pPr>
        <w:pStyle w:val="ConsPlusNormal"/>
        <w:spacing w:before="220"/>
        <w:ind w:firstLine="540"/>
        <w:jc w:val="both"/>
        <w:rPr>
          <w:color w:val="000000"/>
        </w:rPr>
      </w:pPr>
      <w:r w:rsidRPr="00813B21">
        <w:rPr>
          <w:color w:val="000000"/>
        </w:rPr>
        <w:t>39. Экономические субъекты, указанные в подпункте "а" пункта 11 настоящего Стандарта, а также указанные в подпункте "б" пункта 11 настоящего Стандарта экономические субъекты, которые приняли решение формировать в бухгалтерском учете информацию о выручке в соответствии с МСФО (IFRS) 15, раскрывают информацию о выручке в бухгалтерской (финансовой) отчетности в соответствии с МСФО (IFRS) 15.</w:t>
      </w:r>
    </w:p>
    <w:p w:rsidR="00813B21" w:rsidRPr="00813B21" w:rsidRDefault="00813B21" w:rsidP="00813B21">
      <w:pPr>
        <w:pStyle w:val="ConsPlusNormal"/>
        <w:spacing w:before="220"/>
        <w:ind w:firstLine="540"/>
        <w:jc w:val="both"/>
        <w:rPr>
          <w:color w:val="000000"/>
        </w:rPr>
      </w:pPr>
      <w:r w:rsidRPr="00813B21">
        <w:rPr>
          <w:color w:val="000000"/>
        </w:rPr>
        <w:t>40. Экономические субъекты, указанные в подпункте "в" пункта 11 настоящего Стандарта, а также указанные в подпункте "б" пункта 11 настоящего Стандарта экономические субъекты, которые приняли решение формировать в бухгалтерском учете информацию о выручке в соответствии с настоящим Стандартом, раскрывают информацию о выручке в бухгалтерской (финансовой) отчетности в соответствии с пунктами 41 и 42 настоящего Стандарта.</w:t>
      </w:r>
    </w:p>
    <w:p w:rsidR="00813B21" w:rsidRPr="00813B21" w:rsidRDefault="00813B21" w:rsidP="00813B21">
      <w:pPr>
        <w:pStyle w:val="ConsPlusNormal"/>
        <w:spacing w:before="220"/>
        <w:ind w:firstLine="540"/>
        <w:jc w:val="both"/>
        <w:rPr>
          <w:color w:val="000000"/>
        </w:rPr>
      </w:pPr>
      <w:bookmarkStart w:id="33" w:name="P182"/>
      <w:bookmarkEnd w:id="33"/>
      <w:r w:rsidRPr="00813B21">
        <w:rPr>
          <w:color w:val="000000"/>
        </w:rPr>
        <w:t>41. В бухгалтерской (финансовой) отчетности раскрывается с учетом существенности &lt;4&gt; как минимум следующая информация:</w:t>
      </w:r>
    </w:p>
    <w:p w:rsidR="00813B21" w:rsidRPr="00813B21" w:rsidRDefault="00813B21" w:rsidP="00813B21">
      <w:pPr>
        <w:pStyle w:val="ConsPlusNormal"/>
        <w:spacing w:before="220"/>
        <w:ind w:firstLine="540"/>
        <w:jc w:val="both"/>
        <w:rPr>
          <w:color w:val="000000"/>
        </w:rPr>
      </w:pPr>
      <w:r w:rsidRPr="00813B21">
        <w:rPr>
          <w:color w:val="000000"/>
        </w:rPr>
        <w:t>--------------------------------</w:t>
      </w:r>
    </w:p>
    <w:p w:rsidR="00813B21" w:rsidRPr="00813B21" w:rsidRDefault="00813B21" w:rsidP="00813B21">
      <w:pPr>
        <w:pStyle w:val="ConsPlusNormal"/>
        <w:spacing w:before="220"/>
        <w:ind w:firstLine="540"/>
        <w:jc w:val="both"/>
        <w:rPr>
          <w:color w:val="000000"/>
        </w:rPr>
      </w:pPr>
      <w:r w:rsidRPr="00813B21">
        <w:rPr>
          <w:color w:val="000000"/>
        </w:rPr>
        <w:t>&lt;4&gt; Пункт 10 Федерального стандарта бухгалтерского учета ФСБУ 4/2023 "Бухгалтерская (финансовая) отчетность", утвержденного приказом Министерства финансов Российской Федерации от 4 октября 2023 г. N 157н (зарегистрирован Министерством юстиции Российской Федерации 21 марта 2024 г., регистрационный N 77591).</w:t>
      </w: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ind w:firstLine="540"/>
        <w:jc w:val="both"/>
        <w:rPr>
          <w:color w:val="000000"/>
        </w:rPr>
      </w:pPr>
      <w:r w:rsidRPr="00813B21">
        <w:rPr>
          <w:color w:val="000000"/>
        </w:rPr>
        <w:t>а) величина выручки, признанной в отчетном периоде;</w:t>
      </w:r>
    </w:p>
    <w:p w:rsidR="00813B21" w:rsidRPr="00813B21" w:rsidRDefault="00813B21" w:rsidP="00813B21">
      <w:pPr>
        <w:pStyle w:val="ConsPlusNormal"/>
        <w:spacing w:before="220"/>
        <w:ind w:firstLine="540"/>
        <w:jc w:val="both"/>
        <w:rPr>
          <w:color w:val="000000"/>
        </w:rPr>
      </w:pPr>
      <w:r w:rsidRPr="00813B21">
        <w:rPr>
          <w:color w:val="000000"/>
        </w:rPr>
        <w:t>б) детализация информации о выручке исходя из ее величины, вида и влияния на экономические решения, принимаемые пользователями на основе бухгалтерской (финансовой) отчетности. В случае если экономический субъект раскрывает в бухгалтерской (финансовой) отчетности информацию в соответствии с требованиями Положения по бухгалтерскому учету "Информация по сегментам" (ПБУ 12/2010), утвержденного приказом Министерства финансов Российской Федерации от 8 ноября 2010 г. N 143н &lt;5&gt; (зарегистрирован Министерством юстиции Российской Федерации 14 декабря 2010 г., регистрационный N 19171), в бухгалтерской (финансовой) отчетности должна быть раскрыта информация о сопоставлении детализированной информации о выручке, раскрываемой в соответствии с настоящим Стандартом, и информации о выручке, раскрываемой по отчетным сегментам;</w:t>
      </w:r>
    </w:p>
    <w:p w:rsidR="00813B21" w:rsidRPr="00813B21" w:rsidRDefault="00813B21" w:rsidP="00813B21">
      <w:pPr>
        <w:pStyle w:val="ConsPlusNormal"/>
        <w:spacing w:before="220"/>
        <w:ind w:firstLine="540"/>
        <w:jc w:val="both"/>
        <w:rPr>
          <w:color w:val="000000"/>
        </w:rPr>
      </w:pPr>
      <w:r w:rsidRPr="00813B21">
        <w:rPr>
          <w:color w:val="000000"/>
        </w:rPr>
        <w:t>--------------------------------</w:t>
      </w:r>
    </w:p>
    <w:p w:rsidR="00813B21" w:rsidRPr="00813B21" w:rsidRDefault="00813B21" w:rsidP="00813B21">
      <w:pPr>
        <w:pStyle w:val="ConsPlusNormal"/>
        <w:spacing w:before="220"/>
        <w:ind w:firstLine="540"/>
        <w:jc w:val="both"/>
        <w:rPr>
          <w:color w:val="000000"/>
        </w:rPr>
      </w:pPr>
      <w:r w:rsidRPr="00813B21">
        <w:rPr>
          <w:color w:val="000000"/>
        </w:rPr>
        <w:t>&lt;5&gt; С изменением, внесенным приказом Министерства финансов Российской Федерации от 27 ноября 2020 г. N 287н (зарегистрирован Министерством юстиции Российской Федерации 16 февраля 2021 г., регистрационный N 62516).</w:t>
      </w: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ind w:firstLine="540"/>
        <w:jc w:val="both"/>
        <w:rPr>
          <w:color w:val="000000"/>
        </w:rPr>
      </w:pPr>
      <w:r w:rsidRPr="00813B21">
        <w:rPr>
          <w:color w:val="000000"/>
        </w:rPr>
        <w:lastRenderedPageBreak/>
        <w:t>в) сверка остатков на начало и конец отчетного периода дебиторской задолженности, не предъявленной к оплате начисленной выручки, а также созданных в отношении них резервов по сомнительным долгам, кредиторской задолженности по договорам с контрагентами с представлением показателей остатков на начало отчетного периода, изменения (увеличение, уменьшение) в отчетном периоде, остатков на конец отчетного периода;</w:t>
      </w:r>
    </w:p>
    <w:p w:rsidR="00813B21" w:rsidRPr="00813B21" w:rsidRDefault="00813B21" w:rsidP="00813B21">
      <w:pPr>
        <w:pStyle w:val="ConsPlusNormal"/>
        <w:spacing w:before="220"/>
        <w:ind w:firstLine="540"/>
        <w:jc w:val="both"/>
        <w:rPr>
          <w:color w:val="000000"/>
        </w:rPr>
      </w:pPr>
      <w:r w:rsidRPr="00813B21">
        <w:rPr>
          <w:color w:val="000000"/>
        </w:rPr>
        <w:t>г) информация об обязанностях экономического субъекта по договорам с контрагентами;</w:t>
      </w:r>
    </w:p>
    <w:p w:rsidR="00813B21" w:rsidRPr="00813B21" w:rsidRDefault="00813B21" w:rsidP="00813B21">
      <w:pPr>
        <w:pStyle w:val="ConsPlusNormal"/>
        <w:spacing w:before="220"/>
        <w:ind w:firstLine="540"/>
        <w:jc w:val="both"/>
        <w:rPr>
          <w:color w:val="000000"/>
        </w:rPr>
      </w:pPr>
      <w:r w:rsidRPr="00813B21">
        <w:rPr>
          <w:color w:val="000000"/>
        </w:rPr>
        <w:t>д) информация о способах и допущениях, примененных для признания выручки в бухгалтерском учете (в частности, подлежит ли обязанность передать продукцию контрагенту исполнению в момент передачи контроля над продукцией или в течение периода, превышающего один отчетный период, способы определения степени готовности, способы определения суммы скидки, способы определения величины выручки в случаях, предусмотренных пунктом 29 настоящего Стандарта).</w:t>
      </w:r>
    </w:p>
    <w:p w:rsidR="00813B21" w:rsidRPr="00813B21" w:rsidRDefault="00813B21" w:rsidP="00813B21">
      <w:pPr>
        <w:pStyle w:val="ConsPlusNormal"/>
        <w:spacing w:before="220"/>
        <w:ind w:firstLine="540"/>
        <w:jc w:val="both"/>
        <w:rPr>
          <w:color w:val="000000"/>
        </w:rPr>
      </w:pPr>
      <w:bookmarkStart w:id="34" w:name="P194"/>
      <w:bookmarkEnd w:id="34"/>
      <w:r w:rsidRPr="00813B21">
        <w:rPr>
          <w:color w:val="000000"/>
        </w:rPr>
        <w:t>42. В случае, когда раскрытие информации о доходах в бухгалтерской (финансовой) отчетности в объеме, предусмотренном настоящим Стандартом, приведет или может привести к потерям экономического характера и (или) урону деловой репутации экономического субъекта, и (или) его контрагентов, и (или) связанных с экономическим субъектом сторон, экономический субъект может раскрывать информацию о доходах в бухгалтерской (финансовой) отчетности в ограниченном объеме, не раскрывая те сведения, которые обусловливают указанные потери и (или) урон.</w:t>
      </w:r>
    </w:p>
    <w:p w:rsidR="00813B21" w:rsidRPr="00813B21" w:rsidRDefault="00813B21" w:rsidP="00813B21">
      <w:pPr>
        <w:pStyle w:val="ConsPlusNormal"/>
        <w:ind w:firstLine="540"/>
        <w:jc w:val="both"/>
        <w:rPr>
          <w:color w:val="000000"/>
        </w:rPr>
      </w:pPr>
    </w:p>
    <w:p w:rsidR="00813B21" w:rsidRPr="00813B21" w:rsidRDefault="00813B21" w:rsidP="00813B21">
      <w:pPr>
        <w:pStyle w:val="ConsPlusTitle"/>
        <w:jc w:val="center"/>
        <w:outlineLvl w:val="1"/>
        <w:rPr>
          <w:rFonts w:ascii="Arial" w:hAnsi="Arial" w:cs="Arial"/>
          <w:color w:val="000000"/>
          <w:sz w:val="20"/>
          <w:szCs w:val="20"/>
        </w:rPr>
      </w:pPr>
      <w:r w:rsidRPr="00813B21">
        <w:rPr>
          <w:rFonts w:ascii="Arial" w:hAnsi="Arial" w:cs="Arial"/>
          <w:color w:val="000000"/>
          <w:sz w:val="20"/>
          <w:szCs w:val="20"/>
        </w:rPr>
        <w:t>V. Изменение учетной политики</w:t>
      </w:r>
    </w:p>
    <w:p w:rsidR="00813B21" w:rsidRPr="00813B21" w:rsidRDefault="00813B21" w:rsidP="00813B21">
      <w:pPr>
        <w:pStyle w:val="ConsPlusNormal"/>
        <w:jc w:val="center"/>
        <w:rPr>
          <w:color w:val="000000"/>
        </w:rPr>
      </w:pPr>
    </w:p>
    <w:p w:rsidR="00813B21" w:rsidRPr="00813B21" w:rsidRDefault="00813B21" w:rsidP="00813B21">
      <w:pPr>
        <w:pStyle w:val="ConsPlusNormal"/>
        <w:ind w:firstLine="540"/>
        <w:jc w:val="both"/>
        <w:rPr>
          <w:color w:val="000000"/>
        </w:rPr>
      </w:pPr>
      <w:bookmarkStart w:id="35" w:name="P198"/>
      <w:bookmarkEnd w:id="35"/>
      <w:r w:rsidRPr="00813B21">
        <w:rPr>
          <w:color w:val="000000"/>
        </w:rPr>
        <w:t>43. Последствия изменений учетной политики в связи с началом применения настоящего Стандарта отражаются ретроспективно в соответствии с Положением по бухгалтерскому учету "Учетная политика организации" (ПБУ 1/2008), утвержденным приказом Министерства финансов Российской Федерации от 6 октября 2008 г. N 106н &lt;6&gt; (зарегистрирован Министерством юстиции Российской Федерации 27 октября 2008 г., регистрационный N 12522) (далее - ПБУ 1/2008), если иное не установлено настоящим Стандартом.</w:t>
      </w:r>
    </w:p>
    <w:p w:rsidR="00813B21" w:rsidRPr="00813B21" w:rsidRDefault="00813B21" w:rsidP="00813B21">
      <w:pPr>
        <w:pStyle w:val="ConsPlusNormal"/>
        <w:spacing w:before="220"/>
        <w:ind w:firstLine="540"/>
        <w:jc w:val="both"/>
        <w:rPr>
          <w:color w:val="000000"/>
        </w:rPr>
      </w:pPr>
      <w:r w:rsidRPr="00813B21">
        <w:rPr>
          <w:color w:val="000000"/>
        </w:rPr>
        <w:t>--------------------------------</w:t>
      </w:r>
    </w:p>
    <w:p w:rsidR="00813B21" w:rsidRPr="00813B21" w:rsidRDefault="00813B21" w:rsidP="00813B21">
      <w:pPr>
        <w:pStyle w:val="ConsPlusNormal"/>
        <w:spacing w:before="220"/>
        <w:ind w:firstLine="540"/>
        <w:jc w:val="both"/>
        <w:rPr>
          <w:color w:val="000000"/>
        </w:rPr>
      </w:pPr>
      <w:r w:rsidRPr="00813B21">
        <w:rPr>
          <w:color w:val="000000"/>
        </w:rPr>
        <w:t>&lt;6&gt; С изменениями, внесенными приказами Министерства финансов Российской Федерации от 11 марта 2009 г. N 22н (зарегистрирован Министерством юстиции Российской Федерации 6 апреля 2009 г., регистрационный N 13688), от 25 октября 2010 г. N 132н (зарегистрирован Министерством юстиции Российской Федерации 25 ноября 2010 г., регистрационный N 19048), от 8 ноября 2010 г. N 144н (зарегистрирован Министерством юстиции Российской Федерации 1 декабря 2010 г., регистрационный N 19088), от 27 апреля 2012 г. N 55н (зарегистрирован Министерством юстиции Российской Федерации 20 июня 2012 г., регистрационный N 24643), от 18 декабря 2012 г. N 164н (зарегистрирован Министерством юстиции Российской Федерации 15 февраля 2013 г., регистрационный N 27109), от 6 апреля 2015 г. N 57н (зарегистрирован Министерством юстиции Российской Федерации 30 апреля 2015 г., регистрационный N 37103), от 28 апреля 2017 г. N 69н (зарегистрирован Министерством юстиции Российской Федерации 25 июля 2017 г., регистрационный N 47517), от 7 февраля 2020 г. N 18н (зарегистрирован Министерством юстиции Российской Федерации 6 марта 2020 г., регистрационный N 57686).</w:t>
      </w:r>
    </w:p>
    <w:p w:rsidR="00813B21" w:rsidRPr="00813B21" w:rsidRDefault="00813B21" w:rsidP="00813B21">
      <w:pPr>
        <w:pStyle w:val="ConsPlusNormal"/>
        <w:ind w:firstLine="540"/>
        <w:jc w:val="both"/>
        <w:rPr>
          <w:color w:val="000000"/>
        </w:rPr>
      </w:pPr>
    </w:p>
    <w:p w:rsidR="00813B21" w:rsidRPr="00813B21" w:rsidRDefault="00813B21" w:rsidP="00813B21">
      <w:pPr>
        <w:pStyle w:val="ConsPlusNormal"/>
        <w:ind w:firstLine="540"/>
        <w:jc w:val="both"/>
        <w:rPr>
          <w:color w:val="000000"/>
        </w:rPr>
      </w:pPr>
      <w:r w:rsidRPr="00813B21">
        <w:rPr>
          <w:color w:val="000000"/>
        </w:rPr>
        <w:t>44. При отражении последствий изменения учетной политики в соответствии с пунктом 43 настоящего Стандарта экономический субъект вправе:</w:t>
      </w:r>
    </w:p>
    <w:p w:rsidR="00813B21" w:rsidRPr="00813B21" w:rsidRDefault="00813B21" w:rsidP="00813B21">
      <w:pPr>
        <w:pStyle w:val="ConsPlusNormal"/>
        <w:spacing w:before="220"/>
        <w:ind w:firstLine="540"/>
        <w:jc w:val="both"/>
        <w:rPr>
          <w:color w:val="000000"/>
        </w:rPr>
      </w:pPr>
      <w:r w:rsidRPr="00813B21">
        <w:rPr>
          <w:color w:val="000000"/>
        </w:rPr>
        <w:t>а) не применять настоящий Стандарт к договорам, обязанности по которым полностью исполнены экономическим субъектом до начала самого раннего отчетного периода, представленного в бухгалтерской (финансовой) отчетности за период, начиная с которого применяется настоящий Стандарт;</w:t>
      </w:r>
    </w:p>
    <w:p w:rsidR="00813B21" w:rsidRPr="00813B21" w:rsidRDefault="00813B21" w:rsidP="00813B21">
      <w:pPr>
        <w:pStyle w:val="ConsPlusNormal"/>
        <w:spacing w:before="220"/>
        <w:ind w:firstLine="540"/>
        <w:jc w:val="both"/>
        <w:rPr>
          <w:color w:val="000000"/>
        </w:rPr>
      </w:pPr>
      <w:bookmarkStart w:id="36" w:name="P204"/>
      <w:bookmarkEnd w:id="36"/>
      <w:r w:rsidRPr="00813B21">
        <w:rPr>
          <w:color w:val="000000"/>
        </w:rPr>
        <w:t>б) использовать информацию о суммах скидок, фактически предоставленных контрагенту на дату исполнения обязанностей по договору, при применении настоящего Стандарта к договорам, обязанности по которым исполнены до начала периода, начиная с которого применяется настоящий Стандарт;</w:t>
      </w:r>
    </w:p>
    <w:p w:rsidR="00813B21" w:rsidRPr="00813B21" w:rsidRDefault="00813B21" w:rsidP="00813B21">
      <w:pPr>
        <w:pStyle w:val="ConsPlusNormal"/>
        <w:spacing w:before="220"/>
        <w:ind w:firstLine="540"/>
        <w:jc w:val="both"/>
        <w:rPr>
          <w:color w:val="000000"/>
        </w:rPr>
      </w:pPr>
      <w:bookmarkStart w:id="37" w:name="P205"/>
      <w:bookmarkEnd w:id="37"/>
      <w:r w:rsidRPr="00813B21">
        <w:rPr>
          <w:color w:val="000000"/>
        </w:rPr>
        <w:t>в) отразить единовременно совокупную корректировку, связанную с определением исполненных и неисполненных обязанностей передать продукцию контрагенту по состоянию на дату начала самого раннего отчетного периода, представленного в бухгалтерской (финансовой) отчетности за период, начиная с которого применяется настоящий Стандарт, в отношении всех изменений предмета и (или) цены договора, внесенных в него до указанной даты, вместо ретроспективного отражения последствий изменений учетной политики в связи с началом применения настоящего Стандарта, как это определено пунктом 43 настоящего Стандарта.</w:t>
      </w:r>
    </w:p>
    <w:p w:rsidR="00813B21" w:rsidRPr="00813B21" w:rsidRDefault="00813B21" w:rsidP="00813B21">
      <w:pPr>
        <w:pStyle w:val="ConsPlusNormal"/>
        <w:spacing w:before="220"/>
        <w:ind w:firstLine="540"/>
        <w:jc w:val="both"/>
        <w:rPr>
          <w:color w:val="000000"/>
        </w:rPr>
      </w:pPr>
      <w:r w:rsidRPr="00813B21">
        <w:rPr>
          <w:color w:val="000000"/>
        </w:rPr>
        <w:t xml:space="preserve">45. В бухгалтерской (финансовой) отчетности, начиная с которой применяется настоящий Стандарт, допускается не пересчитывать сравнительные показатели за периоды, предшествующие отчетному. При </w:t>
      </w:r>
      <w:r w:rsidRPr="00813B21">
        <w:rPr>
          <w:color w:val="000000"/>
        </w:rPr>
        <w:lastRenderedPageBreak/>
        <w:t>этом:</w:t>
      </w:r>
    </w:p>
    <w:p w:rsidR="00813B21" w:rsidRPr="00813B21" w:rsidRDefault="00813B21" w:rsidP="00813B21">
      <w:pPr>
        <w:pStyle w:val="ConsPlusNormal"/>
        <w:spacing w:before="220"/>
        <w:ind w:firstLine="540"/>
        <w:jc w:val="both"/>
        <w:rPr>
          <w:color w:val="000000"/>
        </w:rPr>
      </w:pPr>
      <w:r w:rsidRPr="00813B21">
        <w:rPr>
          <w:color w:val="000000"/>
        </w:rPr>
        <w:t>а) последствия изменения учетной политики, связанные с началом применения настоящего Стандарта, отражаются на начало года, начиная с которого применяется настоящий Стандарт, посредством единовременной корректировки нераспределенной прибыли экономического субъекта и соответствующих статей бухгалтерского баланса;</w:t>
      </w:r>
    </w:p>
    <w:p w:rsidR="00813B21" w:rsidRPr="00813B21" w:rsidRDefault="00813B21" w:rsidP="00813B21">
      <w:pPr>
        <w:pStyle w:val="ConsPlusNormal"/>
        <w:spacing w:before="220"/>
        <w:ind w:firstLine="540"/>
        <w:jc w:val="both"/>
        <w:rPr>
          <w:color w:val="000000"/>
        </w:rPr>
      </w:pPr>
      <w:r w:rsidRPr="00813B21">
        <w:rPr>
          <w:color w:val="000000"/>
        </w:rPr>
        <w:t>б) экономический субъект может отражать последствия изменения учетной политики только в отношении договоров с контрагентами, обязанности по которым не исполнены на начало года, начиная с которого применяется настоящий Стандарт;</w:t>
      </w:r>
    </w:p>
    <w:p w:rsidR="00813B21" w:rsidRPr="00813B21" w:rsidRDefault="00813B21" w:rsidP="00813B21">
      <w:pPr>
        <w:pStyle w:val="ConsPlusNormal"/>
        <w:spacing w:before="220"/>
        <w:ind w:firstLine="540"/>
        <w:jc w:val="both"/>
        <w:rPr>
          <w:color w:val="000000"/>
        </w:rPr>
      </w:pPr>
      <w:r w:rsidRPr="00813B21">
        <w:rPr>
          <w:color w:val="000000"/>
        </w:rPr>
        <w:t>в) экономический субъект вправе применять подпункты "б" и "в" пункта 44 настоящего Стандарта при оценке последствий изменения учетной политики, связанных с началом применения настоящего Стандарта.</w:t>
      </w:r>
    </w:p>
    <w:p w:rsidR="00813B21" w:rsidRPr="00813B21" w:rsidRDefault="00813B21" w:rsidP="00813B21">
      <w:pPr>
        <w:pStyle w:val="ConsPlusNormal"/>
        <w:spacing w:before="220"/>
        <w:ind w:firstLine="540"/>
        <w:jc w:val="both"/>
        <w:rPr>
          <w:color w:val="000000"/>
        </w:rPr>
      </w:pPr>
      <w:r w:rsidRPr="00813B21">
        <w:rPr>
          <w:color w:val="000000"/>
        </w:rPr>
        <w:t>46. Экономический субъект, который вправе применять упрощенный учет, вправе начать применять настоящий Стандарт перспективно в соответствии с ПБУ 1/2008.</w:t>
      </w:r>
    </w:p>
    <w:p w:rsidR="00813B21" w:rsidRPr="00813B21" w:rsidRDefault="00813B21" w:rsidP="00813B21">
      <w:pPr>
        <w:pStyle w:val="ConsPlusNormal"/>
        <w:spacing w:before="220"/>
        <w:ind w:firstLine="540"/>
        <w:jc w:val="both"/>
        <w:rPr>
          <w:color w:val="000000"/>
        </w:rPr>
      </w:pPr>
      <w:r w:rsidRPr="00813B21">
        <w:rPr>
          <w:color w:val="000000"/>
        </w:rPr>
        <w:t>47. Экономический субъект раскрывает выбранный им способ отражения последствий изменения учетной политики в связи с началом применения настоящего Стандарта и последствия изменения учетной политики, соответствующие выбранному способу их отражения, в своей первой бухгалтерской (финансовой) отчетности, составленной с применением настоящего Стандарта.</w:t>
      </w:r>
    </w:p>
    <w:p w:rsidR="00813B21" w:rsidRPr="00813B21" w:rsidRDefault="00813B21" w:rsidP="00813B21">
      <w:pPr>
        <w:pStyle w:val="ConsPlusNormal"/>
        <w:jc w:val="both"/>
        <w:rPr>
          <w:color w:val="000000"/>
        </w:rPr>
      </w:pPr>
    </w:p>
    <w:p w:rsidR="00813B21" w:rsidRPr="00813B21" w:rsidRDefault="00813B21" w:rsidP="00813B21">
      <w:pPr>
        <w:pStyle w:val="ConsPlusNormal"/>
        <w:jc w:val="both"/>
        <w:rPr>
          <w:color w:val="000000"/>
        </w:rPr>
      </w:pPr>
    </w:p>
    <w:p w:rsidR="00813B21" w:rsidRPr="00813B21" w:rsidRDefault="00813B21" w:rsidP="00813B21">
      <w:pPr>
        <w:pStyle w:val="ConsPlusNormal"/>
        <w:pBdr>
          <w:bottom w:val="single" w:sz="6" w:space="0" w:color="auto"/>
        </w:pBdr>
        <w:spacing w:before="100" w:after="100"/>
        <w:jc w:val="both"/>
        <w:rPr>
          <w:color w:val="000000"/>
        </w:rPr>
      </w:pPr>
    </w:p>
    <w:p w:rsidR="00813B21" w:rsidRPr="00813B21" w:rsidRDefault="00813B21" w:rsidP="00813B21">
      <w:pPr>
        <w:rPr>
          <w:rFonts w:ascii="Arial" w:hAnsi="Arial" w:cs="Arial"/>
          <w:color w:val="000000"/>
          <w:sz w:val="20"/>
          <w:szCs w:val="20"/>
        </w:rPr>
      </w:pPr>
    </w:p>
    <w:p w:rsidR="00D43F17" w:rsidRPr="00813B21" w:rsidRDefault="00D43F17" w:rsidP="00A50D7C">
      <w:pPr>
        <w:rPr>
          <w:rFonts w:ascii="Arial" w:hAnsi="Arial" w:cs="Arial"/>
          <w:color w:val="000000"/>
          <w:sz w:val="20"/>
          <w:szCs w:val="20"/>
        </w:rPr>
      </w:pPr>
    </w:p>
    <w:sectPr w:rsidR="00D43F17" w:rsidRPr="00813B21" w:rsidSect="0033263D">
      <w:headerReference w:type="default" r:id="rId8"/>
      <w:footerReference w:type="default" r:id="rId9"/>
      <w:headerReference w:type="first" r:id="rId10"/>
      <w:footerReference w:type="first" r:id="rId11"/>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813B21">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813B21"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30.4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813B21">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813B21"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95pt;height:30.4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813B21"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95pt;height:37.05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813B21"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813B21"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2">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13"/>
  </w:num>
  <w:num w:numId="4">
    <w:abstractNumId w:val="8"/>
  </w:num>
  <w:num w:numId="5">
    <w:abstractNumId w:val="29"/>
  </w:num>
  <w:num w:numId="6">
    <w:abstractNumId w:val="17"/>
  </w:num>
  <w:num w:numId="7">
    <w:abstractNumId w:val="16"/>
  </w:num>
  <w:num w:numId="8">
    <w:abstractNumId w:val="4"/>
  </w:num>
  <w:num w:numId="9">
    <w:abstractNumId w:val="21"/>
  </w:num>
  <w:num w:numId="10">
    <w:abstractNumId w:val="2"/>
  </w:num>
  <w:num w:numId="11">
    <w:abstractNumId w:val="31"/>
  </w:num>
  <w:num w:numId="12">
    <w:abstractNumId w:val="0"/>
  </w:num>
  <w:num w:numId="13">
    <w:abstractNumId w:val="32"/>
  </w:num>
  <w:num w:numId="14">
    <w:abstractNumId w:val="28"/>
  </w:num>
  <w:num w:numId="15">
    <w:abstractNumId w:val="12"/>
  </w:num>
  <w:num w:numId="16">
    <w:abstractNumId w:val="1"/>
  </w:num>
  <w:num w:numId="17">
    <w:abstractNumId w:val="20"/>
  </w:num>
  <w:num w:numId="18">
    <w:abstractNumId w:val="25"/>
  </w:num>
  <w:num w:numId="19">
    <w:abstractNumId w:val="9"/>
  </w:num>
  <w:num w:numId="20">
    <w:abstractNumId w:val="24"/>
  </w:num>
  <w:num w:numId="21">
    <w:abstractNumId w:val="6"/>
  </w:num>
  <w:num w:numId="22">
    <w:abstractNumId w:val="19"/>
  </w:num>
  <w:num w:numId="23">
    <w:abstractNumId w:val="11"/>
  </w:num>
  <w:num w:numId="24">
    <w:abstractNumId w:val="30"/>
  </w:num>
  <w:num w:numId="25">
    <w:abstractNumId w:val="22"/>
  </w:num>
  <w:num w:numId="26">
    <w:abstractNumId w:val="26"/>
  </w:num>
  <w:num w:numId="27">
    <w:abstractNumId w:val="18"/>
  </w:num>
  <w:num w:numId="28">
    <w:abstractNumId w:val="14"/>
  </w:num>
  <w:num w:numId="29">
    <w:abstractNumId w:val="5"/>
  </w:num>
  <w:num w:numId="30">
    <w:abstractNumId w:val="7"/>
  </w:num>
  <w:num w:numId="31">
    <w:abstractNumId w:val="1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23ECB"/>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13B21"/>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0D7C"/>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uiPriority w:val="99"/>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 w:type="paragraph" w:customStyle="1" w:styleId="ConsPlusNonformat">
    <w:name w:val="ConsPlusNonformat"/>
    <w:uiPriority w:val="99"/>
    <w:rsid w:val="00423EC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23ECB"/>
    <w:pPr>
      <w:widowControl w:val="0"/>
      <w:autoSpaceDE w:val="0"/>
      <w:autoSpaceDN w:val="0"/>
      <w:adjustRightInd w:val="0"/>
    </w:pPr>
    <w:rPr>
      <w:rFonts w:ascii="Tahoma" w:eastAsia="Times New Roman" w:hAnsi="Tahoma" w:cs="Tahoma"/>
      <w:sz w:val="18"/>
      <w:szCs w:val="18"/>
    </w:rPr>
  </w:style>
  <w:style w:type="paragraph" w:customStyle="1" w:styleId="ConsPlusJurTerm">
    <w:name w:val="ConsPlusJurTerm"/>
    <w:uiPriority w:val="99"/>
    <w:rsid w:val="00423ECB"/>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423EC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23ECB"/>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F21B-1DCF-4EE2-9E50-4BB27AEF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EA183AFD</Template>
  <TotalTime>1</TotalTime>
  <Pages>12</Pages>
  <Words>6450</Words>
  <Characters>36765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2025-08-15T08:00:00Z</dcterms:created>
  <dcterms:modified xsi:type="dcterms:W3CDTF">2025-08-15T08:00:00Z</dcterms:modified>
</cp:coreProperties>
</file>