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36B" w:rsidRPr="00DC536B" w:rsidRDefault="00DC536B" w:rsidP="00DC536B">
      <w:pPr>
        <w:pStyle w:val="ConsPlusNormal"/>
        <w:jc w:val="both"/>
        <w:outlineLvl w:val="0"/>
      </w:pPr>
    </w:p>
    <w:p w:rsidR="00DC536B" w:rsidRPr="00DC536B" w:rsidRDefault="00DC536B" w:rsidP="00DC536B">
      <w:pPr>
        <w:pStyle w:val="ConsPlusTitle"/>
        <w:jc w:val="center"/>
        <w:outlineLvl w:val="0"/>
        <w:rPr>
          <w:rFonts w:ascii="Arial" w:hAnsi="Arial" w:cs="Arial"/>
          <w:color w:val="2F5496"/>
          <w:sz w:val="20"/>
          <w:szCs w:val="20"/>
        </w:rPr>
      </w:pPr>
      <w:r w:rsidRPr="00DC536B">
        <w:rPr>
          <w:rFonts w:ascii="Arial" w:hAnsi="Arial" w:cs="Arial"/>
          <w:color w:val="2F5496"/>
          <w:sz w:val="20"/>
          <w:szCs w:val="20"/>
        </w:rPr>
        <w:t>ПРАВИТЕЛЬСТВО РОССИЙСКОЙ ФЕДЕРАЦИИ</w:t>
      </w:r>
    </w:p>
    <w:p w:rsidR="00DC536B" w:rsidRPr="00DC536B" w:rsidRDefault="00DC536B" w:rsidP="00DC536B">
      <w:pPr>
        <w:pStyle w:val="ConsPlusTitle"/>
        <w:jc w:val="center"/>
        <w:rPr>
          <w:rFonts w:ascii="Arial" w:hAnsi="Arial" w:cs="Arial"/>
          <w:color w:val="2F5496"/>
          <w:sz w:val="20"/>
          <w:szCs w:val="20"/>
        </w:rPr>
      </w:pPr>
    </w:p>
    <w:p w:rsidR="00DC536B" w:rsidRPr="00DC536B" w:rsidRDefault="00DC536B" w:rsidP="00DC536B">
      <w:pPr>
        <w:pStyle w:val="ConsPlusTitle"/>
        <w:jc w:val="center"/>
        <w:rPr>
          <w:rFonts w:ascii="Arial" w:hAnsi="Arial" w:cs="Arial"/>
          <w:color w:val="2F5496"/>
          <w:sz w:val="20"/>
          <w:szCs w:val="20"/>
        </w:rPr>
      </w:pPr>
      <w:r w:rsidRPr="00DC536B">
        <w:rPr>
          <w:rFonts w:ascii="Arial" w:hAnsi="Arial" w:cs="Arial"/>
          <w:color w:val="2F5496"/>
          <w:sz w:val="20"/>
          <w:szCs w:val="20"/>
        </w:rPr>
        <w:t>ПОСТАНОВЛЕНИЕ</w:t>
      </w:r>
    </w:p>
    <w:p w:rsidR="00DC536B" w:rsidRPr="00DC536B" w:rsidRDefault="00DC536B" w:rsidP="00DC536B">
      <w:pPr>
        <w:pStyle w:val="ConsPlusTitle"/>
        <w:jc w:val="center"/>
        <w:rPr>
          <w:rFonts w:ascii="Arial" w:hAnsi="Arial" w:cs="Arial"/>
          <w:color w:val="2F5496"/>
          <w:sz w:val="20"/>
          <w:szCs w:val="20"/>
        </w:rPr>
      </w:pPr>
      <w:r w:rsidRPr="00DC536B">
        <w:rPr>
          <w:rFonts w:ascii="Arial" w:hAnsi="Arial" w:cs="Arial"/>
          <w:color w:val="2F5496"/>
          <w:sz w:val="20"/>
          <w:szCs w:val="20"/>
        </w:rPr>
        <w:t>от 24 апреля 2025 г. N 540</w:t>
      </w:r>
    </w:p>
    <w:p w:rsidR="00DC536B" w:rsidRPr="00DC536B" w:rsidRDefault="00DC536B" w:rsidP="00DC536B">
      <w:pPr>
        <w:pStyle w:val="ConsPlusTitle"/>
        <w:jc w:val="center"/>
        <w:rPr>
          <w:rFonts w:ascii="Arial" w:hAnsi="Arial" w:cs="Arial"/>
          <w:color w:val="2F5496"/>
          <w:sz w:val="20"/>
          <w:szCs w:val="20"/>
        </w:rPr>
      </w:pPr>
    </w:p>
    <w:p w:rsidR="00DC536B" w:rsidRPr="00DC536B" w:rsidRDefault="00DC536B" w:rsidP="00DC536B">
      <w:pPr>
        <w:pStyle w:val="ConsPlusTitle"/>
        <w:jc w:val="center"/>
        <w:rPr>
          <w:rFonts w:ascii="Arial" w:hAnsi="Arial" w:cs="Arial"/>
          <w:color w:val="2F5496"/>
          <w:sz w:val="20"/>
          <w:szCs w:val="20"/>
        </w:rPr>
      </w:pPr>
      <w:r w:rsidRPr="00DC536B">
        <w:rPr>
          <w:rFonts w:ascii="Arial" w:hAnsi="Arial" w:cs="Arial"/>
          <w:color w:val="2F5496"/>
          <w:sz w:val="20"/>
          <w:szCs w:val="20"/>
        </w:rPr>
        <w:t>ОБ ОСОБЕННОСТЯХ ПОРЯДКА ИСЧИСЛЕНИЯ СРЕДНЕЙ ЗАРАБОТНОЙ ПЛАТЫ</w:t>
      </w:r>
    </w:p>
    <w:p w:rsidR="00DC536B" w:rsidRPr="00DC536B" w:rsidRDefault="00DC536B" w:rsidP="00DC536B">
      <w:pPr>
        <w:pStyle w:val="ConsPlusNormal"/>
        <w:jc w:val="center"/>
      </w:pPr>
    </w:p>
    <w:p w:rsidR="00DC536B" w:rsidRDefault="00DC536B" w:rsidP="00DC536B">
      <w:pPr>
        <w:pStyle w:val="ConsPlusNormal"/>
        <w:ind w:firstLine="540"/>
        <w:jc w:val="both"/>
      </w:pPr>
    </w:p>
    <w:p w:rsidR="00DC536B" w:rsidRPr="00DC536B" w:rsidRDefault="00DC536B" w:rsidP="00DC536B">
      <w:pPr>
        <w:pStyle w:val="ConsPlusNormal"/>
        <w:ind w:firstLine="540"/>
        <w:jc w:val="both"/>
      </w:pPr>
      <w:bookmarkStart w:id="0" w:name="_GoBack"/>
      <w:bookmarkEnd w:id="0"/>
      <w:r w:rsidRPr="00DC536B">
        <w:t xml:space="preserve">В соответствии со </w:t>
      </w:r>
      <w:hyperlink r:id="rId8">
        <w:r w:rsidRPr="00DC536B">
          <w:rPr>
            <w:color w:val="0000FF"/>
          </w:rPr>
          <w:t>статьей 139</w:t>
        </w:r>
      </w:hyperlink>
      <w:r w:rsidRPr="00DC536B">
        <w:t xml:space="preserve"> Трудового кодекса Российской Федерации Правительство Российской Федерации постановляет:</w:t>
      </w:r>
    </w:p>
    <w:p w:rsidR="00DC536B" w:rsidRPr="00DC536B" w:rsidRDefault="00DC536B" w:rsidP="00DC536B">
      <w:pPr>
        <w:pStyle w:val="ConsPlusNormal"/>
        <w:spacing w:after="1"/>
      </w:pPr>
    </w:p>
    <w:p w:rsidR="00DC536B" w:rsidRPr="00DC536B" w:rsidRDefault="00DC536B" w:rsidP="00DC536B">
      <w:pPr>
        <w:pStyle w:val="ConsPlusNormal"/>
        <w:spacing w:before="280"/>
        <w:ind w:firstLine="540"/>
        <w:jc w:val="both"/>
      </w:pPr>
      <w:bookmarkStart w:id="1" w:name="P11"/>
      <w:bookmarkEnd w:id="1"/>
      <w:r w:rsidRPr="00DC536B">
        <w:t xml:space="preserve">1. Утвердить прилагаемое </w:t>
      </w:r>
      <w:hyperlink w:anchor="P29">
        <w:r w:rsidRPr="00DC536B">
          <w:rPr>
            <w:color w:val="0000FF"/>
          </w:rPr>
          <w:t>Положение</w:t>
        </w:r>
      </w:hyperlink>
      <w:r w:rsidRPr="00DC536B">
        <w:t xml:space="preserve"> об особенностях порядка исчисления средней заработной платы.</w:t>
      </w:r>
    </w:p>
    <w:p w:rsidR="00DC536B" w:rsidRPr="00DC536B" w:rsidRDefault="00DC536B" w:rsidP="00DC536B">
      <w:pPr>
        <w:pStyle w:val="ConsPlusNormal"/>
        <w:spacing w:before="220"/>
        <w:ind w:firstLine="540"/>
        <w:jc w:val="both"/>
      </w:pPr>
      <w:r w:rsidRPr="00DC536B">
        <w:t xml:space="preserve">2. Признать утратившими силу акты Правительства Российской Федерации по перечню согласно </w:t>
      </w:r>
      <w:hyperlink w:anchor="P111">
        <w:r w:rsidRPr="00DC536B">
          <w:rPr>
            <w:color w:val="0000FF"/>
          </w:rPr>
          <w:t>приложению</w:t>
        </w:r>
      </w:hyperlink>
      <w:r w:rsidRPr="00DC536B">
        <w:t>.</w:t>
      </w:r>
    </w:p>
    <w:p w:rsidR="00DC536B" w:rsidRPr="00DC536B" w:rsidRDefault="00DC536B" w:rsidP="00DC536B">
      <w:pPr>
        <w:pStyle w:val="ConsPlusNormal"/>
        <w:spacing w:before="220"/>
        <w:ind w:firstLine="540"/>
        <w:jc w:val="both"/>
      </w:pPr>
      <w:r w:rsidRPr="00DC536B">
        <w:t>3. Настоящее постановление вступает в силу с 1 сентября 2025 г.</w:t>
      </w:r>
    </w:p>
    <w:bookmarkStart w:id="2" w:name="P14"/>
    <w:bookmarkEnd w:id="2"/>
    <w:p w:rsidR="00DC536B" w:rsidRPr="00DC536B" w:rsidRDefault="00DC536B" w:rsidP="00DC536B">
      <w:pPr>
        <w:pStyle w:val="ConsPlusNormal"/>
        <w:spacing w:before="220"/>
        <w:ind w:firstLine="540"/>
        <w:jc w:val="both"/>
      </w:pPr>
      <w:r w:rsidRPr="00DC536B">
        <w:fldChar w:fldCharType="begin"/>
      </w:r>
      <w:r w:rsidRPr="00DC536B">
        <w:instrText xml:space="preserve"> HYPERLINK \l "P11" \h </w:instrText>
      </w:r>
      <w:r w:rsidRPr="00DC536B">
        <w:fldChar w:fldCharType="separate"/>
      </w:r>
      <w:r w:rsidRPr="00DC536B">
        <w:rPr>
          <w:color w:val="0000FF"/>
        </w:rPr>
        <w:t>Пункт 1</w:t>
      </w:r>
      <w:r w:rsidRPr="00DC536B">
        <w:rPr>
          <w:color w:val="0000FF"/>
        </w:rPr>
        <w:fldChar w:fldCharType="end"/>
      </w:r>
      <w:r w:rsidRPr="00DC536B">
        <w:t xml:space="preserve"> настоящего постановления действует до 1 сентября 2031 г.</w:t>
      </w:r>
    </w:p>
    <w:p w:rsidR="00DC536B" w:rsidRPr="00DC536B" w:rsidRDefault="00DC536B" w:rsidP="00DC536B">
      <w:pPr>
        <w:pStyle w:val="ConsPlusNormal"/>
        <w:ind w:firstLine="540"/>
        <w:jc w:val="both"/>
      </w:pPr>
    </w:p>
    <w:p w:rsidR="00DC536B" w:rsidRPr="00DC536B" w:rsidRDefault="00DC536B" w:rsidP="00DC536B">
      <w:pPr>
        <w:pStyle w:val="ConsPlusNormal"/>
        <w:jc w:val="right"/>
      </w:pPr>
      <w:r w:rsidRPr="00DC536B">
        <w:t>Председатель Правительства</w:t>
      </w:r>
    </w:p>
    <w:p w:rsidR="00DC536B" w:rsidRPr="00DC536B" w:rsidRDefault="00DC536B" w:rsidP="00DC536B">
      <w:pPr>
        <w:pStyle w:val="ConsPlusNormal"/>
        <w:jc w:val="right"/>
      </w:pPr>
      <w:r w:rsidRPr="00DC536B">
        <w:t>Российской Федерации</w:t>
      </w:r>
    </w:p>
    <w:p w:rsidR="00DC536B" w:rsidRPr="00DC536B" w:rsidRDefault="00DC536B" w:rsidP="00DC536B">
      <w:pPr>
        <w:pStyle w:val="ConsPlusNormal"/>
        <w:jc w:val="right"/>
      </w:pPr>
      <w:r w:rsidRPr="00DC536B">
        <w:t>М.МИШУСТИН</w:t>
      </w: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p>
    <w:p w:rsidR="00DC536B" w:rsidRPr="00DC536B" w:rsidRDefault="00DC536B" w:rsidP="00DC536B">
      <w:pPr>
        <w:pStyle w:val="ConsPlusNormal"/>
        <w:jc w:val="right"/>
        <w:outlineLvl w:val="0"/>
      </w:pPr>
      <w:r w:rsidRPr="00DC536B">
        <w:t>Утверждено</w:t>
      </w:r>
    </w:p>
    <w:p w:rsidR="00DC536B" w:rsidRPr="00DC536B" w:rsidRDefault="00DC536B" w:rsidP="00DC536B">
      <w:pPr>
        <w:pStyle w:val="ConsPlusNormal"/>
        <w:jc w:val="right"/>
      </w:pPr>
      <w:r w:rsidRPr="00DC536B">
        <w:t>постановлением Правительства</w:t>
      </w:r>
    </w:p>
    <w:p w:rsidR="00DC536B" w:rsidRPr="00DC536B" w:rsidRDefault="00DC536B" w:rsidP="00DC536B">
      <w:pPr>
        <w:pStyle w:val="ConsPlusNormal"/>
        <w:jc w:val="right"/>
      </w:pPr>
      <w:r w:rsidRPr="00DC536B">
        <w:t>Российской Федерации</w:t>
      </w:r>
    </w:p>
    <w:p w:rsidR="00DC536B" w:rsidRPr="00DC536B" w:rsidRDefault="00DC536B" w:rsidP="00DC536B">
      <w:pPr>
        <w:pStyle w:val="ConsPlusNormal"/>
        <w:jc w:val="right"/>
      </w:pPr>
      <w:r w:rsidRPr="00DC536B">
        <w:t>от 24 апреля 2025 г. N 540</w:t>
      </w:r>
    </w:p>
    <w:p w:rsidR="00DC536B" w:rsidRPr="00DC536B" w:rsidRDefault="00DC536B" w:rsidP="00DC536B">
      <w:pPr>
        <w:pStyle w:val="ConsPlusNormal"/>
        <w:ind w:firstLine="540"/>
        <w:jc w:val="both"/>
      </w:pPr>
    </w:p>
    <w:p w:rsidR="00DC536B" w:rsidRPr="00DC536B" w:rsidRDefault="00DC536B" w:rsidP="00DC536B">
      <w:pPr>
        <w:pStyle w:val="ConsPlusTitle"/>
        <w:jc w:val="center"/>
        <w:rPr>
          <w:rFonts w:ascii="Arial" w:hAnsi="Arial" w:cs="Arial"/>
          <w:sz w:val="20"/>
          <w:szCs w:val="20"/>
        </w:rPr>
      </w:pPr>
      <w:bookmarkStart w:id="3" w:name="P29"/>
      <w:bookmarkEnd w:id="3"/>
      <w:r w:rsidRPr="00DC536B">
        <w:rPr>
          <w:rFonts w:ascii="Arial" w:hAnsi="Arial" w:cs="Arial"/>
          <w:sz w:val="20"/>
          <w:szCs w:val="20"/>
        </w:rPr>
        <w:t>ПОЛОЖЕНИЕ</w:t>
      </w:r>
    </w:p>
    <w:p w:rsidR="00DC536B" w:rsidRPr="00DC536B" w:rsidRDefault="00DC536B" w:rsidP="00DC536B">
      <w:pPr>
        <w:pStyle w:val="ConsPlusTitle"/>
        <w:jc w:val="center"/>
        <w:rPr>
          <w:rFonts w:ascii="Arial" w:hAnsi="Arial" w:cs="Arial"/>
          <w:sz w:val="20"/>
          <w:szCs w:val="20"/>
        </w:rPr>
      </w:pPr>
      <w:r w:rsidRPr="00DC536B">
        <w:rPr>
          <w:rFonts w:ascii="Arial" w:hAnsi="Arial" w:cs="Arial"/>
          <w:sz w:val="20"/>
          <w:szCs w:val="20"/>
        </w:rPr>
        <w:t>ОБ ОСОБЕННОСТЯХ ПОРЯДКА ИСЧИСЛЕНИЯ СРЕДНЕЙ ЗАРАБОТНОЙ ПЛАТЫ</w:t>
      </w: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r w:rsidRPr="00DC536B">
        <w:t xml:space="preserve">1. Настоящее Положение устанавливает особенности порядка исчисления средней заработной платы для всех случаев определения ее размера, предусмотренных Трудовым </w:t>
      </w:r>
      <w:hyperlink r:id="rId9">
        <w:r w:rsidRPr="00DC536B">
          <w:rPr>
            <w:color w:val="0000FF"/>
          </w:rPr>
          <w:t>кодексом</w:t>
        </w:r>
      </w:hyperlink>
      <w:r w:rsidRPr="00DC536B">
        <w:t xml:space="preserve"> Российской Федерации (далее - средний заработок).</w:t>
      </w:r>
    </w:p>
    <w:p w:rsidR="00DC536B" w:rsidRPr="00DC536B" w:rsidRDefault="00DC536B" w:rsidP="00DC536B">
      <w:pPr>
        <w:pStyle w:val="ConsPlusNormal"/>
        <w:spacing w:before="220"/>
        <w:ind w:firstLine="540"/>
        <w:jc w:val="both"/>
      </w:pPr>
      <w:bookmarkStart w:id="4" w:name="P33"/>
      <w:bookmarkEnd w:id="4"/>
      <w:r w:rsidRPr="00DC536B">
        <w:t xml:space="preserve">2. Для расчета среднего заработка учитываются все предусмотренные </w:t>
      </w:r>
      <w:hyperlink r:id="rId10">
        <w:r w:rsidRPr="00DC536B">
          <w:rPr>
            <w:color w:val="0000FF"/>
          </w:rPr>
          <w:t>системой оплаты труда</w:t>
        </w:r>
      </w:hyperlink>
      <w:r w:rsidRPr="00DC536B">
        <w:t xml:space="preserve"> виды выплат, применяемые у соответствующего работодателя, независимо от источников этих выплат. К таким выплатам относятся:</w:t>
      </w:r>
    </w:p>
    <w:p w:rsidR="00DC536B" w:rsidRPr="00DC536B" w:rsidRDefault="00DC536B" w:rsidP="00DC536B">
      <w:pPr>
        <w:pStyle w:val="ConsPlusNormal"/>
        <w:spacing w:before="220"/>
        <w:ind w:firstLine="540"/>
        <w:jc w:val="both"/>
      </w:pPr>
      <w:r w:rsidRPr="00DC536B">
        <w:t>а) заработная плата, начисленная работнику по тарифным ставкам, окладам (должностным окладам) за отработанное время;</w:t>
      </w:r>
    </w:p>
    <w:p w:rsidR="00DC536B" w:rsidRPr="00DC536B" w:rsidRDefault="00DC536B" w:rsidP="00DC536B">
      <w:pPr>
        <w:pStyle w:val="ConsPlusNormal"/>
        <w:spacing w:before="220"/>
        <w:ind w:firstLine="540"/>
        <w:jc w:val="both"/>
      </w:pPr>
      <w:r w:rsidRPr="00DC536B">
        <w:t>б) заработная плата, начисленная работнику за выполненную работу по сдельным расценкам;</w:t>
      </w:r>
    </w:p>
    <w:p w:rsidR="00DC536B" w:rsidRPr="00DC536B" w:rsidRDefault="00DC536B" w:rsidP="00DC536B">
      <w:pPr>
        <w:pStyle w:val="ConsPlusNormal"/>
        <w:spacing w:before="220"/>
        <w:ind w:firstLine="540"/>
        <w:jc w:val="both"/>
      </w:pPr>
      <w:r w:rsidRPr="00DC536B">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rsidR="00DC536B" w:rsidRPr="00DC536B" w:rsidRDefault="00DC536B" w:rsidP="00DC536B">
      <w:pPr>
        <w:pStyle w:val="ConsPlusNormal"/>
        <w:spacing w:before="220"/>
        <w:ind w:firstLine="540"/>
        <w:jc w:val="both"/>
      </w:pPr>
      <w:r w:rsidRPr="00DC536B">
        <w:t xml:space="preserve">г) заработная плата, выданная в </w:t>
      </w:r>
      <w:proofErr w:type="spellStart"/>
      <w:r w:rsidRPr="00DC536B">
        <w:t>неденежной</w:t>
      </w:r>
      <w:proofErr w:type="spellEnd"/>
      <w:r w:rsidRPr="00DC536B">
        <w:t xml:space="preserve"> форме;</w:t>
      </w:r>
    </w:p>
    <w:p w:rsidR="00DC536B" w:rsidRPr="00DC536B" w:rsidRDefault="00DC536B" w:rsidP="00DC536B">
      <w:pPr>
        <w:pStyle w:val="ConsPlusNormal"/>
        <w:spacing w:before="220"/>
        <w:ind w:firstLine="540"/>
        <w:jc w:val="both"/>
      </w:pPr>
      <w:r w:rsidRPr="00DC536B">
        <w:t xml:space="preserve">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Российской Федерации, руководителям государственных внебюджетных фондов Российской Федерации, </w:t>
      </w:r>
      <w:r w:rsidRPr="00DC536B">
        <w:lastRenderedPageBreak/>
        <w:t>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DC536B" w:rsidRPr="00DC536B" w:rsidRDefault="00DC536B" w:rsidP="00DC536B">
      <w:pPr>
        <w:pStyle w:val="ConsPlusNormal"/>
        <w:spacing w:before="220"/>
        <w:ind w:firstLine="540"/>
        <w:jc w:val="both"/>
      </w:pPr>
      <w:r w:rsidRPr="00DC536B">
        <w:t>е) денежное содержание, начисленное муниципальным служащим за отработанное время;</w:t>
      </w:r>
    </w:p>
    <w:p w:rsidR="00DC536B" w:rsidRPr="00DC536B" w:rsidRDefault="00DC536B" w:rsidP="00DC536B">
      <w:pPr>
        <w:pStyle w:val="ConsPlusNormal"/>
        <w:spacing w:before="220"/>
        <w:ind w:firstLine="540"/>
        <w:jc w:val="both"/>
      </w:pPr>
      <w:r w:rsidRPr="00DC536B">
        <w:t>ж) начисленные в редакциях средств массовой информации и организациях искусства гонорары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DC536B" w:rsidRPr="00DC536B" w:rsidRDefault="00DC536B" w:rsidP="00DC536B">
      <w:pPr>
        <w:pStyle w:val="ConsPlusNormal"/>
        <w:spacing w:before="220"/>
        <w:ind w:firstLine="540"/>
        <w:jc w:val="both"/>
      </w:pPr>
      <w:r w:rsidRPr="00DC536B">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DC536B" w:rsidRPr="00DC536B" w:rsidRDefault="00DC536B" w:rsidP="00DC536B">
      <w:pPr>
        <w:pStyle w:val="ConsPlusNormal"/>
        <w:spacing w:before="220"/>
        <w:ind w:firstLine="540"/>
        <w:jc w:val="both"/>
      </w:pPr>
      <w:r w:rsidRPr="00DC536B">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rsidR="00DC536B" w:rsidRPr="00DC536B" w:rsidRDefault="00DC536B" w:rsidP="00DC536B">
      <w:pPr>
        <w:pStyle w:val="ConsPlusNormal"/>
        <w:spacing w:before="220"/>
        <w:ind w:firstLine="540"/>
        <w:jc w:val="both"/>
      </w:pPr>
      <w:r w:rsidRPr="00DC536B">
        <w:t xml:space="preserve">к) надбавки и доплаты за профессиональное мастерство, классность, выслугу лет (стаж работы), знание иностранного языка, работу со </w:t>
      </w:r>
      <w:hyperlink r:id="rId11">
        <w:r w:rsidRPr="00DC536B">
          <w:rPr>
            <w:color w:val="0000FF"/>
          </w:rPr>
          <w:t>сведениями</w:t>
        </w:r>
      </w:hyperlink>
      <w:r w:rsidRPr="00DC536B">
        <w:t>,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p w:rsidR="00DC536B" w:rsidRPr="00DC536B" w:rsidRDefault="00DC536B" w:rsidP="00DC536B">
      <w:pPr>
        <w:pStyle w:val="ConsPlusNormal"/>
        <w:spacing w:before="220"/>
        <w:ind w:firstLine="540"/>
        <w:jc w:val="both"/>
      </w:pPr>
      <w:r w:rsidRPr="00DC536B">
        <w:t xml:space="preserve">л) выплаты, связанные с условиями труда, в том числе выплаты, обусловленные районным регулированием оплаты труда (в виде </w:t>
      </w:r>
      <w:hyperlink r:id="rId12">
        <w:r w:rsidRPr="00DC536B">
          <w:rPr>
            <w:color w:val="0000FF"/>
          </w:rPr>
          <w:t>коэффициентов</w:t>
        </w:r>
      </w:hyperlink>
      <w:r w:rsidRPr="00DC536B">
        <w:t xml:space="preserve"> и </w:t>
      </w:r>
      <w:hyperlink r:id="rId13">
        <w:r w:rsidRPr="00DC536B">
          <w:rPr>
            <w:color w:val="0000FF"/>
          </w:rPr>
          <w:t>процентных надбавок</w:t>
        </w:r>
      </w:hyperlink>
      <w:r w:rsidRPr="00DC536B">
        <w:t xml:space="preserve">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DC536B" w:rsidRPr="00DC536B" w:rsidRDefault="00DC536B" w:rsidP="00DC536B">
      <w:pPr>
        <w:pStyle w:val="ConsPlusNormal"/>
        <w:spacing w:before="220"/>
        <w:ind w:firstLine="540"/>
        <w:jc w:val="both"/>
      </w:pPr>
      <w:r w:rsidRPr="00DC536B">
        <w:t xml:space="preserve">м) </w:t>
      </w:r>
      <w:hyperlink r:id="rId14">
        <w:r w:rsidRPr="00DC536B">
          <w:rPr>
            <w:color w:val="0000FF"/>
          </w:rPr>
          <w:t>вознаграждение</w:t>
        </w:r>
      </w:hyperlink>
      <w:r w:rsidRPr="00DC536B">
        <w:t xml:space="preserve"> за выполнение функций классного руководителя педагогическим работникам государственных и муниципальных образовательных организаций;</w:t>
      </w:r>
    </w:p>
    <w:p w:rsidR="00DC536B" w:rsidRPr="00DC536B" w:rsidRDefault="00DC536B" w:rsidP="00DC536B">
      <w:pPr>
        <w:pStyle w:val="ConsPlusNormal"/>
        <w:spacing w:before="220"/>
        <w:ind w:firstLine="540"/>
        <w:jc w:val="both"/>
      </w:pPr>
      <w:r w:rsidRPr="00DC536B">
        <w:t>н) премии, денежные поощрения и вознаграждения, предусмотренные системой оплаты труда;</w:t>
      </w:r>
    </w:p>
    <w:p w:rsidR="00DC536B" w:rsidRPr="00DC536B" w:rsidRDefault="00DC536B" w:rsidP="00DC536B">
      <w:pPr>
        <w:pStyle w:val="ConsPlusNormal"/>
        <w:spacing w:before="220"/>
        <w:ind w:firstLine="540"/>
        <w:jc w:val="both"/>
      </w:pPr>
      <w:r w:rsidRPr="00DC536B">
        <w:t>о) другие виды выплат по заработной плате, применяемые у соответствующего работодателя.</w:t>
      </w:r>
    </w:p>
    <w:p w:rsidR="00DC536B" w:rsidRPr="00DC536B" w:rsidRDefault="00DC536B" w:rsidP="00DC536B">
      <w:pPr>
        <w:pStyle w:val="ConsPlusNormal"/>
        <w:spacing w:before="220"/>
        <w:ind w:firstLine="540"/>
        <w:jc w:val="both"/>
      </w:pPr>
      <w:bookmarkStart w:id="5" w:name="P48"/>
      <w:bookmarkEnd w:id="5"/>
      <w:r w:rsidRPr="00DC536B">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DC536B" w:rsidRPr="00DC536B" w:rsidRDefault="00DC536B" w:rsidP="00DC536B">
      <w:pPr>
        <w:pStyle w:val="ConsPlusNormal"/>
        <w:spacing w:before="220"/>
        <w:ind w:firstLine="540"/>
        <w:jc w:val="both"/>
      </w:pPr>
      <w:r w:rsidRPr="00DC536B">
        <w:t>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DC536B" w:rsidRPr="00DC536B" w:rsidRDefault="00DC536B" w:rsidP="00DC536B">
      <w:pPr>
        <w:pStyle w:val="ConsPlusNormal"/>
        <w:spacing w:before="220"/>
        <w:ind w:firstLine="540"/>
        <w:jc w:val="both"/>
      </w:pPr>
      <w:r w:rsidRPr="00DC536B">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rsidR="00DC536B" w:rsidRPr="00DC536B" w:rsidRDefault="00DC536B" w:rsidP="00DC536B">
      <w:pPr>
        <w:pStyle w:val="ConsPlusNormal"/>
        <w:spacing w:before="220"/>
        <w:ind w:firstLine="540"/>
        <w:jc w:val="both"/>
      </w:pPr>
      <w:bookmarkStart w:id="6" w:name="P51"/>
      <w:bookmarkEnd w:id="6"/>
      <w:r w:rsidRPr="00DC536B">
        <w:t>5. При исчислении среднего заработка из расчетного периода исключается время, а также начисленные за это время суммы, если:</w:t>
      </w:r>
    </w:p>
    <w:p w:rsidR="00DC536B" w:rsidRPr="00DC536B" w:rsidRDefault="00DC536B" w:rsidP="00DC536B">
      <w:pPr>
        <w:pStyle w:val="ConsPlusNormal"/>
        <w:spacing w:before="220"/>
        <w:ind w:firstLine="540"/>
        <w:jc w:val="both"/>
      </w:pPr>
      <w:r w:rsidRPr="00DC536B">
        <w:t xml:space="preserve">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трудовым </w:t>
      </w:r>
      <w:hyperlink r:id="rId15">
        <w:r w:rsidRPr="00DC536B">
          <w:rPr>
            <w:color w:val="0000FF"/>
          </w:rPr>
          <w:t>законодательством</w:t>
        </w:r>
      </w:hyperlink>
      <w:r w:rsidRPr="00DC536B">
        <w:t xml:space="preserve"> Российской Федерации;</w:t>
      </w:r>
    </w:p>
    <w:p w:rsidR="00DC536B" w:rsidRPr="00DC536B" w:rsidRDefault="00DC536B" w:rsidP="00DC536B">
      <w:pPr>
        <w:pStyle w:val="ConsPlusNormal"/>
        <w:spacing w:before="220"/>
        <w:ind w:firstLine="540"/>
        <w:jc w:val="both"/>
      </w:pPr>
      <w:r w:rsidRPr="00DC536B">
        <w:t>б) работник получал пособие по временной нетрудоспособности или пособие по беременности и родам;</w:t>
      </w:r>
    </w:p>
    <w:p w:rsidR="00DC536B" w:rsidRPr="00DC536B" w:rsidRDefault="00DC536B" w:rsidP="00DC536B">
      <w:pPr>
        <w:pStyle w:val="ConsPlusNormal"/>
        <w:spacing w:before="220"/>
        <w:ind w:firstLine="540"/>
        <w:jc w:val="both"/>
      </w:pPr>
      <w:r w:rsidRPr="00DC536B">
        <w:t>в) работник не работал в связи с простоем по вине работодателя или по независящим от работодателя и работника причинам;</w:t>
      </w:r>
    </w:p>
    <w:p w:rsidR="00DC536B" w:rsidRPr="00DC536B" w:rsidRDefault="00DC536B" w:rsidP="00DC536B">
      <w:pPr>
        <w:pStyle w:val="ConsPlusNormal"/>
        <w:spacing w:before="220"/>
        <w:ind w:firstLine="540"/>
        <w:jc w:val="both"/>
      </w:pPr>
      <w:r w:rsidRPr="00DC536B">
        <w:t>г) работник не участвовал в забастовке, но в связи с этой забастовкой не имел возможности выполнять свою работу;</w:t>
      </w:r>
    </w:p>
    <w:p w:rsidR="00DC536B" w:rsidRPr="00DC536B" w:rsidRDefault="00DC536B" w:rsidP="00DC536B">
      <w:pPr>
        <w:pStyle w:val="ConsPlusNormal"/>
        <w:spacing w:before="220"/>
        <w:ind w:firstLine="540"/>
        <w:jc w:val="both"/>
      </w:pPr>
      <w:r w:rsidRPr="00DC536B">
        <w:t>д) работнику предоставлялись дополнительные оплачиваемые выходные дни для ухода за детьми-</w:t>
      </w:r>
      <w:r w:rsidRPr="00DC536B">
        <w:lastRenderedPageBreak/>
        <w:t>инвалидами и инвалидами с детства;</w:t>
      </w:r>
    </w:p>
    <w:p w:rsidR="00DC536B" w:rsidRPr="00DC536B" w:rsidRDefault="00DC536B" w:rsidP="00DC536B">
      <w:pPr>
        <w:pStyle w:val="ConsPlusNormal"/>
        <w:spacing w:before="220"/>
        <w:ind w:firstLine="540"/>
        <w:jc w:val="both"/>
      </w:pPr>
      <w:r w:rsidRPr="00DC536B">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DC536B" w:rsidRPr="00DC536B" w:rsidRDefault="00DC536B" w:rsidP="00DC536B">
      <w:pPr>
        <w:pStyle w:val="ConsPlusNormal"/>
        <w:spacing w:before="220"/>
        <w:ind w:firstLine="540"/>
        <w:jc w:val="both"/>
      </w:pPr>
      <w:r w:rsidRPr="00DC536B">
        <w:t xml:space="preserve">6.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w:t>
      </w:r>
      <w:hyperlink w:anchor="P51">
        <w:r w:rsidRPr="00DC536B">
          <w:rPr>
            <w:color w:val="0000FF"/>
          </w:rPr>
          <w:t>пунктом 5</w:t>
        </w:r>
      </w:hyperlink>
      <w:r w:rsidRPr="00DC536B">
        <w:t xml:space="preserve">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
    <w:p w:rsidR="00DC536B" w:rsidRPr="00DC536B" w:rsidRDefault="00DC536B" w:rsidP="00DC536B">
      <w:pPr>
        <w:pStyle w:val="ConsPlusNormal"/>
        <w:spacing w:before="220"/>
        <w:ind w:firstLine="540"/>
        <w:jc w:val="both"/>
      </w:pPr>
      <w:r w:rsidRPr="00DC536B">
        <w:t>7.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
    <w:p w:rsidR="00DC536B" w:rsidRPr="00DC536B" w:rsidRDefault="00DC536B" w:rsidP="00DC536B">
      <w:pPr>
        <w:pStyle w:val="ConsPlusNormal"/>
        <w:spacing w:before="220"/>
        <w:ind w:firstLine="540"/>
        <w:jc w:val="both"/>
      </w:pPr>
      <w:r w:rsidRPr="00DC536B">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rsidR="00DC536B" w:rsidRPr="00DC536B" w:rsidRDefault="00DC536B" w:rsidP="00DC536B">
      <w:pPr>
        <w:pStyle w:val="ConsPlusNormal"/>
        <w:spacing w:before="220"/>
        <w:ind w:firstLine="540"/>
        <w:jc w:val="both"/>
      </w:pPr>
      <w:r w:rsidRPr="00DC536B">
        <w:t>9. При определении среднего заработка используется средний дневной заработок в следующих случаях:</w:t>
      </w:r>
    </w:p>
    <w:p w:rsidR="00DC536B" w:rsidRPr="00DC536B" w:rsidRDefault="00DC536B" w:rsidP="00DC536B">
      <w:pPr>
        <w:pStyle w:val="ConsPlusNormal"/>
        <w:spacing w:before="220"/>
        <w:ind w:firstLine="540"/>
        <w:jc w:val="both"/>
      </w:pPr>
      <w:r w:rsidRPr="00DC536B">
        <w:t>для оплаты отпусков и выплаты компенсации за неиспользованные отпуска;</w:t>
      </w:r>
    </w:p>
    <w:p w:rsidR="00DC536B" w:rsidRPr="00DC536B" w:rsidRDefault="00DC536B" w:rsidP="00DC536B">
      <w:pPr>
        <w:pStyle w:val="ConsPlusNormal"/>
        <w:spacing w:before="220"/>
        <w:ind w:firstLine="540"/>
        <w:jc w:val="both"/>
      </w:pPr>
      <w:r w:rsidRPr="00DC536B">
        <w:t xml:space="preserve">для других случаев, предусмотренных Трудовым </w:t>
      </w:r>
      <w:hyperlink r:id="rId16">
        <w:r w:rsidRPr="00DC536B">
          <w:rPr>
            <w:color w:val="0000FF"/>
          </w:rPr>
          <w:t>кодексом</w:t>
        </w:r>
      </w:hyperlink>
      <w:r w:rsidRPr="00DC536B">
        <w:t xml:space="preserve"> Российской Федерации, кроме случая определения среднего заработка работников, которым установлен суммированный учет рабочего времени.</w:t>
      </w:r>
    </w:p>
    <w:p w:rsidR="00DC536B" w:rsidRPr="00DC536B" w:rsidRDefault="00DC536B" w:rsidP="00DC536B">
      <w:pPr>
        <w:pStyle w:val="ConsPlusNormal"/>
        <w:spacing w:before="220"/>
        <w:ind w:firstLine="540"/>
        <w:jc w:val="both"/>
      </w:pPr>
      <w:r w:rsidRPr="00DC536B">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p w:rsidR="00DC536B" w:rsidRPr="00DC536B" w:rsidRDefault="00DC536B" w:rsidP="00DC536B">
      <w:pPr>
        <w:pStyle w:val="ConsPlusNormal"/>
        <w:spacing w:before="220"/>
        <w:ind w:firstLine="540"/>
        <w:jc w:val="both"/>
      </w:pPr>
      <w:r w:rsidRPr="00DC536B">
        <w:t>Средний месячный заработок для расчета выходного пособия определяется путем умножения среднего дневного заработка на среднее количество рабочих дней, приходящихся на один месяц в году.</w:t>
      </w:r>
    </w:p>
    <w:p w:rsidR="00DC536B" w:rsidRPr="00DC536B" w:rsidRDefault="00DC536B" w:rsidP="00DC536B">
      <w:pPr>
        <w:pStyle w:val="ConsPlusNormal"/>
        <w:spacing w:before="220"/>
        <w:ind w:firstLine="540"/>
        <w:jc w:val="both"/>
      </w:pPr>
      <w:r w:rsidRPr="00DC536B">
        <w:t xml:space="preserve">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денежные поощрения и вознаграждения, учитываемые в соответствии с </w:t>
      </w:r>
      <w:hyperlink w:anchor="P78">
        <w:r w:rsidRPr="00DC536B">
          <w:rPr>
            <w:color w:val="0000FF"/>
          </w:rPr>
          <w:t>пунктом 15</w:t>
        </w:r>
      </w:hyperlink>
      <w:r w:rsidRPr="00DC536B">
        <w:t xml:space="preserve"> настоящего Положения, на количество фактически отработанных в этот период дней.</w:t>
      </w:r>
    </w:p>
    <w:p w:rsidR="00DC536B" w:rsidRPr="00DC536B" w:rsidRDefault="00DC536B" w:rsidP="00DC536B">
      <w:pPr>
        <w:pStyle w:val="ConsPlusNormal"/>
        <w:spacing w:before="220"/>
        <w:ind w:firstLine="540"/>
        <w:jc w:val="both"/>
      </w:pPr>
      <w:bookmarkStart w:id="7" w:name="P67"/>
      <w:bookmarkEnd w:id="7"/>
      <w:r w:rsidRPr="00DC536B">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rsidR="00DC536B" w:rsidRPr="00DC536B" w:rsidRDefault="00DC536B" w:rsidP="00DC536B">
      <w:pPr>
        <w:pStyle w:val="ConsPlusNormal"/>
        <w:spacing w:before="220"/>
        <w:ind w:firstLine="540"/>
        <w:jc w:val="both"/>
      </w:pPr>
      <w:r w:rsidRPr="00DC536B">
        <w:t xml:space="preserve">В случае если один или несколько месяцев расчетного периода отработаны не полностью или из него исключалось время в соответствии с </w:t>
      </w:r>
      <w:hyperlink w:anchor="P51">
        <w:r w:rsidRPr="00DC536B">
          <w:rPr>
            <w:color w:val="0000FF"/>
          </w:rPr>
          <w:t>пунктом 5</w:t>
        </w:r>
      </w:hyperlink>
      <w:r w:rsidRPr="00DC536B">
        <w:t xml:space="preserve">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
    <w:p w:rsidR="00DC536B" w:rsidRPr="00DC536B" w:rsidRDefault="00DC536B" w:rsidP="00DC536B">
      <w:pPr>
        <w:pStyle w:val="ConsPlusNormal"/>
        <w:spacing w:before="220"/>
        <w:ind w:firstLine="540"/>
        <w:jc w:val="both"/>
      </w:pPr>
      <w:r w:rsidRPr="00DC536B">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rsidR="00DC536B" w:rsidRPr="00DC536B" w:rsidRDefault="00DC536B" w:rsidP="00DC536B">
      <w:pPr>
        <w:pStyle w:val="ConsPlusNormal"/>
        <w:spacing w:before="220"/>
        <w:ind w:firstLine="540"/>
        <w:jc w:val="both"/>
      </w:pPr>
      <w:bookmarkStart w:id="8" w:name="P70"/>
      <w:bookmarkEnd w:id="8"/>
      <w:r w:rsidRPr="00DC536B">
        <w:t>11.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rsidR="00DC536B" w:rsidRPr="00DC536B" w:rsidRDefault="00DC536B" w:rsidP="00DC536B">
      <w:pPr>
        <w:pStyle w:val="ConsPlusNormal"/>
        <w:spacing w:before="220"/>
        <w:ind w:firstLine="540"/>
        <w:jc w:val="both"/>
      </w:pPr>
      <w:r w:rsidRPr="00DC536B">
        <w:t xml:space="preserve">12. При работе на условиях неполного рабочего времени (неполной рабочей недели, неполного рабочего дня) средний дневной заработок для оплаты отпусков и выплаты компенсации за неиспользованные отпуска исчисляется в соответствии с </w:t>
      </w:r>
      <w:hyperlink w:anchor="P67">
        <w:r w:rsidRPr="00DC536B">
          <w:rPr>
            <w:color w:val="0000FF"/>
          </w:rPr>
          <w:t>пунктами 10</w:t>
        </w:r>
      </w:hyperlink>
      <w:r w:rsidRPr="00DC536B">
        <w:t xml:space="preserve"> и </w:t>
      </w:r>
      <w:hyperlink w:anchor="P70">
        <w:r w:rsidRPr="00DC536B">
          <w:rPr>
            <w:color w:val="0000FF"/>
          </w:rPr>
          <w:t>11</w:t>
        </w:r>
      </w:hyperlink>
      <w:r w:rsidRPr="00DC536B">
        <w:t xml:space="preserve"> настоящего Положения.</w:t>
      </w:r>
    </w:p>
    <w:p w:rsidR="00DC536B" w:rsidRPr="00DC536B" w:rsidRDefault="00DC536B" w:rsidP="00DC536B">
      <w:pPr>
        <w:pStyle w:val="ConsPlusNormal"/>
        <w:spacing w:before="220"/>
        <w:ind w:firstLine="540"/>
        <w:jc w:val="both"/>
      </w:pPr>
      <w:r w:rsidRPr="00DC536B">
        <w:t xml:space="preserve">13. При определении среднего заработка работника, которому установлен суммированный учет </w:t>
      </w:r>
      <w:r w:rsidRPr="00DC536B">
        <w:lastRenderedPageBreak/>
        <w:t>рабочего времени, используется средний часовой заработок (кроме случаев определения среднего заработка для оплаты отпусков и выплаты компенсации за неиспользованные отпуска).</w:t>
      </w:r>
    </w:p>
    <w:p w:rsidR="00DC536B" w:rsidRPr="00DC536B" w:rsidRDefault="00DC536B" w:rsidP="00DC536B">
      <w:pPr>
        <w:pStyle w:val="ConsPlusNormal"/>
        <w:spacing w:before="220"/>
        <w:ind w:firstLine="540"/>
        <w:jc w:val="both"/>
      </w:pPr>
      <w:r w:rsidRPr="00DC536B">
        <w:t xml:space="preserve">Средний часовой заработок рассчитывается путем деления суммы заработной платы работника, которому установлен суммированный учет рабочего времени, фактически начисленной за отработанные рабочие часы в расчетном периоде, включая премии, денежные поощрения и вознаграждения, учитываемые в соответствии с </w:t>
      </w:r>
      <w:hyperlink w:anchor="P78">
        <w:r w:rsidRPr="00DC536B">
          <w:rPr>
            <w:color w:val="0000FF"/>
          </w:rPr>
          <w:t>пунктом 15</w:t>
        </w:r>
      </w:hyperlink>
      <w:r w:rsidRPr="00DC536B">
        <w:t xml:space="preserve"> настоящего Положения, на количество рабочих часов, фактически отработанных таким работником в расчетном периоде.</w:t>
      </w:r>
    </w:p>
    <w:p w:rsidR="00DC536B" w:rsidRPr="00DC536B" w:rsidRDefault="00DC536B" w:rsidP="00DC536B">
      <w:pPr>
        <w:pStyle w:val="ConsPlusNormal"/>
        <w:spacing w:before="220"/>
        <w:ind w:firstLine="540"/>
        <w:jc w:val="both"/>
      </w:pPr>
      <w:r w:rsidRPr="00DC536B">
        <w:t>Средний заработок работника, которому установлен суммированный учет рабочего времени, определяется путем умножения среднего часового заработка на количество рабочих часов по графику такого работника в периоде, подлежащем оплате.</w:t>
      </w:r>
    </w:p>
    <w:p w:rsidR="00DC536B" w:rsidRPr="00DC536B" w:rsidRDefault="00DC536B" w:rsidP="00DC536B">
      <w:pPr>
        <w:pStyle w:val="ConsPlusNormal"/>
        <w:spacing w:before="220"/>
        <w:ind w:firstLine="540"/>
        <w:jc w:val="both"/>
      </w:pPr>
      <w:r w:rsidRPr="00DC536B">
        <w:t>Средний месячный заработок для расчета выходного пособия определяется путем умножения среднего часового заработка на среднее количество рабочих часов, приходящихся на один месяц в году.</w:t>
      </w:r>
    </w:p>
    <w:p w:rsidR="00DC536B" w:rsidRPr="00DC536B" w:rsidRDefault="00DC536B" w:rsidP="00DC536B">
      <w:pPr>
        <w:pStyle w:val="ConsPlusNormal"/>
        <w:spacing w:before="220"/>
        <w:ind w:firstLine="540"/>
        <w:jc w:val="both"/>
      </w:pPr>
      <w:r w:rsidRPr="00DC536B">
        <w:t>Среднее количество рабочих часов, приходящихся на один месяц в году, рассчитывается путем деления количества рабочих часов в году, рассчитанного в соответствии с установленной для соответствующего работника продолжительностью рабочего времени, на 12.</w:t>
      </w:r>
    </w:p>
    <w:p w:rsidR="00DC536B" w:rsidRPr="00DC536B" w:rsidRDefault="00DC536B" w:rsidP="00DC536B">
      <w:pPr>
        <w:pStyle w:val="ConsPlusNormal"/>
        <w:spacing w:before="220"/>
        <w:ind w:firstLine="540"/>
        <w:jc w:val="both"/>
      </w:pPr>
      <w:r w:rsidRPr="00DC536B">
        <w:t>14. 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справкой-вызовом учебного заведения.</w:t>
      </w:r>
    </w:p>
    <w:p w:rsidR="00DC536B" w:rsidRPr="00DC536B" w:rsidRDefault="00DC536B" w:rsidP="00DC536B">
      <w:pPr>
        <w:pStyle w:val="ConsPlusNormal"/>
        <w:spacing w:before="220"/>
        <w:ind w:firstLine="540"/>
        <w:jc w:val="both"/>
      </w:pPr>
      <w:bookmarkStart w:id="9" w:name="P78"/>
      <w:bookmarkEnd w:id="9"/>
      <w:r w:rsidRPr="00DC536B">
        <w:t>15. При определении среднего заработка премии, денежные поощрения и вознаграждения учитываются в следующем порядке:</w:t>
      </w:r>
    </w:p>
    <w:p w:rsidR="00DC536B" w:rsidRPr="00DC536B" w:rsidRDefault="00DC536B" w:rsidP="00DC536B">
      <w:pPr>
        <w:pStyle w:val="ConsPlusNormal"/>
        <w:spacing w:before="220"/>
        <w:ind w:firstLine="540"/>
        <w:jc w:val="both"/>
      </w:pPr>
      <w:r w:rsidRPr="00DC536B">
        <w:t>ежемесячные премии, денежные поощрения и вознаграждения - фактически начисленные в расчетном периоде, но не более одной выплаты за каждый показатель за каждый месяц расчетного периода;</w:t>
      </w:r>
    </w:p>
    <w:p w:rsidR="00DC536B" w:rsidRPr="00DC536B" w:rsidRDefault="00DC536B" w:rsidP="00DC536B">
      <w:pPr>
        <w:pStyle w:val="ConsPlusNormal"/>
        <w:spacing w:before="220"/>
        <w:ind w:firstLine="540"/>
        <w:jc w:val="both"/>
      </w:pPr>
      <w:r w:rsidRPr="00DC536B">
        <w:t>премии, денежные поощрения и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p>
    <w:p w:rsidR="00DC536B" w:rsidRPr="00DC536B" w:rsidRDefault="00DC536B" w:rsidP="00DC536B">
      <w:pPr>
        <w:pStyle w:val="ConsPlusNormal"/>
        <w:spacing w:before="220"/>
        <w:ind w:firstLine="540"/>
        <w:jc w:val="both"/>
      </w:pPr>
      <w:r w:rsidRPr="00DC536B">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w:t>
      </w:r>
    </w:p>
    <w:p w:rsidR="00DC536B" w:rsidRPr="00DC536B" w:rsidRDefault="00DC536B" w:rsidP="00DC536B">
      <w:pPr>
        <w:pStyle w:val="ConsPlusNormal"/>
        <w:spacing w:before="220"/>
        <w:ind w:firstLine="540"/>
        <w:jc w:val="both"/>
      </w:pPr>
      <w:r w:rsidRPr="00DC536B">
        <w:t xml:space="preserve">В случае если время, приходящееся на расчетный период, отработано не полностью или из него исключалось время в соответствии с </w:t>
      </w:r>
      <w:hyperlink w:anchor="P51">
        <w:r w:rsidRPr="00DC536B">
          <w:rPr>
            <w:color w:val="0000FF"/>
          </w:rPr>
          <w:t>пунктом 5</w:t>
        </w:r>
      </w:hyperlink>
      <w:r w:rsidRPr="00DC536B">
        <w:t xml:space="preserve"> настоящего Положения, премии, денежные поощрения и вознаграждения учитываются при определении среднего заработка пропорционально времени, отработанному в расчетном периоде, за исключением премий, начисленных за фактически отработанное время в расчетном периоде (ежемесячные, ежеквартальные и др.).</w:t>
      </w:r>
    </w:p>
    <w:p w:rsidR="00DC536B" w:rsidRPr="00DC536B" w:rsidRDefault="00DC536B" w:rsidP="00DC536B">
      <w:pPr>
        <w:pStyle w:val="ConsPlusNormal"/>
        <w:spacing w:before="220"/>
        <w:ind w:firstLine="540"/>
        <w:jc w:val="both"/>
      </w:pPr>
      <w:r w:rsidRPr="00DC536B">
        <w:t>Если работник проработал неполный рабочий период, за который начисляются премии, денежные поощрения и вознаграждения, и они были начислены пропорционально отработанному времени, такие премии, денежные поощрения и вознаграждения учитываются при определении среднего заработка исходя из фактически начисленных сумм в порядке, установленном настоящим пунктом.</w:t>
      </w:r>
    </w:p>
    <w:p w:rsidR="00DC536B" w:rsidRPr="00DC536B" w:rsidRDefault="00DC536B" w:rsidP="00DC536B">
      <w:pPr>
        <w:pStyle w:val="ConsPlusNormal"/>
        <w:spacing w:before="220"/>
        <w:ind w:firstLine="540"/>
        <w:jc w:val="both"/>
      </w:pPr>
      <w:bookmarkStart w:id="10" w:name="P84"/>
      <w:bookmarkEnd w:id="10"/>
      <w:r w:rsidRPr="00DC536B">
        <w:t>16.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средний заработок работников повышается в следующем порядке:</w:t>
      </w:r>
    </w:p>
    <w:p w:rsidR="00DC536B" w:rsidRPr="00DC536B" w:rsidRDefault="00DC536B" w:rsidP="00DC536B">
      <w:pPr>
        <w:pStyle w:val="ConsPlusNormal"/>
        <w:spacing w:before="220"/>
        <w:ind w:firstLine="540"/>
        <w:jc w:val="both"/>
      </w:pPr>
      <w:r w:rsidRPr="00DC536B">
        <w:t>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 месяцев расчетного периода;</w:t>
      </w:r>
    </w:p>
    <w:p w:rsidR="00DC536B" w:rsidRPr="00DC536B" w:rsidRDefault="00DC536B" w:rsidP="00DC536B">
      <w:pPr>
        <w:pStyle w:val="ConsPlusNormal"/>
        <w:spacing w:before="220"/>
        <w:ind w:firstLine="540"/>
        <w:jc w:val="both"/>
      </w:pPr>
      <w:r w:rsidRPr="00DC536B">
        <w:t>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расчетный период;</w:t>
      </w:r>
    </w:p>
    <w:p w:rsidR="00DC536B" w:rsidRPr="00DC536B" w:rsidRDefault="00DC536B" w:rsidP="00DC536B">
      <w:pPr>
        <w:pStyle w:val="ConsPlusNormal"/>
        <w:spacing w:before="220"/>
        <w:ind w:firstLine="540"/>
        <w:jc w:val="both"/>
      </w:pPr>
      <w:r w:rsidRPr="00DC536B">
        <w:lastRenderedPageBreak/>
        <w:t>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p>
    <w:p w:rsidR="00DC536B" w:rsidRPr="00DC536B" w:rsidRDefault="00DC536B" w:rsidP="00DC536B">
      <w:pPr>
        <w:pStyle w:val="ConsPlusNormal"/>
        <w:spacing w:before="220"/>
        <w:ind w:firstLine="540"/>
        <w:jc w:val="both"/>
      </w:pPr>
      <w:r w:rsidRPr="00DC536B">
        <w:t>В случае если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тарифные ставки, оклады (должностные оклады), денежное вознаграждение и ежемесячные выплаты.</w:t>
      </w:r>
    </w:p>
    <w:p w:rsidR="00DC536B" w:rsidRPr="00DC536B" w:rsidRDefault="00DC536B" w:rsidP="00DC536B">
      <w:pPr>
        <w:pStyle w:val="ConsPlusNormal"/>
        <w:spacing w:before="220"/>
        <w:ind w:firstLine="540"/>
        <w:jc w:val="both"/>
      </w:pPr>
      <w:r w:rsidRPr="00DC536B">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
    <w:p w:rsidR="00DC536B" w:rsidRPr="00DC536B" w:rsidRDefault="00DC536B" w:rsidP="00DC536B">
      <w:pPr>
        <w:pStyle w:val="ConsPlusNormal"/>
        <w:spacing w:before="220"/>
        <w:ind w:firstLine="540"/>
        <w:jc w:val="both"/>
      </w:pPr>
      <w:r w:rsidRPr="00DC536B">
        <w:t>При повышении среднего заработка выплаты, учитываемые при определении среднего заработка, установленные в абсолютных размерах, не повышаются.</w:t>
      </w:r>
    </w:p>
    <w:p w:rsidR="00DC536B" w:rsidRPr="00DC536B" w:rsidRDefault="00DC536B" w:rsidP="00DC536B">
      <w:pPr>
        <w:pStyle w:val="ConsPlusNormal"/>
        <w:spacing w:before="220"/>
        <w:ind w:firstLine="540"/>
        <w:jc w:val="both"/>
      </w:pPr>
      <w:r w:rsidRPr="00DC536B">
        <w:t>17. Средний заработок, определенный для оплаты времени вынужденного прогула, подлежит повышению на коэффициент, рассчитанный 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представительстве или ином структурном подразделении организации) повышались тарифные ставки, оклады (должностные оклады), денежное вознаграждение.</w:t>
      </w:r>
    </w:p>
    <w:p w:rsidR="00DC536B" w:rsidRPr="00DC536B" w:rsidRDefault="00DC536B" w:rsidP="00DC536B">
      <w:pPr>
        <w:pStyle w:val="ConsPlusNormal"/>
        <w:spacing w:before="220"/>
        <w:ind w:firstLine="540"/>
        <w:jc w:val="both"/>
      </w:pPr>
      <w:r w:rsidRPr="00DC536B">
        <w:t xml:space="preserve">При этом в отношении выплат, установленных в фиксированном размере и в абсолютном размере, действует порядок, установленный </w:t>
      </w:r>
      <w:hyperlink w:anchor="P84">
        <w:r w:rsidRPr="00DC536B">
          <w:rPr>
            <w:color w:val="0000FF"/>
          </w:rPr>
          <w:t>пунктом 16</w:t>
        </w:r>
      </w:hyperlink>
      <w:r w:rsidRPr="00DC536B">
        <w:t xml:space="preserve"> настоящего Положения.</w:t>
      </w:r>
    </w:p>
    <w:p w:rsidR="00DC536B" w:rsidRPr="00DC536B" w:rsidRDefault="00DC536B" w:rsidP="00DC536B">
      <w:pPr>
        <w:pStyle w:val="ConsPlusNormal"/>
        <w:spacing w:before="220"/>
        <w:ind w:firstLine="540"/>
        <w:jc w:val="both"/>
      </w:pPr>
      <w:r w:rsidRPr="00DC536B">
        <w:t xml:space="preserve">18. Во всех случаях средний месячный заработок работника, отработавшего полностью в расчетный период норму рабочего времени и выполнившего </w:t>
      </w:r>
      <w:hyperlink r:id="rId17">
        <w:r w:rsidRPr="00DC536B">
          <w:rPr>
            <w:color w:val="0000FF"/>
          </w:rPr>
          <w:t>нормы труда</w:t>
        </w:r>
      </w:hyperlink>
      <w:r w:rsidRPr="00DC536B">
        <w:t xml:space="preserve"> (трудовые обязанности), не может быть менее минимального размера оплаты труда, установленного Федеральным </w:t>
      </w:r>
      <w:hyperlink r:id="rId18">
        <w:r w:rsidRPr="00DC536B">
          <w:rPr>
            <w:color w:val="0000FF"/>
          </w:rPr>
          <w:t>законом</w:t>
        </w:r>
      </w:hyperlink>
      <w:r w:rsidRPr="00DC536B">
        <w:t xml:space="preserve"> "О минимальном размере оплаты труда".</w:t>
      </w:r>
    </w:p>
    <w:p w:rsidR="00DC536B" w:rsidRPr="00DC536B" w:rsidRDefault="00DC536B" w:rsidP="00DC536B">
      <w:pPr>
        <w:pStyle w:val="ConsPlusNormal"/>
        <w:spacing w:before="220"/>
        <w:ind w:firstLine="540"/>
        <w:jc w:val="both"/>
      </w:pPr>
      <w:r w:rsidRPr="00DC536B">
        <w:t>19. Лицам, работающим на условиях совместительства, средний заработок определяется в порядке, установленном настоящим Положением.</w:t>
      </w:r>
    </w:p>
    <w:p w:rsidR="00DC536B" w:rsidRPr="00DC536B" w:rsidRDefault="00DC536B" w:rsidP="00DC536B">
      <w:pPr>
        <w:pStyle w:val="ConsPlusNormal"/>
        <w:spacing w:before="220"/>
        <w:ind w:firstLine="540"/>
        <w:jc w:val="both"/>
      </w:pPr>
      <w:bookmarkStart w:id="11" w:name="P95"/>
      <w:bookmarkEnd w:id="11"/>
      <w:r w:rsidRPr="00DC536B">
        <w:t>20. Для исчисления среднемесячной заработной платы руководителей, заместителей руководителей,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(далее - фонды, учреждения, предприятия), формируемой за счет всех источников финансового обеспечения и рассчитываемой за календарный год, и среднемесячной заработной платы работников фондов, учреждений, предприятий (без учета заработной платы руководителя, заместителей руководителя, главного бухгалтера) в целях определения предельного уровня их соотношения:</w:t>
      </w:r>
    </w:p>
    <w:p w:rsidR="00DC536B" w:rsidRPr="00DC536B" w:rsidRDefault="00DC536B" w:rsidP="00DC536B">
      <w:pPr>
        <w:pStyle w:val="ConsPlusNormal"/>
        <w:spacing w:before="220"/>
        <w:ind w:firstLine="540"/>
        <w:jc w:val="both"/>
      </w:pPr>
      <w:r w:rsidRPr="00DC536B">
        <w:t xml:space="preserve">среднемесячная заработная плата работников фондов, учреждений, предприятий (без учета заработной платы руководителя, заместителей руководителя, главного бухгалтера) определяется путем деления суммы фактически начисленной заработной платы (включая выплаты, предусмотренные </w:t>
      </w:r>
      <w:hyperlink w:anchor="P33">
        <w:r w:rsidRPr="00DC536B">
          <w:rPr>
            <w:color w:val="0000FF"/>
          </w:rPr>
          <w:t>пунктом 2</w:t>
        </w:r>
      </w:hyperlink>
      <w:r w:rsidRPr="00DC536B">
        <w:t xml:space="preserve"> настоящего Положения) таких работников списочного состава (без учета руководителя, заместителей руководителя, главного бухгалтера) на среднесписочную численность таких работников (без учета руководителя, заместителей руководителя, главного бухгалтера) за соответствующий календарный год и деления на 12 (количество месяцев в году). Определение среднесписочной численности указанных работников за соответствующий календарный год осуществляется в соответствии с методикой, используемой для целей федерального статистического наблюдения;</w:t>
      </w:r>
    </w:p>
    <w:p w:rsidR="00DC536B" w:rsidRPr="00DC536B" w:rsidRDefault="00DC536B" w:rsidP="00DC536B">
      <w:pPr>
        <w:pStyle w:val="ConsPlusNormal"/>
        <w:spacing w:before="220"/>
        <w:ind w:firstLine="540"/>
        <w:jc w:val="both"/>
      </w:pPr>
      <w:bookmarkStart w:id="12" w:name="P97"/>
      <w:bookmarkEnd w:id="12"/>
      <w:r w:rsidRPr="00DC536B">
        <w:t xml:space="preserve">среднемесячная заработная плата руководителя, заместителя руководителя, главного бухгалтера фонда, учреждения, предприятия определяется путем деления суммы фактически начисленной заработной платы (включая выплаты, предусмотренные </w:t>
      </w:r>
      <w:hyperlink w:anchor="P33">
        <w:r w:rsidRPr="00DC536B">
          <w:rPr>
            <w:color w:val="0000FF"/>
          </w:rPr>
          <w:t>пунктом 2</w:t>
        </w:r>
      </w:hyperlink>
      <w:r w:rsidRPr="00DC536B">
        <w:t xml:space="preserve"> настоящего Положения) соответствующему руководителю, заместителю руководителя, главному бухгалтеру за календарный год на 12 (количество месяцев в году). Если руководитель, заместитель руководителя, главный бухгалтер фонда, учреждения, </w:t>
      </w:r>
      <w:r w:rsidRPr="00DC536B">
        <w:lastRenderedPageBreak/>
        <w:t>предприятия состоял в трудовых отношениях с фондом, учреждением, предприятием неполный календарный год, то среднемесячная заработная плата определяется исходя из фактически отработанных соответствующим руководителем, заместителем руководителя, главным бухгалтером полных календарных месяцев.</w:t>
      </w:r>
    </w:p>
    <w:p w:rsidR="00DC536B" w:rsidRPr="00DC536B" w:rsidRDefault="00DC536B" w:rsidP="00DC536B">
      <w:pPr>
        <w:pStyle w:val="ConsPlusNormal"/>
        <w:spacing w:before="220"/>
        <w:ind w:firstLine="540"/>
        <w:jc w:val="both"/>
      </w:pPr>
      <w:r w:rsidRPr="00DC536B">
        <w:t>Расчет среднемесячной заработной платы руководителя, заместителей руководителя, главного бухгалтера фонда, учреждения, предприятия осуществляется отдельно по должностям руководителя, главного бухгалтера и по каждой должности заместителя руководителя.</w:t>
      </w:r>
    </w:p>
    <w:p w:rsidR="00DC536B" w:rsidRPr="00DC536B" w:rsidRDefault="00DC536B" w:rsidP="00DC536B">
      <w:pPr>
        <w:pStyle w:val="ConsPlusNormal"/>
        <w:spacing w:before="220"/>
        <w:ind w:firstLine="540"/>
        <w:jc w:val="both"/>
      </w:pPr>
      <w:r w:rsidRPr="00DC536B">
        <w:t xml:space="preserve">В фактической начисленной заработной плате для определения среднемесячной заработной платы, рассчитываемой в соответствии с </w:t>
      </w:r>
      <w:hyperlink w:anchor="P95">
        <w:r w:rsidRPr="00DC536B">
          <w:rPr>
            <w:color w:val="0000FF"/>
          </w:rPr>
          <w:t>абзацами первым</w:t>
        </w:r>
      </w:hyperlink>
      <w:r w:rsidRPr="00DC536B">
        <w:t xml:space="preserve"> - </w:t>
      </w:r>
      <w:hyperlink w:anchor="P97">
        <w:r w:rsidRPr="00DC536B">
          <w:rPr>
            <w:color w:val="0000FF"/>
          </w:rPr>
          <w:t>третьим</w:t>
        </w:r>
      </w:hyperlink>
      <w:r w:rsidRPr="00DC536B">
        <w:t xml:space="preserve"> настоящего пункта, не учитываются выплаты, предусмотренные </w:t>
      </w:r>
      <w:hyperlink w:anchor="P48">
        <w:r w:rsidRPr="00DC536B">
          <w:rPr>
            <w:color w:val="0000FF"/>
          </w:rPr>
          <w:t>пунктом 3</w:t>
        </w:r>
      </w:hyperlink>
      <w:r w:rsidRPr="00DC536B">
        <w:t xml:space="preserve"> настоящего Положения, компенсации, выплачиваемые при прекращении трудового договора, в том числе за неиспользованный отпуск.</w:t>
      </w:r>
    </w:p>
    <w:p w:rsidR="00DC536B" w:rsidRPr="00DC536B" w:rsidRDefault="00DC536B" w:rsidP="00DC536B">
      <w:pPr>
        <w:pStyle w:val="ConsPlusNormal"/>
        <w:spacing w:before="220"/>
        <w:ind w:firstLine="540"/>
        <w:jc w:val="both"/>
      </w:pPr>
      <w:r w:rsidRPr="00DC536B">
        <w:t>В случаях выполнения руководителем, заместителями руководителя, главным бухгалтером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заместителя руководителя, главного бухгалтера.</w:t>
      </w: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p>
    <w:p w:rsidR="00DC536B" w:rsidRPr="00DC536B" w:rsidRDefault="00DC536B" w:rsidP="00DC536B">
      <w:pPr>
        <w:pStyle w:val="ConsPlusNormal"/>
        <w:jc w:val="right"/>
        <w:outlineLvl w:val="0"/>
      </w:pPr>
      <w:r w:rsidRPr="00DC536B">
        <w:t>Приложение</w:t>
      </w:r>
    </w:p>
    <w:p w:rsidR="00DC536B" w:rsidRPr="00DC536B" w:rsidRDefault="00DC536B" w:rsidP="00DC536B">
      <w:pPr>
        <w:pStyle w:val="ConsPlusNormal"/>
        <w:jc w:val="right"/>
      </w:pPr>
      <w:r w:rsidRPr="00DC536B">
        <w:t>к постановлению Правительства</w:t>
      </w:r>
    </w:p>
    <w:p w:rsidR="00DC536B" w:rsidRPr="00DC536B" w:rsidRDefault="00DC536B" w:rsidP="00DC536B">
      <w:pPr>
        <w:pStyle w:val="ConsPlusNormal"/>
        <w:jc w:val="right"/>
      </w:pPr>
      <w:r w:rsidRPr="00DC536B">
        <w:t>Российской Федерации</w:t>
      </w:r>
    </w:p>
    <w:p w:rsidR="00DC536B" w:rsidRPr="00DC536B" w:rsidRDefault="00DC536B" w:rsidP="00DC536B">
      <w:pPr>
        <w:pStyle w:val="ConsPlusNormal"/>
        <w:jc w:val="right"/>
      </w:pPr>
      <w:r w:rsidRPr="00DC536B">
        <w:t>от 24 апреля 2025 г. N 540</w:t>
      </w:r>
    </w:p>
    <w:p w:rsidR="00DC536B" w:rsidRPr="00DC536B" w:rsidRDefault="00DC536B" w:rsidP="00DC536B">
      <w:pPr>
        <w:pStyle w:val="ConsPlusNormal"/>
        <w:jc w:val="center"/>
      </w:pPr>
    </w:p>
    <w:p w:rsidR="00DC536B" w:rsidRPr="00DC536B" w:rsidRDefault="00DC536B" w:rsidP="00DC536B">
      <w:pPr>
        <w:pStyle w:val="ConsPlusTitle"/>
        <w:jc w:val="center"/>
        <w:rPr>
          <w:rFonts w:ascii="Arial" w:hAnsi="Arial" w:cs="Arial"/>
          <w:sz w:val="20"/>
          <w:szCs w:val="20"/>
        </w:rPr>
      </w:pPr>
      <w:bookmarkStart w:id="13" w:name="P111"/>
      <w:bookmarkEnd w:id="13"/>
      <w:r w:rsidRPr="00DC536B">
        <w:rPr>
          <w:rFonts w:ascii="Arial" w:hAnsi="Arial" w:cs="Arial"/>
          <w:sz w:val="20"/>
          <w:szCs w:val="20"/>
        </w:rPr>
        <w:t>ПЕРЕЧЕНЬ</w:t>
      </w:r>
    </w:p>
    <w:p w:rsidR="00DC536B" w:rsidRPr="00DC536B" w:rsidRDefault="00DC536B" w:rsidP="00DC536B">
      <w:pPr>
        <w:pStyle w:val="ConsPlusTitle"/>
        <w:jc w:val="center"/>
        <w:rPr>
          <w:rFonts w:ascii="Arial" w:hAnsi="Arial" w:cs="Arial"/>
          <w:sz w:val="20"/>
          <w:szCs w:val="20"/>
        </w:rPr>
      </w:pPr>
      <w:r w:rsidRPr="00DC536B">
        <w:rPr>
          <w:rFonts w:ascii="Arial" w:hAnsi="Arial" w:cs="Arial"/>
          <w:sz w:val="20"/>
          <w:szCs w:val="20"/>
        </w:rPr>
        <w:t>УТРАТИВШИХ СИЛУ АКТОВ ПРАВИТЕЛЬСТВА РОССИЙСКОЙ ФЕДЕРАЦИИ</w:t>
      </w:r>
    </w:p>
    <w:p w:rsidR="00DC536B" w:rsidRPr="00DC536B" w:rsidRDefault="00DC536B" w:rsidP="00DC536B">
      <w:pPr>
        <w:pStyle w:val="ConsPlusNormal"/>
        <w:ind w:firstLine="540"/>
        <w:jc w:val="both"/>
      </w:pPr>
    </w:p>
    <w:p w:rsidR="00DC536B" w:rsidRPr="00DC536B" w:rsidRDefault="00DC536B" w:rsidP="00DC536B">
      <w:pPr>
        <w:pStyle w:val="ConsPlusNormal"/>
        <w:ind w:firstLine="540"/>
        <w:jc w:val="both"/>
      </w:pPr>
      <w:r w:rsidRPr="00DC536B">
        <w:t xml:space="preserve">1. </w:t>
      </w:r>
      <w:hyperlink r:id="rId19">
        <w:r w:rsidRPr="00DC536B">
          <w:rPr>
            <w:color w:val="0000FF"/>
          </w:rPr>
          <w:t>Постановление</w:t>
        </w:r>
      </w:hyperlink>
      <w:r w:rsidRPr="00DC536B">
        <w:t xml:space="preserve"> Правительства Российской Федерации от 24 декабря 2007 г. N 922 "Об особенностях порядка исчисления средней заработной платы" (Собрание законодательства Российской Федерации, 2007, N 53, ст. 6618).</w:t>
      </w:r>
    </w:p>
    <w:p w:rsidR="00DC536B" w:rsidRPr="00DC536B" w:rsidRDefault="00DC536B" w:rsidP="00DC536B">
      <w:pPr>
        <w:pStyle w:val="ConsPlusNormal"/>
        <w:spacing w:before="220"/>
        <w:ind w:firstLine="540"/>
        <w:jc w:val="both"/>
      </w:pPr>
      <w:r w:rsidRPr="00DC536B">
        <w:t xml:space="preserve">2. </w:t>
      </w:r>
      <w:hyperlink r:id="rId20">
        <w:r w:rsidRPr="00DC536B">
          <w:rPr>
            <w:color w:val="0000FF"/>
          </w:rPr>
          <w:t>Постановление</w:t>
        </w:r>
      </w:hyperlink>
      <w:r w:rsidRPr="00DC536B">
        <w:t xml:space="preserve"> Правительства Российской Федерации от 11 ноября 2009 г. N 916 "О внесении изменений в пункт 16 Положения об особенностях порядка исчисления средней заработной платы" (Собрание законодательства Российской Федерации, 2009, N 47, ст. 5656).</w:t>
      </w:r>
    </w:p>
    <w:p w:rsidR="00DC536B" w:rsidRPr="00DC536B" w:rsidRDefault="00DC536B" w:rsidP="00DC536B">
      <w:pPr>
        <w:pStyle w:val="ConsPlusNormal"/>
        <w:spacing w:before="220"/>
        <w:ind w:firstLine="540"/>
        <w:jc w:val="both"/>
      </w:pPr>
      <w:r w:rsidRPr="00DC536B">
        <w:t xml:space="preserve">3. </w:t>
      </w:r>
      <w:hyperlink r:id="rId21">
        <w:r w:rsidRPr="00DC536B">
          <w:rPr>
            <w:color w:val="0000FF"/>
          </w:rPr>
          <w:t>Пункт 67</w:t>
        </w:r>
      </w:hyperlink>
      <w:r w:rsidRPr="00DC536B">
        <w:t xml:space="preserve"> изменений, которые вносятся в акты Правительства Российской Федерации по вопросам деятельности Министерства труда и социальной защиты Российской Федерации, утвержденных постановлением Правительства Российской Федерации от 25 марта 2013 г. N 257 "Об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 (Собрание законодательства Российской Федерации, 2013, N 13, ст. 1559).</w:t>
      </w:r>
    </w:p>
    <w:p w:rsidR="00DC536B" w:rsidRPr="00DC536B" w:rsidRDefault="00DC536B" w:rsidP="00DC536B">
      <w:pPr>
        <w:pStyle w:val="ConsPlusNormal"/>
        <w:spacing w:before="220"/>
        <w:ind w:firstLine="540"/>
        <w:jc w:val="both"/>
      </w:pPr>
      <w:r w:rsidRPr="00DC536B">
        <w:t xml:space="preserve">4. </w:t>
      </w:r>
      <w:hyperlink r:id="rId22">
        <w:r w:rsidRPr="00DC536B">
          <w:rPr>
            <w:color w:val="0000FF"/>
          </w:rPr>
          <w:t>Постановление</w:t>
        </w:r>
      </w:hyperlink>
      <w:r w:rsidRPr="00DC536B">
        <w:t xml:space="preserve"> Правительства Российской Федерации от 10 июля 2014 г. N 642 "О внесении изменений в некоторые акты Правительства Российской Федерации" (Собрание законодательства Российской Федерации, 2014, N 29, ст. 4147).</w:t>
      </w:r>
    </w:p>
    <w:p w:rsidR="00DC536B" w:rsidRPr="00DC536B" w:rsidRDefault="00DC536B" w:rsidP="00DC536B">
      <w:pPr>
        <w:pStyle w:val="ConsPlusNormal"/>
        <w:spacing w:before="220"/>
        <w:ind w:firstLine="540"/>
        <w:jc w:val="both"/>
      </w:pPr>
      <w:r w:rsidRPr="00DC536B">
        <w:t xml:space="preserve">5. </w:t>
      </w:r>
      <w:hyperlink r:id="rId23">
        <w:r w:rsidRPr="00DC536B">
          <w:rPr>
            <w:color w:val="0000FF"/>
          </w:rPr>
          <w:t>Пункт 19</w:t>
        </w:r>
      </w:hyperlink>
      <w:r w:rsidRPr="00DC536B">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rsidR="00DC536B" w:rsidRPr="00DC536B" w:rsidRDefault="00DC536B" w:rsidP="00DC536B">
      <w:pPr>
        <w:pStyle w:val="ConsPlusNormal"/>
        <w:spacing w:before="220"/>
        <w:ind w:firstLine="540"/>
        <w:jc w:val="both"/>
      </w:pPr>
      <w:r w:rsidRPr="00DC536B">
        <w:t xml:space="preserve">6. </w:t>
      </w:r>
      <w:hyperlink r:id="rId24">
        <w:r w:rsidRPr="00DC536B">
          <w:rPr>
            <w:color w:val="0000FF"/>
          </w:rPr>
          <w:t>Пункт 1</w:t>
        </w:r>
      </w:hyperlink>
      <w:r w:rsidRPr="00DC536B">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1339 "О внесении изменений в некоторые акты Правительства Российской Федерации" (Собрание законодательства Российской Федерации, 2016, N 51, ст. 7391).</w:t>
      </w:r>
    </w:p>
    <w:p w:rsidR="00DC536B" w:rsidRPr="00DC536B" w:rsidRDefault="00DC536B" w:rsidP="00DC536B">
      <w:pPr>
        <w:pStyle w:val="ConsPlusNormal"/>
        <w:jc w:val="both"/>
      </w:pPr>
    </w:p>
    <w:sectPr w:rsidR="00DC536B" w:rsidRPr="00DC536B" w:rsidSect="0033263D">
      <w:headerReference w:type="default" r:id="rId25"/>
      <w:footerReference w:type="default" r:id="rId26"/>
      <w:headerReference w:type="first" r:id="rId27"/>
      <w:footerReference w:type="first" r:id="rId28"/>
      <w:pgSz w:w="11906" w:h="16838"/>
      <w:pgMar w:top="1134" w:right="707" w:bottom="426"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C8" w:rsidRDefault="009A41C8" w:rsidP="00704AA4">
      <w:r>
        <w:separator/>
      </w:r>
    </w:p>
  </w:endnote>
  <w:endnote w:type="continuationSeparator" w:id="0">
    <w:p w:rsidR="009A41C8" w:rsidRDefault="009A41C8" w:rsidP="007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9A41C8" w:rsidTr="005E75A5">
      <w:tc>
        <w:tcPr>
          <w:tcW w:w="4842" w:type="dxa"/>
          <w:shd w:val="clear" w:color="auto" w:fill="auto"/>
        </w:tcPr>
        <w:p w:rsidR="009A41C8" w:rsidRPr="005E75A5" w:rsidRDefault="009A41C8" w:rsidP="00D6731D">
          <w:pPr>
            <w:pStyle w:val="af7"/>
            <w:rPr>
              <w:rFonts w:ascii="Arial" w:hAnsi="Arial" w:cs="Arial"/>
              <w:sz w:val="18"/>
              <w:szCs w:val="18"/>
            </w:rPr>
          </w:pPr>
        </w:p>
        <w:p w:rsidR="009A41C8" w:rsidRPr="005E75A5" w:rsidRDefault="009A41C8"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 xml:space="preserve">материал принадлежат АО </w:t>
          </w:r>
          <w:r>
            <w:rPr>
              <w:rFonts w:ascii="Arial" w:hAnsi="Arial" w:cs="Arial"/>
              <w:sz w:val="16"/>
              <w:szCs w:val="16"/>
            </w:rPr>
            <w:t>«</w:t>
          </w:r>
          <w:r w:rsidRPr="005E75A5">
            <w:rPr>
              <w:rFonts w:ascii="Arial" w:hAnsi="Arial" w:cs="Arial"/>
              <w:sz w:val="16"/>
              <w:szCs w:val="16"/>
            </w:rPr>
            <w:t>Консультант Плюс</w:t>
          </w:r>
          <w:r w:rsidR="00DC536B">
            <w:rPr>
              <w:rFonts w:ascii="Arial" w:hAnsi="Arial" w:cs="Arial"/>
              <w:noProof/>
              <w:sz w:val="16"/>
              <w:szCs w:val="16"/>
            </w:rPr>
            <w:pict>
              <v:line id="_x0000_s205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r>
            <w:rPr>
              <w:rFonts w:ascii="Arial" w:hAnsi="Arial" w:cs="Arial"/>
              <w:sz w:val="16"/>
              <w:szCs w:val="16"/>
            </w:rPr>
            <w:t>»</w:t>
          </w:r>
        </w:p>
        <w:p w:rsidR="009A41C8" w:rsidRPr="005E75A5" w:rsidRDefault="009A41C8" w:rsidP="00D6731D">
          <w:pPr>
            <w:pStyle w:val="af7"/>
            <w:rPr>
              <w:rFonts w:ascii="Arial" w:hAnsi="Arial" w:cs="Arial"/>
              <w:sz w:val="18"/>
              <w:szCs w:val="18"/>
            </w:rPr>
          </w:pPr>
        </w:p>
      </w:tc>
      <w:tc>
        <w:tcPr>
          <w:tcW w:w="5047" w:type="dxa"/>
          <w:shd w:val="clear" w:color="auto" w:fill="auto"/>
        </w:tcPr>
        <w:p w:rsidR="009A41C8" w:rsidRDefault="00DC536B" w:rsidP="00062ED9">
          <w:pPr>
            <w:pStyle w:val="af7"/>
            <w:tabs>
              <w:tab w:val="clear" w:pos="4677"/>
              <w:tab w:val="right" w:pos="4626"/>
            </w:tabs>
            <w:ind w:right="31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30.5pt">
                <v:imagedata r:id="rId1" o:title="K+"/>
              </v:shape>
            </w:pict>
          </w:r>
        </w:p>
      </w:tc>
    </w:tr>
  </w:tbl>
  <w:p w:rsidR="009A41C8" w:rsidRDefault="009A41C8">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9A41C8" w:rsidTr="005E75A5">
      <w:tc>
        <w:tcPr>
          <w:tcW w:w="4842" w:type="dxa"/>
          <w:shd w:val="clear" w:color="auto" w:fill="auto"/>
        </w:tcPr>
        <w:p w:rsidR="009A41C8" w:rsidRPr="005E75A5" w:rsidRDefault="009A41C8" w:rsidP="00D6731D">
          <w:pPr>
            <w:pStyle w:val="af7"/>
            <w:rPr>
              <w:rFonts w:ascii="Arial" w:hAnsi="Arial" w:cs="Arial"/>
              <w:sz w:val="18"/>
              <w:szCs w:val="18"/>
            </w:rPr>
          </w:pPr>
        </w:p>
        <w:p w:rsidR="009A41C8" w:rsidRPr="005E75A5" w:rsidRDefault="009A41C8"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материал принадлежат АО "Консультант Плюс"</w:t>
          </w:r>
          <w:r w:rsidR="00DC536B">
            <w:rPr>
              <w:rFonts w:ascii="Arial" w:hAnsi="Arial" w:cs="Arial"/>
              <w:noProof/>
              <w:sz w:val="16"/>
              <w:szCs w:val="16"/>
            </w:rPr>
            <w:pict>
              <v:line id="Прямая соединительная линия 28" o:spid="_x0000_s205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p>
        <w:p w:rsidR="009A41C8" w:rsidRPr="005E75A5" w:rsidRDefault="009A41C8" w:rsidP="00D6731D">
          <w:pPr>
            <w:pStyle w:val="af7"/>
            <w:rPr>
              <w:rFonts w:ascii="Arial" w:hAnsi="Arial" w:cs="Arial"/>
              <w:sz w:val="18"/>
              <w:szCs w:val="18"/>
            </w:rPr>
          </w:pPr>
        </w:p>
      </w:tc>
      <w:tc>
        <w:tcPr>
          <w:tcW w:w="5047" w:type="dxa"/>
          <w:shd w:val="clear" w:color="auto" w:fill="auto"/>
        </w:tcPr>
        <w:p w:rsidR="009A41C8" w:rsidRDefault="00DC536B" w:rsidP="00062ED9">
          <w:pPr>
            <w:pStyle w:val="af7"/>
            <w:tabs>
              <w:tab w:val="clear" w:pos="4677"/>
              <w:tab w:val="right" w:pos="4626"/>
            </w:tabs>
            <w:ind w:right="175"/>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pt;height:30.5pt">
                <v:imagedata r:id="rId1" o:title="K+"/>
              </v:shape>
            </w:pict>
          </w:r>
        </w:p>
      </w:tc>
    </w:tr>
  </w:tbl>
  <w:p w:rsidR="009A41C8" w:rsidRDefault="009A41C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C8" w:rsidRDefault="009A41C8" w:rsidP="00704AA4">
      <w:r>
        <w:separator/>
      </w:r>
    </w:p>
  </w:footnote>
  <w:footnote w:type="continuationSeparator" w:id="0">
    <w:p w:rsidR="009A41C8" w:rsidRDefault="009A41C8" w:rsidP="0070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C8" w:rsidRDefault="009A41C8" w:rsidP="00EE3F99">
    <w:pPr>
      <w:pStyle w:val="af0"/>
      <w:tabs>
        <w:tab w:val="clear" w:pos="9355"/>
        <w:tab w:val="right" w:pos="9639"/>
      </w:tabs>
    </w:pPr>
  </w:p>
  <w:p w:rsidR="009A41C8" w:rsidRPr="00704AA4" w:rsidRDefault="009A41C8" w:rsidP="00704AA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5804"/>
    </w:tblGrid>
    <w:tr w:rsidR="009A41C8" w:rsidRPr="00704AA4" w:rsidTr="006D28A7">
      <w:tc>
        <w:tcPr>
          <w:tcW w:w="4390" w:type="dxa"/>
          <w:shd w:val="clear" w:color="auto" w:fill="auto"/>
        </w:tcPr>
        <w:p w:rsidR="009A41C8" w:rsidRPr="00704AA4" w:rsidRDefault="00DC536B" w:rsidP="006D28A7">
          <w:pPr>
            <w:pStyle w:val="af0"/>
            <w:tabs>
              <w:tab w:val="clear" w:pos="935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37pt;visibility:visible;mso-wrap-style:square">
                <v:imagedata r:id="rId1" o:title=""/>
              </v:shape>
            </w:pict>
          </w:r>
        </w:p>
      </w:tc>
      <w:tc>
        <w:tcPr>
          <w:tcW w:w="5804" w:type="dxa"/>
          <w:shd w:val="clear" w:color="auto" w:fill="auto"/>
        </w:tcPr>
        <w:p w:rsidR="009A41C8" w:rsidRPr="006D28A7" w:rsidRDefault="009A41C8" w:rsidP="006D28A7">
          <w:pPr>
            <w:ind w:right="-30"/>
            <w:jc w:val="right"/>
            <w:rPr>
              <w:rFonts w:ascii="Arial" w:hAnsi="Arial" w:cs="Arial"/>
              <w:b/>
              <w:sz w:val="18"/>
              <w:szCs w:val="18"/>
            </w:rPr>
          </w:pPr>
          <w:r w:rsidRPr="006D28A7">
            <w:rPr>
              <w:rFonts w:ascii="Arial" w:hAnsi="Arial" w:cs="Arial"/>
              <w:b/>
              <w:sz w:val="18"/>
              <w:szCs w:val="18"/>
            </w:rPr>
            <w:t>ООО «Информационно-сервисная компания «Ю-Софт»</w:t>
          </w:r>
        </w:p>
        <w:p w:rsidR="009A41C8" w:rsidRPr="006D28A7" w:rsidRDefault="009A41C8" w:rsidP="006D28A7">
          <w:pPr>
            <w:ind w:right="-30"/>
            <w:jc w:val="right"/>
            <w:rPr>
              <w:rFonts w:ascii="Arial" w:hAnsi="Arial" w:cs="Arial"/>
              <w:sz w:val="18"/>
              <w:szCs w:val="18"/>
            </w:rPr>
          </w:pPr>
          <w:r w:rsidRPr="006D28A7">
            <w:rPr>
              <w:rFonts w:ascii="Arial" w:hAnsi="Arial" w:cs="Arial"/>
              <w:sz w:val="18"/>
              <w:szCs w:val="18"/>
            </w:rPr>
            <w:t>117393, г. Москва, ул. Архитектора Власова, д. 55</w:t>
          </w:r>
        </w:p>
        <w:p w:rsidR="009A41C8" w:rsidRPr="006D28A7" w:rsidRDefault="009A41C8" w:rsidP="006D28A7">
          <w:pPr>
            <w:ind w:right="-30"/>
            <w:jc w:val="right"/>
            <w:rPr>
              <w:rFonts w:ascii="Arial" w:hAnsi="Arial" w:cs="Arial"/>
              <w:sz w:val="18"/>
              <w:szCs w:val="18"/>
            </w:rPr>
          </w:pPr>
          <w:r w:rsidRPr="006D28A7">
            <w:rPr>
              <w:rFonts w:ascii="Arial" w:hAnsi="Arial" w:cs="Arial"/>
              <w:sz w:val="18"/>
              <w:szCs w:val="18"/>
            </w:rPr>
            <w:t>ИНН 7718129300, КПП 771801001</w:t>
          </w:r>
        </w:p>
        <w:p w:rsidR="009A41C8" w:rsidRPr="006D28A7" w:rsidRDefault="009A41C8" w:rsidP="006D28A7">
          <w:pPr>
            <w:ind w:right="-30"/>
            <w:jc w:val="center"/>
            <w:rPr>
              <w:rFonts w:ascii="Arial" w:hAnsi="Arial" w:cs="Arial"/>
              <w:sz w:val="18"/>
              <w:szCs w:val="18"/>
            </w:rPr>
          </w:pPr>
        </w:p>
        <w:p w:rsidR="009A41C8" w:rsidRPr="006D28A7" w:rsidRDefault="009A41C8" w:rsidP="006D28A7">
          <w:pPr>
            <w:ind w:right="-30"/>
            <w:jc w:val="right"/>
            <w:rPr>
              <w:rFonts w:ascii="Arial" w:hAnsi="Arial" w:cs="Arial"/>
              <w:sz w:val="18"/>
              <w:szCs w:val="18"/>
            </w:rPr>
          </w:pPr>
          <w:r w:rsidRPr="006D28A7">
            <w:rPr>
              <w:rFonts w:ascii="Arial" w:hAnsi="Arial" w:cs="Arial"/>
              <w:sz w:val="18"/>
              <w:szCs w:val="18"/>
            </w:rPr>
            <w:t>8 (495) 956-</w:t>
          </w:r>
          <w:r>
            <w:rPr>
              <w:rFonts w:ascii="Arial" w:hAnsi="Arial" w:cs="Arial"/>
              <w:sz w:val="18"/>
              <w:szCs w:val="18"/>
            </w:rPr>
            <w:t>67-76</w:t>
          </w:r>
        </w:p>
        <w:p w:rsidR="009A41C8" w:rsidRPr="006D28A7" w:rsidRDefault="00DC536B" w:rsidP="006D28A7">
          <w:pPr>
            <w:ind w:right="-30"/>
            <w:jc w:val="right"/>
            <w:rPr>
              <w:rFonts w:ascii="Arial" w:hAnsi="Arial" w:cs="Arial"/>
              <w:sz w:val="20"/>
              <w:szCs w:val="20"/>
            </w:rPr>
          </w:pPr>
          <w:hyperlink r:id="rId2" w:history="1">
            <w:r w:rsidR="009A41C8" w:rsidRPr="006D28A7">
              <w:rPr>
                <w:rStyle w:val="af6"/>
                <w:rFonts w:ascii="Arial" w:hAnsi="Arial" w:cs="Arial"/>
                <w:sz w:val="18"/>
                <w:szCs w:val="18"/>
                <w:lang w:val="en-US"/>
              </w:rPr>
              <w:t>hot@usoft.ru</w:t>
            </w:r>
          </w:hyperlink>
        </w:p>
        <w:p w:rsidR="009A41C8" w:rsidRPr="00704AA4" w:rsidRDefault="009A41C8" w:rsidP="00D6731D">
          <w:pPr>
            <w:pStyle w:val="af0"/>
          </w:pPr>
        </w:p>
      </w:tc>
    </w:tr>
  </w:tbl>
  <w:p w:rsidR="009A41C8" w:rsidRDefault="00DC536B" w:rsidP="00D567F4">
    <w:pPr>
      <w:pStyle w:val="af0"/>
      <w:tabs>
        <w:tab w:val="clear" w:pos="9355"/>
        <w:tab w:val="right" w:pos="9639"/>
      </w:tabs>
    </w:pPr>
    <w:r>
      <w:rPr>
        <w:noProof/>
      </w:rPr>
      <w:pict>
        <v:line id="Прямая соединительная линия 4" o:spid="_x0000_s2049"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" strokeweight=".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6AB"/>
    <w:multiLevelType w:val="multilevel"/>
    <w:tmpl w:val="DEA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916B9"/>
    <w:multiLevelType w:val="multilevel"/>
    <w:tmpl w:val="D74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2236E"/>
    <w:multiLevelType w:val="hybridMultilevel"/>
    <w:tmpl w:val="B6940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033F0"/>
    <w:multiLevelType w:val="multilevel"/>
    <w:tmpl w:val="7E5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459EF"/>
    <w:multiLevelType w:val="hybridMultilevel"/>
    <w:tmpl w:val="ECC25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F4CAB"/>
    <w:multiLevelType w:val="multilevel"/>
    <w:tmpl w:val="1ED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41BF2"/>
    <w:multiLevelType w:val="multilevel"/>
    <w:tmpl w:val="B02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A2D02"/>
    <w:multiLevelType w:val="multilevel"/>
    <w:tmpl w:val="C78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F7FCE"/>
    <w:multiLevelType w:val="hybridMultilevel"/>
    <w:tmpl w:val="AD3459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C851411"/>
    <w:multiLevelType w:val="multilevel"/>
    <w:tmpl w:val="197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62009"/>
    <w:multiLevelType w:val="multilevel"/>
    <w:tmpl w:val="851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B96B2D"/>
    <w:multiLevelType w:val="multilevel"/>
    <w:tmpl w:val="C94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66010"/>
    <w:multiLevelType w:val="multilevel"/>
    <w:tmpl w:val="224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630BB"/>
    <w:multiLevelType w:val="hybridMultilevel"/>
    <w:tmpl w:val="70C6D6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157336"/>
    <w:multiLevelType w:val="multilevel"/>
    <w:tmpl w:val="75F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95A58"/>
    <w:multiLevelType w:val="multilevel"/>
    <w:tmpl w:val="3BC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04367"/>
    <w:multiLevelType w:val="hybridMultilevel"/>
    <w:tmpl w:val="346C6088"/>
    <w:lvl w:ilvl="0" w:tplc="0419000F">
      <w:start w:val="1"/>
      <w:numFmt w:val="decimal"/>
      <w:lvlText w:val="%1."/>
      <w:lvlJc w:val="left"/>
      <w:pPr>
        <w:ind w:left="899" w:hanging="360"/>
      </w:p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nsid w:val="4A487115"/>
    <w:multiLevelType w:val="hybridMultilevel"/>
    <w:tmpl w:val="7AA221EA"/>
    <w:lvl w:ilvl="0" w:tplc="1C8456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28C7E2F"/>
    <w:multiLevelType w:val="multilevel"/>
    <w:tmpl w:val="30A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C319D3"/>
    <w:multiLevelType w:val="multilevel"/>
    <w:tmpl w:val="DBA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B6E4D"/>
    <w:multiLevelType w:val="multilevel"/>
    <w:tmpl w:val="8ED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04C7E"/>
    <w:multiLevelType w:val="hybridMultilevel"/>
    <w:tmpl w:val="B7F85088"/>
    <w:lvl w:ilvl="0" w:tplc="41C6DB9E">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2">
    <w:nsid w:val="5BCC67E0"/>
    <w:multiLevelType w:val="multilevel"/>
    <w:tmpl w:val="AC3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984436"/>
    <w:multiLevelType w:val="multilevel"/>
    <w:tmpl w:val="2C3EA9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1A008EE"/>
    <w:multiLevelType w:val="multilevel"/>
    <w:tmpl w:val="66D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0E06A6"/>
    <w:multiLevelType w:val="multilevel"/>
    <w:tmpl w:val="5F7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E0CB5"/>
    <w:multiLevelType w:val="multilevel"/>
    <w:tmpl w:val="441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6213A"/>
    <w:multiLevelType w:val="hybridMultilevel"/>
    <w:tmpl w:val="F1F01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3113C5A"/>
    <w:multiLevelType w:val="multilevel"/>
    <w:tmpl w:val="F39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495740"/>
    <w:multiLevelType w:val="hybridMultilevel"/>
    <w:tmpl w:val="0B38CB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6EE356BB"/>
    <w:multiLevelType w:val="multilevel"/>
    <w:tmpl w:val="0B8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4D25FD"/>
    <w:multiLevelType w:val="hybridMultilevel"/>
    <w:tmpl w:val="6458E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5A0316"/>
    <w:multiLevelType w:val="multilevel"/>
    <w:tmpl w:val="44D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7"/>
  </w:num>
  <w:num w:numId="3">
    <w:abstractNumId w:val="13"/>
  </w:num>
  <w:num w:numId="4">
    <w:abstractNumId w:val="8"/>
  </w:num>
  <w:num w:numId="5">
    <w:abstractNumId w:val="29"/>
  </w:num>
  <w:num w:numId="6">
    <w:abstractNumId w:val="17"/>
  </w:num>
  <w:num w:numId="7">
    <w:abstractNumId w:val="16"/>
  </w:num>
  <w:num w:numId="8">
    <w:abstractNumId w:val="4"/>
  </w:num>
  <w:num w:numId="9">
    <w:abstractNumId w:val="21"/>
  </w:num>
  <w:num w:numId="10">
    <w:abstractNumId w:val="2"/>
  </w:num>
  <w:num w:numId="11">
    <w:abstractNumId w:val="31"/>
  </w:num>
  <w:num w:numId="12">
    <w:abstractNumId w:val="0"/>
  </w:num>
  <w:num w:numId="13">
    <w:abstractNumId w:val="32"/>
  </w:num>
  <w:num w:numId="14">
    <w:abstractNumId w:val="28"/>
  </w:num>
  <w:num w:numId="15">
    <w:abstractNumId w:val="12"/>
  </w:num>
  <w:num w:numId="16">
    <w:abstractNumId w:val="1"/>
  </w:num>
  <w:num w:numId="17">
    <w:abstractNumId w:val="20"/>
  </w:num>
  <w:num w:numId="18">
    <w:abstractNumId w:val="25"/>
  </w:num>
  <w:num w:numId="19">
    <w:abstractNumId w:val="9"/>
  </w:num>
  <w:num w:numId="20">
    <w:abstractNumId w:val="24"/>
  </w:num>
  <w:num w:numId="21">
    <w:abstractNumId w:val="6"/>
  </w:num>
  <w:num w:numId="22">
    <w:abstractNumId w:val="19"/>
  </w:num>
  <w:num w:numId="23">
    <w:abstractNumId w:val="11"/>
  </w:num>
  <w:num w:numId="24">
    <w:abstractNumId w:val="30"/>
  </w:num>
  <w:num w:numId="25">
    <w:abstractNumId w:val="22"/>
  </w:num>
  <w:num w:numId="26">
    <w:abstractNumId w:val="26"/>
  </w:num>
  <w:num w:numId="27">
    <w:abstractNumId w:val="18"/>
  </w:num>
  <w:num w:numId="28">
    <w:abstractNumId w:val="14"/>
  </w:num>
  <w:num w:numId="29">
    <w:abstractNumId w:val="5"/>
  </w:num>
  <w:num w:numId="30">
    <w:abstractNumId w:val="7"/>
  </w:num>
  <w:num w:numId="31">
    <w:abstractNumId w:val="15"/>
  </w:num>
  <w:num w:numId="32">
    <w:abstractNumId w:val="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oNotTrackMove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13"/>
    <w:rsid w:val="00006501"/>
    <w:rsid w:val="00026837"/>
    <w:rsid w:val="000331DC"/>
    <w:rsid w:val="00035A19"/>
    <w:rsid w:val="0004022D"/>
    <w:rsid w:val="000409B5"/>
    <w:rsid w:val="00052C0A"/>
    <w:rsid w:val="00055168"/>
    <w:rsid w:val="00062ED9"/>
    <w:rsid w:val="00074CF2"/>
    <w:rsid w:val="00096CCD"/>
    <w:rsid w:val="000A31A5"/>
    <w:rsid w:val="000A5629"/>
    <w:rsid w:val="000A7DB8"/>
    <w:rsid w:val="000B3444"/>
    <w:rsid w:val="000D02E6"/>
    <w:rsid w:val="000D33EE"/>
    <w:rsid w:val="000D7A93"/>
    <w:rsid w:val="000F1277"/>
    <w:rsid w:val="000F3BFE"/>
    <w:rsid w:val="00102452"/>
    <w:rsid w:val="001105D1"/>
    <w:rsid w:val="00114FE4"/>
    <w:rsid w:val="00140C82"/>
    <w:rsid w:val="001420A5"/>
    <w:rsid w:val="00150800"/>
    <w:rsid w:val="0015710A"/>
    <w:rsid w:val="00160690"/>
    <w:rsid w:val="00171088"/>
    <w:rsid w:val="00176057"/>
    <w:rsid w:val="00183F0D"/>
    <w:rsid w:val="001912C7"/>
    <w:rsid w:val="0019566A"/>
    <w:rsid w:val="001B39E7"/>
    <w:rsid w:val="001B4D2B"/>
    <w:rsid w:val="001C08C6"/>
    <w:rsid w:val="001C477B"/>
    <w:rsid w:val="001D45A6"/>
    <w:rsid w:val="001E1B1C"/>
    <w:rsid w:val="001E32E5"/>
    <w:rsid w:val="001F04EA"/>
    <w:rsid w:val="001F413B"/>
    <w:rsid w:val="00220BFB"/>
    <w:rsid w:val="00222997"/>
    <w:rsid w:val="00227978"/>
    <w:rsid w:val="002360D0"/>
    <w:rsid w:val="0024383E"/>
    <w:rsid w:val="00243E4C"/>
    <w:rsid w:val="0025046E"/>
    <w:rsid w:val="00260F13"/>
    <w:rsid w:val="0026467D"/>
    <w:rsid w:val="002C2304"/>
    <w:rsid w:val="002D2C36"/>
    <w:rsid w:val="002D5AB4"/>
    <w:rsid w:val="002E0B25"/>
    <w:rsid w:val="00305F4B"/>
    <w:rsid w:val="00315ED5"/>
    <w:rsid w:val="00330EBF"/>
    <w:rsid w:val="0033263D"/>
    <w:rsid w:val="00334E6F"/>
    <w:rsid w:val="00387580"/>
    <w:rsid w:val="00393E75"/>
    <w:rsid w:val="003A6765"/>
    <w:rsid w:val="003D0624"/>
    <w:rsid w:val="003D5111"/>
    <w:rsid w:val="004043DC"/>
    <w:rsid w:val="00405C7C"/>
    <w:rsid w:val="00407E4E"/>
    <w:rsid w:val="004209BF"/>
    <w:rsid w:val="0044740C"/>
    <w:rsid w:val="0046038E"/>
    <w:rsid w:val="00476A46"/>
    <w:rsid w:val="00485B1E"/>
    <w:rsid w:val="004B6C24"/>
    <w:rsid w:val="004E1583"/>
    <w:rsid w:val="004E5DEE"/>
    <w:rsid w:val="004F590F"/>
    <w:rsid w:val="004F5EC1"/>
    <w:rsid w:val="00502128"/>
    <w:rsid w:val="00513414"/>
    <w:rsid w:val="00523055"/>
    <w:rsid w:val="00535E3F"/>
    <w:rsid w:val="0054255B"/>
    <w:rsid w:val="00560A66"/>
    <w:rsid w:val="00581A6D"/>
    <w:rsid w:val="005857AB"/>
    <w:rsid w:val="00595A5B"/>
    <w:rsid w:val="005974E9"/>
    <w:rsid w:val="00597962"/>
    <w:rsid w:val="005A4B2A"/>
    <w:rsid w:val="005B15B3"/>
    <w:rsid w:val="005B34C8"/>
    <w:rsid w:val="005B6629"/>
    <w:rsid w:val="005C4051"/>
    <w:rsid w:val="005C4A88"/>
    <w:rsid w:val="005C54BB"/>
    <w:rsid w:val="005C7D4D"/>
    <w:rsid w:val="005E75A5"/>
    <w:rsid w:val="005E76E4"/>
    <w:rsid w:val="005F28A2"/>
    <w:rsid w:val="0060701B"/>
    <w:rsid w:val="006101E3"/>
    <w:rsid w:val="006362E4"/>
    <w:rsid w:val="00637473"/>
    <w:rsid w:val="00640259"/>
    <w:rsid w:val="00640B2C"/>
    <w:rsid w:val="006A3A52"/>
    <w:rsid w:val="006A6276"/>
    <w:rsid w:val="006B0790"/>
    <w:rsid w:val="006C25EA"/>
    <w:rsid w:val="006D28A7"/>
    <w:rsid w:val="006E7EE2"/>
    <w:rsid w:val="00704AA4"/>
    <w:rsid w:val="00715800"/>
    <w:rsid w:val="007518F9"/>
    <w:rsid w:val="00762342"/>
    <w:rsid w:val="00766CA1"/>
    <w:rsid w:val="00784A6D"/>
    <w:rsid w:val="007A3202"/>
    <w:rsid w:val="007E5EF4"/>
    <w:rsid w:val="007E7385"/>
    <w:rsid w:val="007F29AA"/>
    <w:rsid w:val="00832A9C"/>
    <w:rsid w:val="008335DF"/>
    <w:rsid w:val="00845FC2"/>
    <w:rsid w:val="00896740"/>
    <w:rsid w:val="008B58D8"/>
    <w:rsid w:val="00911A15"/>
    <w:rsid w:val="009334D9"/>
    <w:rsid w:val="00947B9B"/>
    <w:rsid w:val="00984F7F"/>
    <w:rsid w:val="00994870"/>
    <w:rsid w:val="009A41C8"/>
    <w:rsid w:val="009A4701"/>
    <w:rsid w:val="009B3722"/>
    <w:rsid w:val="009C6009"/>
    <w:rsid w:val="009D6662"/>
    <w:rsid w:val="009D6FFB"/>
    <w:rsid w:val="009E562C"/>
    <w:rsid w:val="00A01858"/>
    <w:rsid w:val="00A0364B"/>
    <w:rsid w:val="00A132D2"/>
    <w:rsid w:val="00A151C9"/>
    <w:rsid w:val="00A44B7A"/>
    <w:rsid w:val="00A57BBA"/>
    <w:rsid w:val="00A63FF0"/>
    <w:rsid w:val="00A66D6F"/>
    <w:rsid w:val="00A73878"/>
    <w:rsid w:val="00A73AD3"/>
    <w:rsid w:val="00A7507F"/>
    <w:rsid w:val="00A86317"/>
    <w:rsid w:val="00A86F13"/>
    <w:rsid w:val="00AB0804"/>
    <w:rsid w:val="00AB0F61"/>
    <w:rsid w:val="00AD2338"/>
    <w:rsid w:val="00AD6D09"/>
    <w:rsid w:val="00AF166F"/>
    <w:rsid w:val="00AF6413"/>
    <w:rsid w:val="00AF7782"/>
    <w:rsid w:val="00B015ED"/>
    <w:rsid w:val="00B0241A"/>
    <w:rsid w:val="00B2776B"/>
    <w:rsid w:val="00B420A9"/>
    <w:rsid w:val="00B51D24"/>
    <w:rsid w:val="00B52B88"/>
    <w:rsid w:val="00B56E8B"/>
    <w:rsid w:val="00B6023C"/>
    <w:rsid w:val="00B81099"/>
    <w:rsid w:val="00B9297C"/>
    <w:rsid w:val="00B941CA"/>
    <w:rsid w:val="00BB2FAD"/>
    <w:rsid w:val="00BB6E80"/>
    <w:rsid w:val="00BC536D"/>
    <w:rsid w:val="00BD369D"/>
    <w:rsid w:val="00BD6D3B"/>
    <w:rsid w:val="00C01616"/>
    <w:rsid w:val="00C1489E"/>
    <w:rsid w:val="00C26945"/>
    <w:rsid w:val="00C46BCF"/>
    <w:rsid w:val="00C52C22"/>
    <w:rsid w:val="00C52DE3"/>
    <w:rsid w:val="00C61CC6"/>
    <w:rsid w:val="00C62596"/>
    <w:rsid w:val="00C852A3"/>
    <w:rsid w:val="00C91218"/>
    <w:rsid w:val="00CA40F5"/>
    <w:rsid w:val="00CB3975"/>
    <w:rsid w:val="00CB65F4"/>
    <w:rsid w:val="00CC0241"/>
    <w:rsid w:val="00CC3927"/>
    <w:rsid w:val="00CD0085"/>
    <w:rsid w:val="00CD446B"/>
    <w:rsid w:val="00CD6EBF"/>
    <w:rsid w:val="00CF7C74"/>
    <w:rsid w:val="00D076D4"/>
    <w:rsid w:val="00D13CFD"/>
    <w:rsid w:val="00D37247"/>
    <w:rsid w:val="00D414BA"/>
    <w:rsid w:val="00D43F17"/>
    <w:rsid w:val="00D51593"/>
    <w:rsid w:val="00D567F4"/>
    <w:rsid w:val="00D6731D"/>
    <w:rsid w:val="00D67D83"/>
    <w:rsid w:val="00D8088E"/>
    <w:rsid w:val="00D869D2"/>
    <w:rsid w:val="00D90A29"/>
    <w:rsid w:val="00DA568D"/>
    <w:rsid w:val="00DC536B"/>
    <w:rsid w:val="00DC7016"/>
    <w:rsid w:val="00DC746F"/>
    <w:rsid w:val="00DE654D"/>
    <w:rsid w:val="00E25CE6"/>
    <w:rsid w:val="00E2688A"/>
    <w:rsid w:val="00E76087"/>
    <w:rsid w:val="00E76A91"/>
    <w:rsid w:val="00E94EF6"/>
    <w:rsid w:val="00EA554F"/>
    <w:rsid w:val="00EB6E3F"/>
    <w:rsid w:val="00EE077F"/>
    <w:rsid w:val="00EE3F99"/>
    <w:rsid w:val="00EF01C4"/>
    <w:rsid w:val="00EF332E"/>
    <w:rsid w:val="00F277BF"/>
    <w:rsid w:val="00F76F55"/>
    <w:rsid w:val="00F91D4D"/>
    <w:rsid w:val="00F950C3"/>
    <w:rsid w:val="00FC7CF6"/>
    <w:rsid w:val="00FD1EEB"/>
    <w:rsid w:val="00FD4C28"/>
    <w:rsid w:val="00FE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4AE1936-DAF8-49FF-AB91-BBEEF45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2342"/>
    <w:rPr>
      <w:rFonts w:ascii="Times New Roman" w:eastAsia="Times New Roman" w:hAnsi="Times New Roman"/>
      <w:sz w:val="24"/>
      <w:szCs w:val="24"/>
    </w:rPr>
  </w:style>
  <w:style w:type="paragraph" w:styleId="1">
    <w:name w:val="heading 1"/>
    <w:basedOn w:val="a"/>
    <w:next w:val="a"/>
    <w:link w:val="10"/>
    <w:uiPriority w:val="9"/>
    <w:rsid w:val="005E75A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rsid w:val="00D6731D"/>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rsid w:val="00171088"/>
    <w:pPr>
      <w:keepNext/>
      <w:spacing w:before="240" w:after="60"/>
      <w:outlineLvl w:val="2"/>
    </w:pPr>
    <w:rPr>
      <w:rFonts w:ascii="Calibri Light" w:hAnsi="Calibri Light"/>
      <w:b/>
      <w:bCs/>
      <w:sz w:val="26"/>
      <w:szCs w:val="26"/>
    </w:rPr>
  </w:style>
  <w:style w:type="paragraph" w:styleId="4">
    <w:name w:val="heading 4"/>
    <w:basedOn w:val="a"/>
    <w:next w:val="a"/>
    <w:link w:val="40"/>
    <w:rsid w:val="00762342"/>
    <w:pPr>
      <w:keepNext/>
      <w:spacing w:before="240" w:after="60"/>
      <w:outlineLvl w:val="3"/>
    </w:pPr>
    <w:rPr>
      <w:b/>
      <w:bCs/>
      <w:sz w:val="28"/>
      <w:szCs w:val="28"/>
    </w:rPr>
  </w:style>
  <w:style w:type="paragraph" w:styleId="5">
    <w:name w:val="heading 5"/>
    <w:basedOn w:val="a"/>
    <w:next w:val="a"/>
    <w:link w:val="50"/>
    <w:rsid w:val="0076234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3717"/>
    <w:rPr>
      <w:sz w:val="16"/>
      <w:szCs w:val="16"/>
    </w:rPr>
  </w:style>
  <w:style w:type="paragraph" w:styleId="a4">
    <w:name w:val="annotation text"/>
    <w:basedOn w:val="a"/>
    <w:link w:val="a5"/>
    <w:semiHidden/>
    <w:rsid w:val="00FE3717"/>
    <w:rPr>
      <w:sz w:val="20"/>
      <w:szCs w:val="20"/>
    </w:rPr>
  </w:style>
  <w:style w:type="character" w:customStyle="1" w:styleId="a5">
    <w:name w:val="Текст примечания Знак"/>
    <w:link w:val="a4"/>
    <w:semiHidden/>
    <w:rsid w:val="00FE3717"/>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E3717"/>
    <w:rPr>
      <w:rFonts w:ascii="Segoe UI" w:eastAsia="Calibri" w:hAnsi="Segoe UI" w:cs="Segoe UI"/>
      <w:sz w:val="18"/>
      <w:szCs w:val="18"/>
      <w:lang w:eastAsia="en-US"/>
    </w:rPr>
  </w:style>
  <w:style w:type="character" w:customStyle="1" w:styleId="a7">
    <w:name w:val="Текст выноски Знак"/>
    <w:link w:val="a6"/>
    <w:uiPriority w:val="99"/>
    <w:semiHidden/>
    <w:rsid w:val="00FE3717"/>
    <w:rPr>
      <w:rFonts w:ascii="Segoe UI" w:hAnsi="Segoe UI" w:cs="Segoe UI"/>
      <w:sz w:val="18"/>
      <w:szCs w:val="18"/>
    </w:rPr>
  </w:style>
  <w:style w:type="paragraph" w:styleId="a8">
    <w:name w:val="Title"/>
    <w:basedOn w:val="a"/>
    <w:link w:val="a9"/>
    <w:uiPriority w:val="10"/>
    <w:rsid w:val="00762342"/>
    <w:pPr>
      <w:widowControl w:val="0"/>
      <w:jc w:val="center"/>
    </w:pPr>
    <w:rPr>
      <w:rFonts w:eastAsia="SimSun"/>
      <w:b/>
      <w:szCs w:val="20"/>
    </w:rPr>
  </w:style>
  <w:style w:type="character" w:customStyle="1" w:styleId="a9">
    <w:name w:val="Название Знак"/>
    <w:link w:val="a8"/>
    <w:uiPriority w:val="10"/>
    <w:rsid w:val="00762342"/>
    <w:rPr>
      <w:rFonts w:ascii="Times New Roman" w:eastAsia="SimSun" w:hAnsi="Times New Roman" w:cs="Times New Roman"/>
      <w:b/>
      <w:sz w:val="24"/>
      <w:szCs w:val="20"/>
      <w:lang w:eastAsia="ru-RU"/>
    </w:rPr>
  </w:style>
  <w:style w:type="paragraph" w:styleId="aa">
    <w:name w:val="Body Text"/>
    <w:basedOn w:val="a"/>
    <w:link w:val="ab"/>
    <w:rsid w:val="00762342"/>
    <w:pPr>
      <w:spacing w:after="120"/>
    </w:pPr>
  </w:style>
  <w:style w:type="character" w:customStyle="1" w:styleId="ab">
    <w:name w:val="Основной текст Знак"/>
    <w:link w:val="aa"/>
    <w:rsid w:val="00762342"/>
    <w:rPr>
      <w:rFonts w:ascii="Times New Roman" w:eastAsia="Times New Roman" w:hAnsi="Times New Roman" w:cs="Times New Roman"/>
      <w:sz w:val="24"/>
      <w:szCs w:val="24"/>
      <w:lang w:eastAsia="ru-RU"/>
    </w:rPr>
  </w:style>
  <w:style w:type="character" w:customStyle="1" w:styleId="50">
    <w:name w:val="Заголовок 5 Знак"/>
    <w:link w:val="5"/>
    <w:rsid w:val="00762342"/>
    <w:rPr>
      <w:rFonts w:ascii="Times New Roman" w:eastAsia="Times New Roman" w:hAnsi="Times New Roman" w:cs="Times New Roman"/>
      <w:b/>
      <w:bCs/>
      <w:i/>
      <w:iCs/>
      <w:sz w:val="26"/>
      <w:szCs w:val="26"/>
      <w:lang w:eastAsia="ru-RU"/>
    </w:rPr>
  </w:style>
  <w:style w:type="paragraph" w:styleId="21">
    <w:name w:val="Body Text 2"/>
    <w:basedOn w:val="a"/>
    <w:link w:val="22"/>
    <w:rsid w:val="00762342"/>
    <w:pPr>
      <w:spacing w:after="120" w:line="480" w:lineRule="auto"/>
    </w:pPr>
  </w:style>
  <w:style w:type="character" w:customStyle="1" w:styleId="22">
    <w:name w:val="Основной текст 2 Знак"/>
    <w:link w:val="21"/>
    <w:rsid w:val="00762342"/>
    <w:rPr>
      <w:rFonts w:ascii="Times New Roman" w:eastAsia="Times New Roman" w:hAnsi="Times New Roman" w:cs="Times New Roman"/>
      <w:sz w:val="24"/>
      <w:szCs w:val="24"/>
      <w:lang w:eastAsia="ru-RU"/>
    </w:rPr>
  </w:style>
  <w:style w:type="paragraph" w:styleId="ac">
    <w:name w:val="Body Text Indent"/>
    <w:basedOn w:val="a"/>
    <w:link w:val="ad"/>
    <w:rsid w:val="00762342"/>
    <w:pPr>
      <w:spacing w:after="120"/>
      <w:ind w:left="283"/>
    </w:pPr>
  </w:style>
  <w:style w:type="character" w:customStyle="1" w:styleId="ad">
    <w:name w:val="Основной текст с отступом Знак"/>
    <w:link w:val="ac"/>
    <w:rsid w:val="00762342"/>
    <w:rPr>
      <w:rFonts w:ascii="Times New Roman" w:eastAsia="Times New Roman" w:hAnsi="Times New Roman" w:cs="Times New Roman"/>
      <w:sz w:val="24"/>
      <w:szCs w:val="24"/>
      <w:lang w:eastAsia="ru-RU"/>
    </w:rPr>
  </w:style>
  <w:style w:type="paragraph" w:styleId="23">
    <w:name w:val="Body Text Indent 2"/>
    <w:basedOn w:val="a"/>
    <w:link w:val="24"/>
    <w:rsid w:val="00762342"/>
    <w:pPr>
      <w:spacing w:after="120" w:line="480" w:lineRule="auto"/>
      <w:ind w:left="283"/>
    </w:pPr>
  </w:style>
  <w:style w:type="character" w:customStyle="1" w:styleId="24">
    <w:name w:val="Основной текст с отступом 2 Знак"/>
    <w:link w:val="23"/>
    <w:rsid w:val="00762342"/>
    <w:rPr>
      <w:rFonts w:ascii="Times New Roman" w:eastAsia="Times New Roman" w:hAnsi="Times New Roman" w:cs="Times New Roman"/>
      <w:sz w:val="24"/>
      <w:szCs w:val="24"/>
      <w:lang w:eastAsia="ru-RU"/>
    </w:rPr>
  </w:style>
  <w:style w:type="paragraph" w:styleId="31">
    <w:name w:val="Body Text 3"/>
    <w:basedOn w:val="a"/>
    <w:link w:val="32"/>
    <w:rsid w:val="00762342"/>
    <w:pPr>
      <w:spacing w:after="120"/>
    </w:pPr>
    <w:rPr>
      <w:sz w:val="16"/>
      <w:szCs w:val="16"/>
    </w:rPr>
  </w:style>
  <w:style w:type="character" w:customStyle="1" w:styleId="32">
    <w:name w:val="Основной текст 3 Знак"/>
    <w:link w:val="31"/>
    <w:rsid w:val="00762342"/>
    <w:rPr>
      <w:rFonts w:ascii="Times New Roman" w:eastAsia="Times New Roman" w:hAnsi="Times New Roman" w:cs="Times New Roman"/>
      <w:sz w:val="16"/>
      <w:szCs w:val="16"/>
      <w:lang w:eastAsia="ru-RU"/>
    </w:rPr>
  </w:style>
  <w:style w:type="paragraph" w:customStyle="1" w:styleId="ConsPlusCell">
    <w:name w:val="ConsPlusCell"/>
    <w:rsid w:val="00762342"/>
    <w:pPr>
      <w:autoSpaceDE w:val="0"/>
      <w:autoSpaceDN w:val="0"/>
      <w:adjustRightInd w:val="0"/>
    </w:pPr>
    <w:rPr>
      <w:rFonts w:ascii="Arial" w:eastAsia="Times New Roman" w:hAnsi="Arial" w:cs="Arial"/>
    </w:rPr>
  </w:style>
  <w:style w:type="character" w:customStyle="1" w:styleId="40">
    <w:name w:val="Заголовок 4 Знак"/>
    <w:link w:val="4"/>
    <w:rsid w:val="00762342"/>
    <w:rPr>
      <w:rFonts w:ascii="Times New Roman" w:eastAsia="Times New Roman" w:hAnsi="Times New Roman" w:cs="Times New Roman"/>
      <w:b/>
      <w:bCs/>
      <w:sz w:val="28"/>
      <w:szCs w:val="28"/>
      <w:lang w:eastAsia="ru-RU"/>
    </w:rPr>
  </w:style>
  <w:style w:type="character" w:styleId="ae">
    <w:name w:val="Placeholder Text"/>
    <w:uiPriority w:val="99"/>
    <w:semiHidden/>
    <w:rsid w:val="00FD1EEB"/>
    <w:rPr>
      <w:color w:val="808080"/>
    </w:rPr>
  </w:style>
  <w:style w:type="paragraph" w:styleId="af">
    <w:name w:val="List Paragraph"/>
    <w:basedOn w:val="a"/>
    <w:uiPriority w:val="34"/>
    <w:rsid w:val="009B3722"/>
    <w:pPr>
      <w:ind w:left="720"/>
      <w:contextualSpacing/>
    </w:pPr>
  </w:style>
  <w:style w:type="paragraph" w:customStyle="1" w:styleId="ConsPlusNormal">
    <w:name w:val="ConsPlusNormal"/>
    <w:rsid w:val="00EB6E3F"/>
    <w:pPr>
      <w:widowControl w:val="0"/>
      <w:autoSpaceDE w:val="0"/>
      <w:autoSpaceDN w:val="0"/>
      <w:adjustRightInd w:val="0"/>
      <w:ind w:firstLine="720"/>
    </w:pPr>
    <w:rPr>
      <w:rFonts w:ascii="Arial" w:eastAsia="Times New Roman" w:hAnsi="Arial" w:cs="Arial"/>
    </w:rPr>
  </w:style>
  <w:style w:type="paragraph" w:styleId="af0">
    <w:name w:val="header"/>
    <w:basedOn w:val="a"/>
    <w:link w:val="af1"/>
    <w:uiPriority w:val="99"/>
    <w:rsid w:val="00EB6E3F"/>
    <w:pPr>
      <w:tabs>
        <w:tab w:val="center" w:pos="4677"/>
        <w:tab w:val="right" w:pos="9355"/>
      </w:tabs>
    </w:pPr>
    <w:rPr>
      <w:sz w:val="20"/>
      <w:szCs w:val="20"/>
    </w:rPr>
  </w:style>
  <w:style w:type="character" w:customStyle="1" w:styleId="af1">
    <w:name w:val="Верхний колонтитул Знак"/>
    <w:link w:val="af0"/>
    <w:uiPriority w:val="99"/>
    <w:rsid w:val="00EB6E3F"/>
    <w:rPr>
      <w:rFonts w:ascii="Times New Roman" w:eastAsia="Times New Roman" w:hAnsi="Times New Roman" w:cs="Times New Roman"/>
      <w:sz w:val="20"/>
      <w:szCs w:val="20"/>
      <w:lang w:eastAsia="ru-RU"/>
    </w:rPr>
  </w:style>
  <w:style w:type="paragraph" w:styleId="af2">
    <w:name w:val="Signature"/>
    <w:basedOn w:val="a"/>
    <w:link w:val="af3"/>
    <w:rsid w:val="00EB6E3F"/>
    <w:pPr>
      <w:tabs>
        <w:tab w:val="right" w:pos="10206"/>
      </w:tabs>
      <w:spacing w:before="240"/>
    </w:pPr>
    <w:rPr>
      <w:rFonts w:ascii="Arial" w:hAnsi="Arial"/>
      <w:b/>
      <w:bCs/>
      <w:sz w:val="20"/>
    </w:rPr>
  </w:style>
  <w:style w:type="character" w:customStyle="1" w:styleId="af3">
    <w:name w:val="Подпись Знак"/>
    <w:link w:val="af2"/>
    <w:rsid w:val="00EB6E3F"/>
    <w:rPr>
      <w:rFonts w:ascii="Arial" w:eastAsia="Times New Roman" w:hAnsi="Arial" w:cs="Times New Roman"/>
      <w:b/>
      <w:bCs/>
      <w:sz w:val="20"/>
      <w:szCs w:val="24"/>
      <w:lang w:eastAsia="ru-RU"/>
    </w:rPr>
  </w:style>
  <w:style w:type="paragraph" w:customStyle="1" w:styleId="af4">
    <w:name w:val="Исх./Вх.номер"/>
    <w:basedOn w:val="aa"/>
    <w:rsid w:val="00EB6E3F"/>
    <w:pPr>
      <w:tabs>
        <w:tab w:val="right" w:pos="10260"/>
      </w:tabs>
      <w:spacing w:after="0"/>
      <w:jc w:val="both"/>
    </w:pPr>
    <w:rPr>
      <w:rFonts w:ascii="Arial" w:hAnsi="Arial" w:cs="Arial"/>
      <w:b/>
      <w:bCs/>
      <w:sz w:val="20"/>
      <w:szCs w:val="20"/>
    </w:rPr>
  </w:style>
  <w:style w:type="paragraph" w:customStyle="1" w:styleId="af5">
    <w:name w:val="Адресат"/>
    <w:basedOn w:val="aa"/>
    <w:rsid w:val="00EB6E3F"/>
    <w:pPr>
      <w:tabs>
        <w:tab w:val="right" w:pos="10260"/>
      </w:tabs>
      <w:spacing w:after="0"/>
      <w:jc w:val="right"/>
    </w:pPr>
    <w:rPr>
      <w:rFonts w:ascii="Arial" w:hAnsi="Arial" w:cs="Arial"/>
      <w:b/>
      <w:bCs/>
      <w:sz w:val="20"/>
      <w:szCs w:val="20"/>
    </w:rPr>
  </w:style>
  <w:style w:type="character" w:styleId="af6">
    <w:name w:val="Hyperlink"/>
    <w:uiPriority w:val="99"/>
    <w:unhideWhenUsed/>
    <w:rsid w:val="00A86317"/>
    <w:rPr>
      <w:color w:val="0563C1"/>
      <w:u w:val="single"/>
    </w:rPr>
  </w:style>
  <w:style w:type="character" w:customStyle="1" w:styleId="UnresolvedMention">
    <w:name w:val="Unresolved Mention"/>
    <w:uiPriority w:val="99"/>
    <w:semiHidden/>
    <w:unhideWhenUsed/>
    <w:rsid w:val="00A86317"/>
    <w:rPr>
      <w:color w:val="605E5C"/>
      <w:shd w:val="clear" w:color="auto" w:fill="E1DFDD"/>
    </w:rPr>
  </w:style>
  <w:style w:type="paragraph" w:styleId="af7">
    <w:name w:val="footer"/>
    <w:basedOn w:val="a"/>
    <w:link w:val="af8"/>
    <w:uiPriority w:val="99"/>
    <w:unhideWhenUsed/>
    <w:rsid w:val="00704AA4"/>
    <w:pPr>
      <w:tabs>
        <w:tab w:val="center" w:pos="4677"/>
        <w:tab w:val="right" w:pos="9355"/>
      </w:tabs>
    </w:pPr>
  </w:style>
  <w:style w:type="character" w:customStyle="1" w:styleId="af8">
    <w:name w:val="Нижний колонтитул Знак"/>
    <w:link w:val="af7"/>
    <w:uiPriority w:val="99"/>
    <w:rsid w:val="00704AA4"/>
    <w:rPr>
      <w:rFonts w:ascii="Times New Roman" w:eastAsia="Times New Roman" w:hAnsi="Times New Roman" w:cs="Times New Roman"/>
      <w:sz w:val="24"/>
      <w:szCs w:val="24"/>
      <w:lang w:eastAsia="ru-RU"/>
    </w:rPr>
  </w:style>
  <w:style w:type="table" w:styleId="af9">
    <w:name w:val="Table Grid"/>
    <w:basedOn w:val="a1"/>
    <w:uiPriority w:val="39"/>
    <w:rsid w:val="0070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D6731D"/>
    <w:rPr>
      <w:rFonts w:ascii="Calibri Light" w:eastAsia="Times New Roman" w:hAnsi="Calibri Light" w:cs="Times New Roman"/>
      <w:b/>
      <w:bCs/>
      <w:i/>
      <w:iCs/>
      <w:sz w:val="28"/>
      <w:szCs w:val="28"/>
    </w:rPr>
  </w:style>
  <w:style w:type="paragraph" w:customStyle="1" w:styleId="afa">
    <w:name w:val="Вспомогательный заголовок"/>
    <w:basedOn w:val="a"/>
    <w:next w:val="a"/>
    <w:unhideWhenUsed/>
    <w:rsid w:val="00D6731D"/>
    <w:pPr>
      <w:keepNext/>
      <w:keepLines/>
      <w:spacing w:after="200" w:line="259" w:lineRule="auto"/>
      <w:jc w:val="center"/>
    </w:pPr>
    <w:rPr>
      <w:b/>
      <w:sz w:val="32"/>
      <w:szCs w:val="22"/>
      <w:lang w:eastAsia="en-US"/>
    </w:rPr>
  </w:style>
  <w:style w:type="paragraph" w:customStyle="1" w:styleId="afb">
    <w:name w:val="Подзаг"/>
    <w:basedOn w:val="2"/>
    <w:link w:val="afc"/>
    <w:qFormat/>
    <w:rsid w:val="005E75A5"/>
    <w:pPr>
      <w:spacing w:before="400" w:after="120" w:line="288" w:lineRule="auto"/>
    </w:pPr>
    <w:rPr>
      <w:rFonts w:ascii="Arial" w:hAnsi="Arial" w:cs="Arial"/>
      <w:i w:val="0"/>
      <w:color w:val="2F5496"/>
      <w:sz w:val="20"/>
      <w:szCs w:val="20"/>
    </w:rPr>
  </w:style>
  <w:style w:type="character" w:customStyle="1" w:styleId="10">
    <w:name w:val="Заголовок 1 Знак"/>
    <w:link w:val="1"/>
    <w:uiPriority w:val="9"/>
    <w:rsid w:val="005E75A5"/>
    <w:rPr>
      <w:rFonts w:ascii="Calibri Light" w:eastAsia="Times New Roman" w:hAnsi="Calibri Light" w:cs="Times New Roman"/>
      <w:b/>
      <w:bCs/>
      <w:kern w:val="32"/>
      <w:sz w:val="32"/>
      <w:szCs w:val="32"/>
    </w:rPr>
  </w:style>
  <w:style w:type="character" w:customStyle="1" w:styleId="afc">
    <w:name w:val="Подзаг Знак"/>
    <w:link w:val="afb"/>
    <w:rsid w:val="005E75A5"/>
    <w:rPr>
      <w:rFonts w:ascii="Arial" w:eastAsia="Times New Roman" w:hAnsi="Arial" w:cs="Arial"/>
      <w:b/>
      <w:bCs/>
      <w:i w:val="0"/>
      <w:iCs/>
      <w:color w:val="2F5496"/>
      <w:sz w:val="28"/>
      <w:szCs w:val="28"/>
    </w:rPr>
  </w:style>
  <w:style w:type="paragraph" w:styleId="afd">
    <w:name w:val="TOC Heading"/>
    <w:basedOn w:val="1"/>
    <w:next w:val="a"/>
    <w:uiPriority w:val="39"/>
    <w:unhideWhenUsed/>
    <w:rsid w:val="005E75A5"/>
    <w:pPr>
      <w:keepLines/>
      <w:spacing w:after="0" w:line="259" w:lineRule="auto"/>
      <w:outlineLvl w:val="9"/>
    </w:pPr>
    <w:rPr>
      <w:b w:val="0"/>
      <w:bCs w:val="0"/>
      <w:color w:val="2E74B5"/>
      <w:kern w:val="0"/>
    </w:rPr>
  </w:style>
  <w:style w:type="paragraph" w:styleId="25">
    <w:name w:val="toc 2"/>
    <w:basedOn w:val="a"/>
    <w:next w:val="a"/>
    <w:autoRedefine/>
    <w:uiPriority w:val="39"/>
    <w:unhideWhenUsed/>
    <w:rsid w:val="005E75A5"/>
    <w:pPr>
      <w:spacing w:before="240"/>
    </w:pPr>
    <w:rPr>
      <w:rFonts w:ascii="Calibri" w:hAnsi="Calibri"/>
      <w:b/>
      <w:bCs/>
      <w:sz w:val="20"/>
      <w:szCs w:val="20"/>
    </w:rPr>
  </w:style>
  <w:style w:type="paragraph" w:styleId="33">
    <w:name w:val="toc 3"/>
    <w:basedOn w:val="a"/>
    <w:next w:val="a"/>
    <w:autoRedefine/>
    <w:uiPriority w:val="39"/>
    <w:unhideWhenUsed/>
    <w:rsid w:val="005E75A5"/>
    <w:pPr>
      <w:ind w:left="240"/>
    </w:pPr>
    <w:rPr>
      <w:rFonts w:ascii="Calibri" w:hAnsi="Calibri"/>
      <w:sz w:val="20"/>
      <w:szCs w:val="20"/>
    </w:rPr>
  </w:style>
  <w:style w:type="paragraph" w:styleId="11">
    <w:name w:val="toc 1"/>
    <w:basedOn w:val="a"/>
    <w:next w:val="a"/>
    <w:autoRedefine/>
    <w:uiPriority w:val="39"/>
    <w:unhideWhenUsed/>
    <w:rsid w:val="00F91D4D"/>
    <w:pPr>
      <w:framePr w:wrap="around" w:vAnchor="text" w:hAnchor="text" w:y="1"/>
    </w:pPr>
    <w:rPr>
      <w:rFonts w:ascii="Arial" w:hAnsi="Arial"/>
      <w:bCs/>
      <w:caps/>
      <w:color w:val="2E74B5"/>
      <w:sz w:val="20"/>
    </w:rPr>
  </w:style>
  <w:style w:type="paragraph" w:styleId="41">
    <w:name w:val="toc 4"/>
    <w:basedOn w:val="a"/>
    <w:next w:val="a"/>
    <w:autoRedefine/>
    <w:uiPriority w:val="39"/>
    <w:unhideWhenUsed/>
    <w:rsid w:val="005E75A5"/>
    <w:pPr>
      <w:ind w:left="480"/>
    </w:pPr>
    <w:rPr>
      <w:rFonts w:ascii="Calibri" w:hAnsi="Calibri"/>
      <w:sz w:val="20"/>
      <w:szCs w:val="20"/>
    </w:rPr>
  </w:style>
  <w:style w:type="paragraph" w:styleId="51">
    <w:name w:val="toc 5"/>
    <w:basedOn w:val="a"/>
    <w:next w:val="a"/>
    <w:autoRedefine/>
    <w:uiPriority w:val="39"/>
    <w:unhideWhenUsed/>
    <w:rsid w:val="005E75A5"/>
    <w:pPr>
      <w:ind w:left="720"/>
    </w:pPr>
    <w:rPr>
      <w:rFonts w:ascii="Calibri" w:hAnsi="Calibri"/>
      <w:sz w:val="20"/>
      <w:szCs w:val="20"/>
    </w:rPr>
  </w:style>
  <w:style w:type="paragraph" w:styleId="6">
    <w:name w:val="toc 6"/>
    <w:basedOn w:val="a"/>
    <w:next w:val="a"/>
    <w:autoRedefine/>
    <w:uiPriority w:val="39"/>
    <w:unhideWhenUsed/>
    <w:rsid w:val="005E75A5"/>
    <w:pPr>
      <w:ind w:left="960"/>
    </w:pPr>
    <w:rPr>
      <w:rFonts w:ascii="Calibri" w:hAnsi="Calibri"/>
      <w:sz w:val="20"/>
      <w:szCs w:val="20"/>
    </w:rPr>
  </w:style>
  <w:style w:type="paragraph" w:styleId="7">
    <w:name w:val="toc 7"/>
    <w:basedOn w:val="a"/>
    <w:next w:val="a"/>
    <w:autoRedefine/>
    <w:uiPriority w:val="39"/>
    <w:unhideWhenUsed/>
    <w:rsid w:val="005E75A5"/>
    <w:pPr>
      <w:ind w:left="1200"/>
    </w:pPr>
    <w:rPr>
      <w:rFonts w:ascii="Calibri" w:hAnsi="Calibri"/>
      <w:sz w:val="20"/>
      <w:szCs w:val="20"/>
    </w:rPr>
  </w:style>
  <w:style w:type="paragraph" w:styleId="8">
    <w:name w:val="toc 8"/>
    <w:basedOn w:val="a"/>
    <w:next w:val="a"/>
    <w:autoRedefine/>
    <w:uiPriority w:val="39"/>
    <w:unhideWhenUsed/>
    <w:rsid w:val="005E75A5"/>
    <w:pPr>
      <w:ind w:left="1440"/>
    </w:pPr>
    <w:rPr>
      <w:rFonts w:ascii="Calibri" w:hAnsi="Calibri"/>
      <w:sz w:val="20"/>
      <w:szCs w:val="20"/>
    </w:rPr>
  </w:style>
  <w:style w:type="paragraph" w:styleId="9">
    <w:name w:val="toc 9"/>
    <w:basedOn w:val="a"/>
    <w:next w:val="a"/>
    <w:autoRedefine/>
    <w:uiPriority w:val="39"/>
    <w:unhideWhenUsed/>
    <w:rsid w:val="005E75A5"/>
    <w:pPr>
      <w:ind w:left="1680"/>
    </w:pPr>
    <w:rPr>
      <w:rFonts w:ascii="Calibri" w:hAnsi="Calibri"/>
      <w:sz w:val="20"/>
      <w:szCs w:val="20"/>
    </w:rPr>
  </w:style>
  <w:style w:type="paragraph" w:styleId="afe">
    <w:name w:val="No Spacing"/>
    <w:aliases w:val="Основной"/>
    <w:uiPriority w:val="1"/>
    <w:qFormat/>
    <w:rsid w:val="00BD6D3B"/>
    <w:pPr>
      <w:spacing w:after="80" w:line="288" w:lineRule="auto"/>
      <w:jc w:val="both"/>
    </w:pPr>
    <w:rPr>
      <w:rFonts w:ascii="Arial" w:eastAsia="Times New Roman" w:hAnsi="Arial"/>
      <w:szCs w:val="24"/>
    </w:rPr>
  </w:style>
  <w:style w:type="character" w:styleId="aff">
    <w:name w:val="Strong"/>
    <w:uiPriority w:val="22"/>
    <w:qFormat/>
    <w:rsid w:val="00D90A29"/>
    <w:rPr>
      <w:b/>
      <w:bCs/>
    </w:rPr>
  </w:style>
  <w:style w:type="paragraph" w:customStyle="1" w:styleId="ConsPlusTitle">
    <w:name w:val="ConsPlusTitle"/>
    <w:rsid w:val="00176057"/>
    <w:pPr>
      <w:widowControl w:val="0"/>
      <w:autoSpaceDE w:val="0"/>
      <w:autoSpaceDN w:val="0"/>
    </w:pPr>
    <w:rPr>
      <w:rFonts w:eastAsia="Times New Roman" w:cs="Calibri"/>
      <w:b/>
      <w:sz w:val="22"/>
      <w:szCs w:val="22"/>
    </w:rPr>
  </w:style>
  <w:style w:type="paragraph" w:customStyle="1" w:styleId="ConsPlusTitlePage">
    <w:name w:val="ConsPlusTitlePage"/>
    <w:rsid w:val="00176057"/>
    <w:pPr>
      <w:widowControl w:val="0"/>
      <w:autoSpaceDE w:val="0"/>
      <w:autoSpaceDN w:val="0"/>
    </w:pPr>
    <w:rPr>
      <w:rFonts w:ascii="Tahoma" w:eastAsia="Times New Roman" w:hAnsi="Tahoma" w:cs="Tahoma"/>
      <w:szCs w:val="22"/>
    </w:rPr>
  </w:style>
  <w:style w:type="character" w:customStyle="1" w:styleId="tags-newsitem">
    <w:name w:val="tags-news__item"/>
    <w:rsid w:val="00171088"/>
  </w:style>
  <w:style w:type="character" w:customStyle="1" w:styleId="tags-newstext">
    <w:name w:val="tags-news__text"/>
    <w:rsid w:val="00171088"/>
  </w:style>
  <w:style w:type="character" w:customStyle="1" w:styleId="apple-converted-space">
    <w:name w:val="apple-converted-space"/>
    <w:rsid w:val="00171088"/>
  </w:style>
  <w:style w:type="character" w:customStyle="1" w:styleId="30">
    <w:name w:val="Заголовок 3 Знак"/>
    <w:link w:val="3"/>
    <w:uiPriority w:val="9"/>
    <w:semiHidden/>
    <w:rsid w:val="00171088"/>
    <w:rPr>
      <w:rFonts w:ascii="Calibri Light" w:eastAsia="Times New Roman" w:hAnsi="Calibri Light" w:cs="Times New Roman"/>
      <w:b/>
      <w:bCs/>
      <w:sz w:val="26"/>
      <w:szCs w:val="26"/>
    </w:rPr>
  </w:style>
  <w:style w:type="paragraph" w:styleId="aff0">
    <w:name w:val="Normal (Web)"/>
    <w:basedOn w:val="a"/>
    <w:uiPriority w:val="99"/>
    <w:semiHidden/>
    <w:unhideWhenUsed/>
    <w:rsid w:val="00171088"/>
    <w:pPr>
      <w:spacing w:before="100" w:beforeAutospacing="1" w:after="100" w:afterAutospacing="1"/>
    </w:pPr>
  </w:style>
  <w:style w:type="character" w:styleId="aff1">
    <w:name w:val="Emphasis"/>
    <w:uiPriority w:val="20"/>
    <w:qFormat/>
    <w:rsid w:val="009A41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991">
      <w:bodyDiv w:val="1"/>
      <w:marLeft w:val="0"/>
      <w:marRight w:val="0"/>
      <w:marTop w:val="0"/>
      <w:marBottom w:val="0"/>
      <w:divBdr>
        <w:top w:val="none" w:sz="0" w:space="0" w:color="auto"/>
        <w:left w:val="none" w:sz="0" w:space="0" w:color="auto"/>
        <w:bottom w:val="none" w:sz="0" w:space="0" w:color="auto"/>
        <w:right w:val="none" w:sz="0" w:space="0" w:color="auto"/>
      </w:divBdr>
    </w:div>
    <w:div w:id="57556372">
      <w:bodyDiv w:val="1"/>
      <w:marLeft w:val="0"/>
      <w:marRight w:val="0"/>
      <w:marTop w:val="0"/>
      <w:marBottom w:val="0"/>
      <w:divBdr>
        <w:top w:val="none" w:sz="0" w:space="0" w:color="auto"/>
        <w:left w:val="none" w:sz="0" w:space="0" w:color="auto"/>
        <w:bottom w:val="none" w:sz="0" w:space="0" w:color="auto"/>
        <w:right w:val="none" w:sz="0" w:space="0" w:color="auto"/>
      </w:divBdr>
    </w:div>
    <w:div w:id="125777477">
      <w:bodyDiv w:val="1"/>
      <w:marLeft w:val="0"/>
      <w:marRight w:val="0"/>
      <w:marTop w:val="0"/>
      <w:marBottom w:val="0"/>
      <w:divBdr>
        <w:top w:val="none" w:sz="0" w:space="0" w:color="auto"/>
        <w:left w:val="none" w:sz="0" w:space="0" w:color="auto"/>
        <w:bottom w:val="none" w:sz="0" w:space="0" w:color="auto"/>
        <w:right w:val="none" w:sz="0" w:space="0" w:color="auto"/>
      </w:divBdr>
      <w:divsChild>
        <w:div w:id="558786667">
          <w:marLeft w:val="0"/>
          <w:marRight w:val="0"/>
          <w:marTop w:val="0"/>
          <w:marBottom w:val="0"/>
          <w:divBdr>
            <w:top w:val="none" w:sz="0" w:space="0" w:color="auto"/>
            <w:left w:val="none" w:sz="0" w:space="0" w:color="auto"/>
            <w:bottom w:val="none" w:sz="0" w:space="0" w:color="auto"/>
            <w:right w:val="none" w:sz="0" w:space="0" w:color="auto"/>
          </w:divBdr>
          <w:divsChild>
            <w:div w:id="692806638">
              <w:marLeft w:val="0"/>
              <w:marRight w:val="0"/>
              <w:marTop w:val="0"/>
              <w:marBottom w:val="0"/>
              <w:divBdr>
                <w:top w:val="none" w:sz="0" w:space="0" w:color="auto"/>
                <w:left w:val="none" w:sz="0" w:space="0" w:color="auto"/>
                <w:bottom w:val="none" w:sz="0" w:space="0" w:color="auto"/>
                <w:right w:val="none" w:sz="0" w:space="0" w:color="auto"/>
              </w:divBdr>
              <w:divsChild>
                <w:div w:id="1230963156">
                  <w:marLeft w:val="0"/>
                  <w:marRight w:val="0"/>
                  <w:marTop w:val="0"/>
                  <w:marBottom w:val="0"/>
                  <w:divBdr>
                    <w:top w:val="none" w:sz="0" w:space="0" w:color="auto"/>
                    <w:left w:val="none" w:sz="0" w:space="0" w:color="auto"/>
                    <w:bottom w:val="none" w:sz="0" w:space="0" w:color="auto"/>
                    <w:right w:val="none" w:sz="0" w:space="0" w:color="auto"/>
                  </w:divBdr>
                  <w:divsChild>
                    <w:div w:id="1453017218">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95">
              <w:marLeft w:val="0"/>
              <w:marRight w:val="0"/>
              <w:marTop w:val="0"/>
              <w:marBottom w:val="0"/>
              <w:divBdr>
                <w:top w:val="none" w:sz="0" w:space="0" w:color="auto"/>
                <w:left w:val="none" w:sz="0" w:space="0" w:color="auto"/>
                <w:bottom w:val="none" w:sz="0" w:space="0" w:color="auto"/>
                <w:right w:val="none" w:sz="0" w:space="0" w:color="auto"/>
              </w:divBdr>
              <w:divsChild>
                <w:div w:id="1007516549">
                  <w:marLeft w:val="0"/>
                  <w:marRight w:val="0"/>
                  <w:marTop w:val="0"/>
                  <w:marBottom w:val="0"/>
                  <w:divBdr>
                    <w:top w:val="none" w:sz="0" w:space="0" w:color="auto"/>
                    <w:left w:val="none" w:sz="0" w:space="0" w:color="auto"/>
                    <w:bottom w:val="none" w:sz="0" w:space="0" w:color="auto"/>
                    <w:right w:val="none" w:sz="0" w:space="0" w:color="auto"/>
                  </w:divBdr>
                </w:div>
                <w:div w:id="1114254779">
                  <w:marLeft w:val="0"/>
                  <w:marRight w:val="0"/>
                  <w:marTop w:val="0"/>
                  <w:marBottom w:val="0"/>
                  <w:divBdr>
                    <w:top w:val="none" w:sz="0" w:space="0" w:color="auto"/>
                    <w:left w:val="none" w:sz="0" w:space="0" w:color="auto"/>
                    <w:bottom w:val="none" w:sz="0" w:space="0" w:color="auto"/>
                    <w:right w:val="none" w:sz="0" w:space="0" w:color="auto"/>
                  </w:divBdr>
                </w:div>
                <w:div w:id="352612084">
                  <w:marLeft w:val="0"/>
                  <w:marRight w:val="0"/>
                  <w:marTop w:val="0"/>
                  <w:marBottom w:val="0"/>
                  <w:divBdr>
                    <w:top w:val="none" w:sz="0" w:space="0" w:color="auto"/>
                    <w:left w:val="none" w:sz="0" w:space="0" w:color="auto"/>
                    <w:bottom w:val="none" w:sz="0" w:space="0" w:color="auto"/>
                    <w:right w:val="none" w:sz="0" w:space="0" w:color="auto"/>
                  </w:divBdr>
                  <w:divsChild>
                    <w:div w:id="566574635">
                      <w:marLeft w:val="0"/>
                      <w:marRight w:val="0"/>
                      <w:marTop w:val="0"/>
                      <w:marBottom w:val="0"/>
                      <w:divBdr>
                        <w:top w:val="none" w:sz="0" w:space="0" w:color="auto"/>
                        <w:left w:val="none" w:sz="0" w:space="0" w:color="auto"/>
                        <w:bottom w:val="none" w:sz="0" w:space="0" w:color="auto"/>
                        <w:right w:val="none" w:sz="0" w:space="0" w:color="auto"/>
                      </w:divBdr>
                      <w:divsChild>
                        <w:div w:id="1247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4152">
              <w:marLeft w:val="0"/>
              <w:marRight w:val="0"/>
              <w:marTop w:val="0"/>
              <w:marBottom w:val="0"/>
              <w:divBdr>
                <w:top w:val="none" w:sz="0" w:space="0" w:color="auto"/>
                <w:left w:val="none" w:sz="0" w:space="0" w:color="auto"/>
                <w:bottom w:val="none" w:sz="0" w:space="0" w:color="auto"/>
                <w:right w:val="none" w:sz="0" w:space="0" w:color="auto"/>
              </w:divBdr>
              <w:divsChild>
                <w:div w:id="2095079840">
                  <w:marLeft w:val="0"/>
                  <w:marRight w:val="0"/>
                  <w:marTop w:val="0"/>
                  <w:marBottom w:val="0"/>
                  <w:divBdr>
                    <w:top w:val="none" w:sz="0" w:space="0" w:color="auto"/>
                    <w:left w:val="none" w:sz="0" w:space="0" w:color="auto"/>
                    <w:bottom w:val="none" w:sz="0" w:space="0" w:color="auto"/>
                    <w:right w:val="none" w:sz="0" w:space="0" w:color="auto"/>
                  </w:divBdr>
                  <w:divsChild>
                    <w:div w:id="407849275">
                      <w:marLeft w:val="0"/>
                      <w:marRight w:val="0"/>
                      <w:marTop w:val="0"/>
                      <w:marBottom w:val="0"/>
                      <w:divBdr>
                        <w:top w:val="none" w:sz="0" w:space="0" w:color="auto"/>
                        <w:left w:val="none" w:sz="0" w:space="0" w:color="auto"/>
                        <w:bottom w:val="none" w:sz="0" w:space="0" w:color="auto"/>
                        <w:right w:val="none" w:sz="0" w:space="0" w:color="auto"/>
                      </w:divBdr>
                      <w:divsChild>
                        <w:div w:id="99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63498">
      <w:bodyDiv w:val="1"/>
      <w:marLeft w:val="0"/>
      <w:marRight w:val="0"/>
      <w:marTop w:val="0"/>
      <w:marBottom w:val="0"/>
      <w:divBdr>
        <w:top w:val="none" w:sz="0" w:space="0" w:color="auto"/>
        <w:left w:val="none" w:sz="0" w:space="0" w:color="auto"/>
        <w:bottom w:val="none" w:sz="0" w:space="0" w:color="auto"/>
        <w:right w:val="none" w:sz="0" w:space="0" w:color="auto"/>
      </w:divBdr>
    </w:div>
    <w:div w:id="693073232">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793325752">
          <w:marLeft w:val="0"/>
          <w:marRight w:val="0"/>
          <w:marTop w:val="0"/>
          <w:marBottom w:val="0"/>
          <w:divBdr>
            <w:top w:val="none" w:sz="0" w:space="0" w:color="auto"/>
            <w:left w:val="none" w:sz="0" w:space="0" w:color="auto"/>
            <w:bottom w:val="none" w:sz="0" w:space="0" w:color="auto"/>
            <w:right w:val="none" w:sz="0" w:space="0" w:color="auto"/>
          </w:divBdr>
          <w:divsChild>
            <w:div w:id="1964918783">
              <w:marLeft w:val="0"/>
              <w:marRight w:val="0"/>
              <w:marTop w:val="0"/>
              <w:marBottom w:val="0"/>
              <w:divBdr>
                <w:top w:val="none" w:sz="0" w:space="0" w:color="auto"/>
                <w:left w:val="none" w:sz="0" w:space="0" w:color="auto"/>
                <w:bottom w:val="none" w:sz="0" w:space="0" w:color="auto"/>
                <w:right w:val="none" w:sz="0" w:space="0" w:color="auto"/>
              </w:divBdr>
              <w:divsChild>
                <w:div w:id="942225201">
                  <w:marLeft w:val="0"/>
                  <w:marRight w:val="0"/>
                  <w:marTop w:val="0"/>
                  <w:marBottom w:val="0"/>
                  <w:divBdr>
                    <w:top w:val="none" w:sz="0" w:space="0" w:color="auto"/>
                    <w:left w:val="none" w:sz="0" w:space="0" w:color="auto"/>
                    <w:bottom w:val="none" w:sz="0" w:space="0" w:color="auto"/>
                    <w:right w:val="none" w:sz="0" w:space="0" w:color="auto"/>
                  </w:divBdr>
                  <w:divsChild>
                    <w:div w:id="351954379">
                      <w:marLeft w:val="0"/>
                      <w:marRight w:val="0"/>
                      <w:marTop w:val="0"/>
                      <w:marBottom w:val="0"/>
                      <w:divBdr>
                        <w:top w:val="none" w:sz="0" w:space="0" w:color="auto"/>
                        <w:left w:val="none" w:sz="0" w:space="0" w:color="auto"/>
                        <w:bottom w:val="none" w:sz="0" w:space="0" w:color="auto"/>
                        <w:right w:val="none" w:sz="0" w:space="0" w:color="auto"/>
                      </w:divBdr>
                      <w:divsChild>
                        <w:div w:id="683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67628">
      <w:bodyDiv w:val="1"/>
      <w:marLeft w:val="0"/>
      <w:marRight w:val="0"/>
      <w:marTop w:val="0"/>
      <w:marBottom w:val="0"/>
      <w:divBdr>
        <w:top w:val="none" w:sz="0" w:space="0" w:color="auto"/>
        <w:left w:val="none" w:sz="0" w:space="0" w:color="auto"/>
        <w:bottom w:val="none" w:sz="0" w:space="0" w:color="auto"/>
        <w:right w:val="none" w:sz="0" w:space="0" w:color="auto"/>
      </w:divBdr>
      <w:divsChild>
        <w:div w:id="18431885">
          <w:marLeft w:val="0"/>
          <w:marRight w:val="0"/>
          <w:marTop w:val="0"/>
          <w:marBottom w:val="0"/>
          <w:divBdr>
            <w:top w:val="none" w:sz="0" w:space="0" w:color="auto"/>
            <w:left w:val="none" w:sz="0" w:space="0" w:color="auto"/>
            <w:bottom w:val="none" w:sz="0" w:space="0" w:color="auto"/>
            <w:right w:val="none" w:sz="0" w:space="0" w:color="auto"/>
          </w:divBdr>
          <w:divsChild>
            <w:div w:id="504632199">
              <w:marLeft w:val="0"/>
              <w:marRight w:val="0"/>
              <w:marTop w:val="0"/>
              <w:marBottom w:val="0"/>
              <w:divBdr>
                <w:top w:val="none" w:sz="0" w:space="0" w:color="auto"/>
                <w:left w:val="none" w:sz="0" w:space="0" w:color="auto"/>
                <w:bottom w:val="none" w:sz="0" w:space="0" w:color="auto"/>
                <w:right w:val="none" w:sz="0" w:space="0" w:color="auto"/>
              </w:divBdr>
              <w:divsChild>
                <w:div w:id="1747069645">
                  <w:marLeft w:val="0"/>
                  <w:marRight w:val="0"/>
                  <w:marTop w:val="0"/>
                  <w:marBottom w:val="0"/>
                  <w:divBdr>
                    <w:top w:val="none" w:sz="0" w:space="0" w:color="auto"/>
                    <w:left w:val="none" w:sz="0" w:space="0" w:color="auto"/>
                    <w:bottom w:val="none" w:sz="0" w:space="0" w:color="auto"/>
                    <w:right w:val="none" w:sz="0" w:space="0" w:color="auto"/>
                  </w:divBdr>
                  <w:divsChild>
                    <w:div w:id="1366910542">
                      <w:marLeft w:val="0"/>
                      <w:marRight w:val="0"/>
                      <w:marTop w:val="0"/>
                      <w:marBottom w:val="0"/>
                      <w:divBdr>
                        <w:top w:val="none" w:sz="0" w:space="0" w:color="auto"/>
                        <w:left w:val="none" w:sz="0" w:space="0" w:color="auto"/>
                        <w:bottom w:val="none" w:sz="0" w:space="0" w:color="auto"/>
                        <w:right w:val="none" w:sz="0" w:space="0" w:color="auto"/>
                      </w:divBdr>
                      <w:divsChild>
                        <w:div w:id="29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365">
              <w:marLeft w:val="0"/>
              <w:marRight w:val="0"/>
              <w:marTop w:val="0"/>
              <w:marBottom w:val="0"/>
              <w:divBdr>
                <w:top w:val="none" w:sz="0" w:space="0" w:color="auto"/>
                <w:left w:val="none" w:sz="0" w:space="0" w:color="auto"/>
                <w:bottom w:val="none" w:sz="0" w:space="0" w:color="auto"/>
                <w:right w:val="none" w:sz="0" w:space="0" w:color="auto"/>
              </w:divBdr>
              <w:divsChild>
                <w:div w:id="988821501">
                  <w:marLeft w:val="0"/>
                  <w:marRight w:val="0"/>
                  <w:marTop w:val="0"/>
                  <w:marBottom w:val="0"/>
                  <w:divBdr>
                    <w:top w:val="none" w:sz="0" w:space="0" w:color="auto"/>
                    <w:left w:val="none" w:sz="0" w:space="0" w:color="auto"/>
                    <w:bottom w:val="none" w:sz="0" w:space="0" w:color="auto"/>
                    <w:right w:val="none" w:sz="0" w:space="0" w:color="auto"/>
                  </w:divBdr>
                </w:div>
                <w:div w:id="223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0748">
      <w:bodyDiv w:val="1"/>
      <w:marLeft w:val="0"/>
      <w:marRight w:val="0"/>
      <w:marTop w:val="0"/>
      <w:marBottom w:val="0"/>
      <w:divBdr>
        <w:top w:val="none" w:sz="0" w:space="0" w:color="auto"/>
        <w:left w:val="none" w:sz="0" w:space="0" w:color="auto"/>
        <w:bottom w:val="none" w:sz="0" w:space="0" w:color="auto"/>
        <w:right w:val="none" w:sz="0" w:space="0" w:color="auto"/>
      </w:divBdr>
    </w:div>
    <w:div w:id="913976912">
      <w:bodyDiv w:val="1"/>
      <w:marLeft w:val="0"/>
      <w:marRight w:val="0"/>
      <w:marTop w:val="0"/>
      <w:marBottom w:val="0"/>
      <w:divBdr>
        <w:top w:val="none" w:sz="0" w:space="0" w:color="auto"/>
        <w:left w:val="none" w:sz="0" w:space="0" w:color="auto"/>
        <w:bottom w:val="none" w:sz="0" w:space="0" w:color="auto"/>
        <w:right w:val="none" w:sz="0" w:space="0" w:color="auto"/>
      </w:divBdr>
    </w:div>
    <w:div w:id="995962989">
      <w:bodyDiv w:val="1"/>
      <w:marLeft w:val="0"/>
      <w:marRight w:val="0"/>
      <w:marTop w:val="0"/>
      <w:marBottom w:val="0"/>
      <w:divBdr>
        <w:top w:val="none" w:sz="0" w:space="0" w:color="auto"/>
        <w:left w:val="none" w:sz="0" w:space="0" w:color="auto"/>
        <w:bottom w:val="none" w:sz="0" w:space="0" w:color="auto"/>
        <w:right w:val="none" w:sz="0" w:space="0" w:color="auto"/>
      </w:divBdr>
    </w:div>
    <w:div w:id="1087505092">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
        <w:div w:id="1069377925">
          <w:marLeft w:val="0"/>
          <w:marRight w:val="0"/>
          <w:marTop w:val="0"/>
          <w:marBottom w:val="0"/>
          <w:divBdr>
            <w:top w:val="none" w:sz="0" w:space="0" w:color="auto"/>
            <w:left w:val="none" w:sz="0" w:space="0" w:color="auto"/>
            <w:bottom w:val="none" w:sz="0" w:space="0" w:color="auto"/>
            <w:right w:val="none" w:sz="0" w:space="0" w:color="auto"/>
          </w:divBdr>
        </w:div>
      </w:divsChild>
    </w:div>
    <w:div w:id="1324699700">
      <w:bodyDiv w:val="1"/>
      <w:marLeft w:val="0"/>
      <w:marRight w:val="0"/>
      <w:marTop w:val="0"/>
      <w:marBottom w:val="0"/>
      <w:divBdr>
        <w:top w:val="none" w:sz="0" w:space="0" w:color="auto"/>
        <w:left w:val="none" w:sz="0" w:space="0" w:color="auto"/>
        <w:bottom w:val="none" w:sz="0" w:space="0" w:color="auto"/>
        <w:right w:val="none" w:sz="0" w:space="0" w:color="auto"/>
      </w:divBdr>
    </w:div>
    <w:div w:id="1583100595">
      <w:bodyDiv w:val="1"/>
      <w:marLeft w:val="0"/>
      <w:marRight w:val="0"/>
      <w:marTop w:val="0"/>
      <w:marBottom w:val="0"/>
      <w:divBdr>
        <w:top w:val="none" w:sz="0" w:space="0" w:color="auto"/>
        <w:left w:val="none" w:sz="0" w:space="0" w:color="auto"/>
        <w:bottom w:val="none" w:sz="0" w:space="0" w:color="auto"/>
        <w:right w:val="none" w:sz="0" w:space="0" w:color="auto"/>
      </w:divBdr>
      <w:divsChild>
        <w:div w:id="265622812">
          <w:marLeft w:val="0"/>
          <w:marRight w:val="0"/>
          <w:marTop w:val="0"/>
          <w:marBottom w:val="0"/>
          <w:divBdr>
            <w:top w:val="none" w:sz="0" w:space="0" w:color="auto"/>
            <w:left w:val="none" w:sz="0" w:space="0" w:color="auto"/>
            <w:bottom w:val="none" w:sz="0" w:space="0" w:color="auto"/>
            <w:right w:val="none" w:sz="0" w:space="0" w:color="auto"/>
          </w:divBdr>
          <w:divsChild>
            <w:div w:id="1336571895">
              <w:marLeft w:val="0"/>
              <w:marRight w:val="0"/>
              <w:marTop w:val="0"/>
              <w:marBottom w:val="0"/>
              <w:divBdr>
                <w:top w:val="none" w:sz="0" w:space="0" w:color="auto"/>
                <w:left w:val="none" w:sz="0" w:space="0" w:color="auto"/>
                <w:bottom w:val="none" w:sz="0" w:space="0" w:color="auto"/>
                <w:right w:val="none" w:sz="0" w:space="0" w:color="auto"/>
              </w:divBdr>
              <w:divsChild>
                <w:div w:id="2040428781">
                  <w:marLeft w:val="0"/>
                  <w:marRight w:val="0"/>
                  <w:marTop w:val="0"/>
                  <w:marBottom w:val="0"/>
                  <w:divBdr>
                    <w:top w:val="none" w:sz="0" w:space="0" w:color="auto"/>
                    <w:left w:val="none" w:sz="0" w:space="0" w:color="auto"/>
                    <w:bottom w:val="none" w:sz="0" w:space="0" w:color="auto"/>
                    <w:right w:val="none" w:sz="0" w:space="0" w:color="auto"/>
                  </w:divBdr>
                  <w:divsChild>
                    <w:div w:id="1400905099">
                      <w:marLeft w:val="0"/>
                      <w:marRight w:val="0"/>
                      <w:marTop w:val="0"/>
                      <w:marBottom w:val="0"/>
                      <w:divBdr>
                        <w:top w:val="none" w:sz="0" w:space="0" w:color="auto"/>
                        <w:left w:val="none" w:sz="0" w:space="0" w:color="auto"/>
                        <w:bottom w:val="none" w:sz="0" w:space="0" w:color="auto"/>
                        <w:right w:val="none" w:sz="0" w:space="0" w:color="auto"/>
                      </w:divBdr>
                      <w:divsChild>
                        <w:div w:id="2124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7218">
              <w:marLeft w:val="0"/>
              <w:marRight w:val="0"/>
              <w:marTop w:val="0"/>
              <w:marBottom w:val="0"/>
              <w:divBdr>
                <w:top w:val="none" w:sz="0" w:space="0" w:color="auto"/>
                <w:left w:val="none" w:sz="0" w:space="0" w:color="auto"/>
                <w:bottom w:val="none" w:sz="0" w:space="0" w:color="auto"/>
                <w:right w:val="none" w:sz="0" w:space="0" w:color="auto"/>
              </w:divBdr>
              <w:divsChild>
                <w:div w:id="1731423068">
                  <w:marLeft w:val="0"/>
                  <w:marRight w:val="0"/>
                  <w:marTop w:val="0"/>
                  <w:marBottom w:val="0"/>
                  <w:divBdr>
                    <w:top w:val="none" w:sz="0" w:space="0" w:color="auto"/>
                    <w:left w:val="none" w:sz="0" w:space="0" w:color="auto"/>
                    <w:bottom w:val="none" w:sz="0" w:space="0" w:color="auto"/>
                    <w:right w:val="none" w:sz="0" w:space="0" w:color="auto"/>
                  </w:divBdr>
                </w:div>
                <w:div w:id="1311784519">
                  <w:marLeft w:val="0"/>
                  <w:marRight w:val="0"/>
                  <w:marTop w:val="0"/>
                  <w:marBottom w:val="0"/>
                  <w:divBdr>
                    <w:top w:val="none" w:sz="0" w:space="0" w:color="auto"/>
                    <w:left w:val="none" w:sz="0" w:space="0" w:color="auto"/>
                    <w:bottom w:val="none" w:sz="0" w:space="0" w:color="auto"/>
                    <w:right w:val="none" w:sz="0" w:space="0" w:color="auto"/>
                  </w:divBdr>
                </w:div>
                <w:div w:id="14953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412">
      <w:bodyDiv w:val="1"/>
      <w:marLeft w:val="0"/>
      <w:marRight w:val="0"/>
      <w:marTop w:val="0"/>
      <w:marBottom w:val="0"/>
      <w:divBdr>
        <w:top w:val="none" w:sz="0" w:space="0" w:color="auto"/>
        <w:left w:val="none" w:sz="0" w:space="0" w:color="auto"/>
        <w:bottom w:val="none" w:sz="0" w:space="0" w:color="auto"/>
        <w:right w:val="none" w:sz="0" w:space="0" w:color="auto"/>
      </w:divBdr>
    </w:div>
    <w:div w:id="1726491639">
      <w:bodyDiv w:val="1"/>
      <w:marLeft w:val="0"/>
      <w:marRight w:val="0"/>
      <w:marTop w:val="0"/>
      <w:marBottom w:val="0"/>
      <w:divBdr>
        <w:top w:val="none" w:sz="0" w:space="0" w:color="auto"/>
        <w:left w:val="none" w:sz="0" w:space="0" w:color="auto"/>
        <w:bottom w:val="none" w:sz="0" w:space="0" w:color="auto"/>
        <w:right w:val="none" w:sz="0" w:space="0" w:color="auto"/>
      </w:divBdr>
    </w:div>
    <w:div w:id="1734542683">
      <w:bodyDiv w:val="1"/>
      <w:marLeft w:val="0"/>
      <w:marRight w:val="0"/>
      <w:marTop w:val="0"/>
      <w:marBottom w:val="0"/>
      <w:divBdr>
        <w:top w:val="none" w:sz="0" w:space="0" w:color="auto"/>
        <w:left w:val="none" w:sz="0" w:space="0" w:color="auto"/>
        <w:bottom w:val="none" w:sz="0" w:space="0" w:color="auto"/>
        <w:right w:val="none" w:sz="0" w:space="0" w:color="auto"/>
      </w:divBdr>
      <w:divsChild>
        <w:div w:id="1740593374">
          <w:marLeft w:val="0"/>
          <w:marRight w:val="0"/>
          <w:marTop w:val="0"/>
          <w:marBottom w:val="0"/>
          <w:divBdr>
            <w:top w:val="none" w:sz="0" w:space="0" w:color="auto"/>
            <w:left w:val="none" w:sz="0" w:space="0" w:color="auto"/>
            <w:bottom w:val="none" w:sz="0" w:space="0" w:color="auto"/>
            <w:right w:val="none" w:sz="0" w:space="0" w:color="auto"/>
          </w:divBdr>
          <w:divsChild>
            <w:div w:id="328945045">
              <w:marLeft w:val="0"/>
              <w:marRight w:val="0"/>
              <w:marTop w:val="0"/>
              <w:marBottom w:val="0"/>
              <w:divBdr>
                <w:top w:val="none" w:sz="0" w:space="0" w:color="auto"/>
                <w:left w:val="none" w:sz="0" w:space="0" w:color="auto"/>
                <w:bottom w:val="none" w:sz="0" w:space="0" w:color="auto"/>
                <w:right w:val="none" w:sz="0" w:space="0" w:color="auto"/>
              </w:divBdr>
              <w:divsChild>
                <w:div w:id="1967544493">
                  <w:marLeft w:val="0"/>
                  <w:marRight w:val="0"/>
                  <w:marTop w:val="0"/>
                  <w:marBottom w:val="0"/>
                  <w:divBdr>
                    <w:top w:val="none" w:sz="0" w:space="0" w:color="auto"/>
                    <w:left w:val="none" w:sz="0" w:space="0" w:color="auto"/>
                    <w:bottom w:val="none" w:sz="0" w:space="0" w:color="auto"/>
                    <w:right w:val="none" w:sz="0" w:space="0" w:color="auto"/>
                  </w:divBdr>
                  <w:divsChild>
                    <w:div w:id="1189484192">
                      <w:marLeft w:val="0"/>
                      <w:marRight w:val="0"/>
                      <w:marTop w:val="0"/>
                      <w:marBottom w:val="0"/>
                      <w:divBdr>
                        <w:top w:val="none" w:sz="0" w:space="0" w:color="auto"/>
                        <w:left w:val="none" w:sz="0" w:space="0" w:color="auto"/>
                        <w:bottom w:val="none" w:sz="0" w:space="0" w:color="auto"/>
                        <w:right w:val="none" w:sz="0" w:space="0" w:color="auto"/>
                      </w:divBdr>
                      <w:divsChild>
                        <w:div w:id="1032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6967">
              <w:marLeft w:val="0"/>
              <w:marRight w:val="0"/>
              <w:marTop w:val="0"/>
              <w:marBottom w:val="0"/>
              <w:divBdr>
                <w:top w:val="none" w:sz="0" w:space="0" w:color="auto"/>
                <w:left w:val="none" w:sz="0" w:space="0" w:color="auto"/>
                <w:bottom w:val="none" w:sz="0" w:space="0" w:color="auto"/>
                <w:right w:val="none" w:sz="0" w:space="0" w:color="auto"/>
              </w:divBdr>
              <w:divsChild>
                <w:div w:id="1871138616">
                  <w:marLeft w:val="0"/>
                  <w:marRight w:val="0"/>
                  <w:marTop w:val="0"/>
                  <w:marBottom w:val="0"/>
                  <w:divBdr>
                    <w:top w:val="none" w:sz="0" w:space="0" w:color="auto"/>
                    <w:left w:val="none" w:sz="0" w:space="0" w:color="auto"/>
                    <w:bottom w:val="none" w:sz="0" w:space="0" w:color="auto"/>
                    <w:right w:val="none" w:sz="0" w:space="0" w:color="auto"/>
                  </w:divBdr>
                </w:div>
                <w:div w:id="877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sChild>
        <w:div w:id="959340625">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sChild>
    </w:div>
    <w:div w:id="20478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632&amp;dst=100955" TargetMode="External"/><Relationship Id="rId13" Type="http://schemas.openxmlformats.org/officeDocument/2006/relationships/hyperlink" Target="https://login.consultant.ru/link/?req=doc&amp;base=LAW&amp;n=118861&amp;dst=100018" TargetMode="External"/><Relationship Id="rId18" Type="http://schemas.openxmlformats.org/officeDocument/2006/relationships/hyperlink" Target="https://login.consultant.ru/link/?req=doc&amp;base=LAW&amp;n=489330&amp;dst=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503053&amp;dst=100174" TargetMode="External"/><Relationship Id="rId7" Type="http://schemas.openxmlformats.org/officeDocument/2006/relationships/endnotes" Target="endnotes.xml"/><Relationship Id="rId12" Type="http://schemas.openxmlformats.org/officeDocument/2006/relationships/hyperlink" Target="https://login.consultant.ru/link/?req=doc&amp;base=LAW&amp;n=118861" TargetMode="External"/><Relationship Id="rId17" Type="http://schemas.openxmlformats.org/officeDocument/2006/relationships/hyperlink" Target="https://login.consultant.ru/link/?req=doc&amp;base=LAW&amp;n=14826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02632" TargetMode="External"/><Relationship Id="rId20" Type="http://schemas.openxmlformats.org/officeDocument/2006/relationships/hyperlink" Target="https://login.consultant.ru/link/?req=doc&amp;base=LAW&amp;n=937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93980&amp;dst=100003" TargetMode="External"/><Relationship Id="rId24" Type="http://schemas.openxmlformats.org/officeDocument/2006/relationships/hyperlink" Target="https://login.consultant.ru/link/?req=doc&amp;base=LAW&amp;n=208689&amp;dst=10001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632&amp;dst=101624" TargetMode="External"/><Relationship Id="rId23" Type="http://schemas.openxmlformats.org/officeDocument/2006/relationships/hyperlink" Target="https://login.consultant.ru/link/?req=doc&amp;base=LAW&amp;n=477950&amp;dst=100091" TargetMode="External"/><Relationship Id="rId28" Type="http://schemas.openxmlformats.org/officeDocument/2006/relationships/footer" Target="footer2.xml"/><Relationship Id="rId10" Type="http://schemas.openxmlformats.org/officeDocument/2006/relationships/hyperlink" Target="https://login.consultant.ru/link/?req=doc&amp;base=LAW&amp;n=502632&amp;dst=657" TargetMode="External"/><Relationship Id="rId19" Type="http://schemas.openxmlformats.org/officeDocument/2006/relationships/hyperlink" Target="https://login.consultant.ru/link/?req=doc&amp;base=LAW&amp;n=208761" TargetMode="External"/><Relationship Id="rId4" Type="http://schemas.openxmlformats.org/officeDocument/2006/relationships/settings" Target="settings.xml"/><Relationship Id="rId9" Type="http://schemas.openxmlformats.org/officeDocument/2006/relationships/hyperlink" Target="https://login.consultant.ru/link/?req=doc&amp;base=LAW&amp;n=502632&amp;dst=100955" TargetMode="External"/><Relationship Id="rId14" Type="http://schemas.openxmlformats.org/officeDocument/2006/relationships/hyperlink" Target="https://login.consultant.ru/link/?req=doc&amp;base=LAW&amp;n=475512" TargetMode="External"/><Relationship Id="rId22" Type="http://schemas.openxmlformats.org/officeDocument/2006/relationships/hyperlink" Target="https://login.consultant.ru/link/?req=doc&amp;base=LAW&amp;n=420463"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ot@usoft.ru"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342E-FCC7-4EA4-B228-284FD058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B42AA396</Template>
  <TotalTime>0</TotalTime>
  <Pages>6</Pages>
  <Words>3590</Words>
  <Characters>20465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Людмила Викторовна</dc:creator>
  <cp:lastModifiedBy>Сушок Елена Юрьевна</cp:lastModifiedBy>
  <cp:revision>2</cp:revision>
  <cp:lastPrinted>2023-10-13T11:25:00Z</cp:lastPrinted>
  <dcterms:created xsi:type="dcterms:W3CDTF">2025-05-07T09:01:00Z</dcterms:created>
  <dcterms:modified xsi:type="dcterms:W3CDTF">2025-05-07T09:01:00Z</dcterms:modified>
</cp:coreProperties>
</file>