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DBA" w:rsidRPr="00142B58" w:rsidRDefault="00842DBA" w:rsidP="00842DBA">
      <w:pPr>
        <w:pStyle w:val="ConsPlusTitlePage"/>
        <w:rPr>
          <w:rFonts w:ascii="Arial" w:hAnsi="Arial" w:cs="Arial"/>
          <w:szCs w:val="20"/>
        </w:rPr>
      </w:pPr>
    </w:p>
    <w:p w:rsidR="00842DBA" w:rsidRPr="00142B58" w:rsidRDefault="00842DBA" w:rsidP="00842DBA">
      <w:pPr>
        <w:pStyle w:val="ConsPlusTitle"/>
        <w:spacing w:before="280"/>
        <w:jc w:val="center"/>
        <w:rPr>
          <w:rFonts w:ascii="Arial" w:hAnsi="Arial" w:cs="Arial"/>
          <w:color w:val="2F5496" w:themeColor="accent5" w:themeShade="BF"/>
          <w:sz w:val="32"/>
          <w:szCs w:val="32"/>
        </w:rPr>
      </w:pPr>
      <w:r w:rsidRPr="00142B58">
        <w:rPr>
          <w:rFonts w:ascii="Arial" w:hAnsi="Arial" w:cs="Arial"/>
          <w:color w:val="2F5496" w:themeColor="accent5" w:themeShade="BF"/>
          <w:sz w:val="32"/>
          <w:szCs w:val="32"/>
        </w:rPr>
        <w:t>НАЛОГИ, ВЗНОСЫ И ОТЧЕТНОСТЬ В ФЕВРАЛЕ 2025 ГОДА:</w:t>
      </w:r>
    </w:p>
    <w:p w:rsidR="00842DBA" w:rsidRPr="00142B58" w:rsidRDefault="00842DBA" w:rsidP="00842DBA">
      <w:pPr>
        <w:pStyle w:val="ConsPlusTitle"/>
        <w:jc w:val="center"/>
        <w:rPr>
          <w:rFonts w:ascii="Arial" w:hAnsi="Arial" w:cs="Arial"/>
          <w:color w:val="2F5496" w:themeColor="accent5" w:themeShade="BF"/>
          <w:sz w:val="32"/>
          <w:szCs w:val="32"/>
        </w:rPr>
      </w:pPr>
      <w:r w:rsidRPr="00142B58">
        <w:rPr>
          <w:rFonts w:ascii="Arial" w:hAnsi="Arial" w:cs="Arial"/>
          <w:color w:val="2F5496" w:themeColor="accent5" w:themeShade="BF"/>
          <w:sz w:val="32"/>
          <w:szCs w:val="32"/>
        </w:rPr>
        <w:t>ОСНОВНЫЕ ИЗМЕНЕНИЯ</w:t>
      </w:r>
    </w:p>
    <w:p w:rsidR="00842DBA" w:rsidRPr="00142B58" w:rsidRDefault="00842DBA" w:rsidP="00842DBA">
      <w:pPr>
        <w:pStyle w:val="ConsPlusNormal"/>
        <w:jc w:val="both"/>
      </w:pPr>
    </w:p>
    <w:p w:rsidR="00842DBA" w:rsidRPr="00142B58" w:rsidRDefault="00842DBA" w:rsidP="00842DBA">
      <w:pPr>
        <w:pStyle w:val="ConsPlusNormal"/>
        <w:ind w:firstLine="540"/>
        <w:jc w:val="both"/>
      </w:pPr>
      <w:r w:rsidRPr="00142B58">
        <w:t xml:space="preserve">С 5 февраля не направляйте в ИФНС квитанцию о приеме документов по ТКС. Декларации по налогу на имущество за 2024 год, по налогу на прибыль и акцизам за январь 2025 года сдайте по обновленным формам. Сообщите о неудержанном НДФЛ, если </w:t>
      </w:r>
      <w:bookmarkStart w:id="0" w:name="_GoBack"/>
      <w:bookmarkEnd w:id="0"/>
      <w:r w:rsidRPr="00142B58">
        <w:t>не удержали его до 31 января. Об этих и других новшествах - в обзоре.</w:t>
      </w:r>
    </w:p>
    <w:p w:rsidR="00842DBA" w:rsidRPr="00142B58" w:rsidRDefault="00842DBA" w:rsidP="00842DBA">
      <w:pPr>
        <w:pStyle w:val="ConsPlusNormal"/>
        <w:ind w:firstLine="540"/>
        <w:jc w:val="both"/>
      </w:pPr>
    </w:p>
    <w:p w:rsidR="00842DBA" w:rsidRPr="00142B58" w:rsidRDefault="00842DBA" w:rsidP="00142B58">
      <w:pPr>
        <w:pStyle w:val="ConsPlusNormal"/>
        <w:ind w:firstLine="539"/>
        <w:jc w:val="both"/>
      </w:pPr>
      <w:r w:rsidRPr="00142B58">
        <w:t>- Получение электронных документов и блокировка операций по счетам</w:t>
      </w:r>
    </w:p>
    <w:p w:rsidR="00842DBA" w:rsidRPr="00142B58" w:rsidRDefault="00842DBA" w:rsidP="00142B58">
      <w:pPr>
        <w:pStyle w:val="ConsPlusNormal"/>
        <w:ind w:firstLine="539"/>
        <w:jc w:val="both"/>
      </w:pPr>
      <w:r w:rsidRPr="00142B58">
        <w:t>- Справка о сальдо ЕНС</w:t>
      </w:r>
    </w:p>
    <w:p w:rsidR="00842DBA" w:rsidRPr="00142B58" w:rsidRDefault="00842DBA" w:rsidP="00142B58">
      <w:pPr>
        <w:pStyle w:val="ConsPlusNormal"/>
        <w:ind w:firstLine="539"/>
        <w:jc w:val="both"/>
      </w:pPr>
      <w:r w:rsidRPr="00142B58">
        <w:t>- Декларация по налогу на имущество</w:t>
      </w:r>
    </w:p>
    <w:p w:rsidR="00842DBA" w:rsidRPr="00142B58" w:rsidRDefault="00842DBA" w:rsidP="00142B58">
      <w:pPr>
        <w:pStyle w:val="ConsPlusNormal"/>
        <w:ind w:firstLine="539"/>
        <w:jc w:val="both"/>
      </w:pPr>
      <w:r w:rsidRPr="00142B58">
        <w:t>- Страховые взносы</w:t>
      </w:r>
    </w:p>
    <w:p w:rsidR="00842DBA" w:rsidRPr="00142B58" w:rsidRDefault="00842DBA" w:rsidP="00142B58">
      <w:pPr>
        <w:pStyle w:val="ConsPlusNormal"/>
        <w:ind w:firstLine="539"/>
        <w:jc w:val="both"/>
      </w:pPr>
      <w:r w:rsidRPr="00142B58">
        <w:t>- Декларация по налогу на прибыль</w:t>
      </w:r>
    </w:p>
    <w:p w:rsidR="00842DBA" w:rsidRPr="00142B58" w:rsidRDefault="00842DBA" w:rsidP="00142B58">
      <w:pPr>
        <w:pStyle w:val="ConsPlusNormal"/>
        <w:ind w:firstLine="539"/>
        <w:jc w:val="both"/>
      </w:pPr>
      <w:r w:rsidRPr="00142B58">
        <w:t>- Ставка по налогу на прибыль</w:t>
      </w:r>
    </w:p>
    <w:p w:rsidR="00842DBA" w:rsidRPr="00142B58" w:rsidRDefault="00842DBA" w:rsidP="00142B58">
      <w:pPr>
        <w:pStyle w:val="ConsPlusNormal"/>
        <w:ind w:firstLine="539"/>
        <w:jc w:val="both"/>
      </w:pPr>
      <w:r w:rsidRPr="00142B58">
        <w:t>- Федеральный инвестиционный вычет по налогу на прибыль</w:t>
      </w:r>
    </w:p>
    <w:p w:rsidR="00842DBA" w:rsidRPr="00142B58" w:rsidRDefault="00842DBA" w:rsidP="00142B58">
      <w:pPr>
        <w:pStyle w:val="ConsPlusNormal"/>
        <w:ind w:firstLine="539"/>
        <w:jc w:val="both"/>
      </w:pPr>
      <w:r w:rsidRPr="00142B58">
        <w:t>- Декларация по акцизам на алкоголь и сладкие напитки</w:t>
      </w:r>
    </w:p>
    <w:p w:rsidR="00842DBA" w:rsidRPr="00142B58" w:rsidRDefault="00842DBA" w:rsidP="00142B58">
      <w:pPr>
        <w:pStyle w:val="ConsPlusNormal"/>
        <w:ind w:firstLine="539"/>
        <w:jc w:val="both"/>
      </w:pPr>
      <w:r w:rsidRPr="00142B58">
        <w:t>- Сообщение о неудержанном НДФЛ</w:t>
      </w:r>
    </w:p>
    <w:p w:rsidR="00842DBA" w:rsidRPr="00142B58" w:rsidRDefault="00842DBA" w:rsidP="00842DBA">
      <w:pPr>
        <w:pStyle w:val="ConsPlusNormal"/>
        <w:ind w:firstLine="540"/>
        <w:jc w:val="both"/>
      </w:pPr>
    </w:p>
    <w:p w:rsidR="00842DBA" w:rsidRPr="00142B58" w:rsidRDefault="00842DBA" w:rsidP="00842DBA">
      <w:pPr>
        <w:pStyle w:val="ConsPlusTitle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  <w:r w:rsidRPr="00142B58">
        <w:rPr>
          <w:rFonts w:ascii="Arial" w:hAnsi="Arial" w:cs="Arial"/>
          <w:sz w:val="20"/>
          <w:szCs w:val="20"/>
        </w:rPr>
        <w:t>Получение электронных документов и блокировка операций по счетам</w:t>
      </w:r>
    </w:p>
    <w:p w:rsidR="00842DBA" w:rsidRPr="00142B58" w:rsidRDefault="00842DBA" w:rsidP="00842DBA">
      <w:pPr>
        <w:pStyle w:val="ConsPlusNormal"/>
        <w:ind w:firstLine="540"/>
        <w:jc w:val="both"/>
      </w:pPr>
    </w:p>
    <w:p w:rsidR="00842DBA" w:rsidRPr="00142B58" w:rsidRDefault="00842DBA" w:rsidP="00842DBA">
      <w:pPr>
        <w:pStyle w:val="ConsPlusNormal"/>
        <w:ind w:firstLine="540"/>
        <w:jc w:val="both"/>
      </w:pPr>
      <w:r w:rsidRPr="00142B58">
        <w:t xml:space="preserve">С 5 февраля 2025 года датой получения документов от налоговой считают </w:t>
      </w:r>
      <w:hyperlink r:id="rId8">
        <w:r w:rsidRPr="00142B58">
          <w:rPr>
            <w:color w:val="0000FF"/>
          </w:rPr>
          <w:t>6-й рабочий день</w:t>
        </w:r>
      </w:hyperlink>
      <w:r w:rsidRPr="00142B58">
        <w:t xml:space="preserve"> со дня их отправки по ТКС. Изменения затрагивают тех, кто подает декларации (расчеты) в электронном виде. Подтверждение даты отправки направит оператор электронного документооборота. Ранее </w:t>
      </w:r>
      <w:hyperlink r:id="rId9">
        <w:r w:rsidRPr="00142B58">
          <w:rPr>
            <w:color w:val="0000FF"/>
          </w:rPr>
          <w:t>нужно было передавать</w:t>
        </w:r>
      </w:hyperlink>
      <w:r w:rsidRPr="00142B58">
        <w:t xml:space="preserve"> в инспекцию в электронной форме по ТКС через оператора электронного документооборота квитанцию о приеме документов в течение 6 дней со дня их отправки налоговой. Теперь эту обязанность </w:t>
      </w:r>
      <w:hyperlink r:id="rId10">
        <w:r w:rsidRPr="00142B58">
          <w:rPr>
            <w:color w:val="0000FF"/>
          </w:rPr>
          <w:t>отменили</w:t>
        </w:r>
      </w:hyperlink>
      <w:r w:rsidRPr="00142B58">
        <w:t>.</w:t>
      </w:r>
    </w:p>
    <w:p w:rsidR="00842DBA" w:rsidRPr="00142B58" w:rsidRDefault="00842DBA" w:rsidP="00842DBA">
      <w:pPr>
        <w:pStyle w:val="ConsPlusNormal"/>
        <w:spacing w:before="220"/>
        <w:ind w:firstLine="540"/>
        <w:jc w:val="both"/>
      </w:pPr>
      <w:r w:rsidRPr="00142B58">
        <w:t xml:space="preserve">С этой же даты налоговики </w:t>
      </w:r>
      <w:hyperlink r:id="rId11">
        <w:r w:rsidRPr="00142B58">
          <w:rPr>
            <w:color w:val="0000FF"/>
          </w:rPr>
          <w:t>не заблокируют</w:t>
        </w:r>
      </w:hyperlink>
      <w:r w:rsidRPr="00142B58">
        <w:t xml:space="preserve"> операции по счетам организации, если та не подала квитанцию о приеме требования предоставить документы, пояснения или уведомление о вызове в налоговую.</w:t>
      </w:r>
    </w:p>
    <w:p w:rsidR="00842DBA" w:rsidRPr="00142B58" w:rsidRDefault="00842DBA" w:rsidP="00842DBA">
      <w:pPr>
        <w:pStyle w:val="ConsPlusNormal"/>
        <w:ind w:firstLine="540"/>
        <w:jc w:val="both"/>
      </w:pPr>
    </w:p>
    <w:p w:rsidR="00842DBA" w:rsidRPr="00142B58" w:rsidRDefault="00842DBA" w:rsidP="00842DBA">
      <w:pPr>
        <w:pStyle w:val="ConsPlusTitle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  <w:r w:rsidRPr="00142B58">
        <w:rPr>
          <w:rFonts w:ascii="Arial" w:hAnsi="Arial" w:cs="Arial"/>
          <w:sz w:val="20"/>
          <w:szCs w:val="20"/>
        </w:rPr>
        <w:t>Справка о сальдо ЕНС</w:t>
      </w:r>
    </w:p>
    <w:p w:rsidR="00842DBA" w:rsidRPr="00142B58" w:rsidRDefault="00842DBA" w:rsidP="00842DBA">
      <w:pPr>
        <w:pStyle w:val="ConsPlusNormal"/>
        <w:ind w:firstLine="540"/>
        <w:jc w:val="both"/>
      </w:pPr>
    </w:p>
    <w:p w:rsidR="00842DBA" w:rsidRPr="00142B58" w:rsidRDefault="00842DBA" w:rsidP="00842DBA">
      <w:pPr>
        <w:pStyle w:val="ConsPlusNormal"/>
        <w:ind w:firstLine="540"/>
        <w:jc w:val="both"/>
      </w:pPr>
      <w:r w:rsidRPr="00142B58">
        <w:t xml:space="preserve">С 10 февраля 2025 года действует </w:t>
      </w:r>
      <w:hyperlink r:id="rId12">
        <w:r w:rsidRPr="00142B58">
          <w:rPr>
            <w:color w:val="0000FF"/>
          </w:rPr>
          <w:t>обновленная форма</w:t>
        </w:r>
      </w:hyperlink>
      <w:r w:rsidRPr="00142B58">
        <w:t xml:space="preserve"> справки. Она стала информативнее. В ней теперь 4 приложения вместо </w:t>
      </w:r>
      <w:hyperlink r:id="rId13">
        <w:r w:rsidRPr="00142B58">
          <w:rPr>
            <w:color w:val="0000FF"/>
          </w:rPr>
          <w:t>2</w:t>
        </w:r>
      </w:hyperlink>
      <w:r w:rsidRPr="00142B58">
        <w:t>. Формат подачи справки также обновили.</w:t>
      </w:r>
    </w:p>
    <w:p w:rsidR="00842DBA" w:rsidRPr="00142B58" w:rsidRDefault="00842DBA" w:rsidP="00842DBA">
      <w:pPr>
        <w:pStyle w:val="ConsPlusNormal"/>
        <w:spacing w:before="220"/>
        <w:ind w:firstLine="540"/>
        <w:jc w:val="both"/>
      </w:pPr>
      <w:r w:rsidRPr="00142B58">
        <w:t xml:space="preserve">При положительном сальдо в справке </w:t>
      </w:r>
      <w:hyperlink r:id="rId14">
        <w:r w:rsidRPr="00142B58">
          <w:rPr>
            <w:color w:val="0000FF"/>
          </w:rPr>
          <w:t>не будут проставлять</w:t>
        </w:r>
      </w:hyperlink>
      <w:r w:rsidRPr="00142B58">
        <w:t xml:space="preserve"> знак "+", как </w:t>
      </w:r>
      <w:hyperlink r:id="rId15">
        <w:r w:rsidRPr="00142B58">
          <w:rPr>
            <w:color w:val="0000FF"/>
          </w:rPr>
          <w:t>ранее</w:t>
        </w:r>
      </w:hyperlink>
      <w:r w:rsidRPr="00142B58">
        <w:t xml:space="preserve">. В нее добавили </w:t>
      </w:r>
      <w:hyperlink r:id="rId16">
        <w:r w:rsidRPr="00142B58">
          <w:rPr>
            <w:color w:val="0000FF"/>
          </w:rPr>
          <w:t>поле</w:t>
        </w:r>
      </w:hyperlink>
      <w:r w:rsidRPr="00142B58">
        <w:t xml:space="preserve"> для QR-кода, а также 2 строки. </w:t>
      </w:r>
      <w:hyperlink r:id="rId17">
        <w:r w:rsidRPr="00142B58">
          <w:rPr>
            <w:color w:val="0000FF"/>
          </w:rPr>
          <w:t>В первой</w:t>
        </w:r>
      </w:hyperlink>
      <w:r w:rsidRPr="00142B58">
        <w:t xml:space="preserve"> укажут сальдо ЕНС на 1 января 2023 года, </w:t>
      </w:r>
      <w:hyperlink r:id="rId18">
        <w:r w:rsidRPr="00142B58">
          <w:rPr>
            <w:color w:val="0000FF"/>
          </w:rPr>
          <w:t>во второй</w:t>
        </w:r>
      </w:hyperlink>
      <w:r w:rsidRPr="00142B58">
        <w:t xml:space="preserve"> - остаток ЕНП.</w:t>
      </w:r>
    </w:p>
    <w:p w:rsidR="00842DBA" w:rsidRPr="00142B58" w:rsidRDefault="00842DBA" w:rsidP="00842DBA">
      <w:pPr>
        <w:pStyle w:val="ConsPlusNormal"/>
        <w:spacing w:before="220"/>
        <w:ind w:firstLine="540"/>
        <w:jc w:val="both"/>
      </w:pPr>
      <w:r w:rsidRPr="00142B58">
        <w:t>В приложении 1 к справке скорректировали детализацию отрицательного сальдо ЕНС. Приложение дополнили 4 таблицами.</w:t>
      </w:r>
    </w:p>
    <w:p w:rsidR="00842DBA" w:rsidRPr="00142B58" w:rsidRDefault="00842DBA" w:rsidP="00842DBA">
      <w:pPr>
        <w:pStyle w:val="ConsPlusNormal"/>
        <w:spacing w:before="220"/>
        <w:ind w:firstLine="540"/>
        <w:jc w:val="both"/>
      </w:pPr>
      <w:r w:rsidRPr="00142B58">
        <w:t xml:space="preserve">В приложении 2 к справке укажут информацию о </w:t>
      </w:r>
      <w:hyperlink r:id="rId19">
        <w:r w:rsidRPr="00142B58">
          <w:rPr>
            <w:color w:val="0000FF"/>
          </w:rPr>
          <w:t>сум</w:t>
        </w:r>
        <w:r w:rsidRPr="00142B58">
          <w:rPr>
            <w:color w:val="0000FF"/>
          </w:rPr>
          <w:t>м</w:t>
        </w:r>
        <w:r w:rsidRPr="00142B58">
          <w:rPr>
            <w:color w:val="0000FF"/>
          </w:rPr>
          <w:t>ах формирования предстоящей обязанности</w:t>
        </w:r>
      </w:hyperlink>
      <w:r w:rsidRPr="00142B58">
        <w:t xml:space="preserve"> и </w:t>
      </w:r>
      <w:hyperlink r:id="rId20">
        <w:r w:rsidRPr="00142B58">
          <w:rPr>
            <w:color w:val="0000FF"/>
          </w:rPr>
          <w:t>суммах, зачтенных в ее исполнение</w:t>
        </w:r>
      </w:hyperlink>
      <w:r w:rsidRPr="00142B58">
        <w:t xml:space="preserve">, в приложении 4 к справке - </w:t>
      </w:r>
      <w:hyperlink r:id="rId21">
        <w:r w:rsidRPr="00142B58">
          <w:rPr>
            <w:color w:val="0000FF"/>
          </w:rPr>
          <w:t>детализацию совокупной обязанности</w:t>
        </w:r>
      </w:hyperlink>
      <w:r w:rsidRPr="00142B58">
        <w:t>.</w:t>
      </w:r>
    </w:p>
    <w:p w:rsidR="00842DBA" w:rsidRPr="00142B58" w:rsidRDefault="00842DBA" w:rsidP="00842DBA">
      <w:pPr>
        <w:pStyle w:val="ConsPlusNormal"/>
        <w:ind w:firstLine="540"/>
        <w:jc w:val="both"/>
      </w:pPr>
    </w:p>
    <w:p w:rsidR="00842DBA" w:rsidRPr="00142B58" w:rsidRDefault="00842DBA" w:rsidP="00842DBA">
      <w:pPr>
        <w:pStyle w:val="ConsPlusTitle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  <w:r w:rsidRPr="00142B58">
        <w:rPr>
          <w:rFonts w:ascii="Arial" w:hAnsi="Arial" w:cs="Arial"/>
          <w:sz w:val="20"/>
          <w:szCs w:val="20"/>
        </w:rPr>
        <w:t>Декларация по налогу на имущество</w:t>
      </w:r>
    </w:p>
    <w:p w:rsidR="00842DBA" w:rsidRPr="00142B58" w:rsidRDefault="00842DBA" w:rsidP="00842DBA">
      <w:pPr>
        <w:pStyle w:val="ConsPlusNormal"/>
        <w:ind w:firstLine="540"/>
        <w:jc w:val="both"/>
      </w:pPr>
    </w:p>
    <w:p w:rsidR="00842DBA" w:rsidRPr="00142B58" w:rsidRDefault="00842DBA" w:rsidP="00842DBA">
      <w:pPr>
        <w:pStyle w:val="ConsPlusNormal"/>
        <w:ind w:firstLine="540"/>
        <w:jc w:val="both"/>
      </w:pPr>
      <w:r w:rsidRPr="00142B58">
        <w:t xml:space="preserve">Не позднее 25 февраля сдайте декларацию за 2024 год по </w:t>
      </w:r>
      <w:hyperlink r:id="rId22">
        <w:r w:rsidRPr="00142B58">
          <w:rPr>
            <w:color w:val="0000FF"/>
          </w:rPr>
          <w:t>обновленной форме</w:t>
        </w:r>
      </w:hyperlink>
      <w:r w:rsidRPr="00142B58">
        <w:t>. Изменения затронули титульный лист:</w:t>
      </w:r>
    </w:p>
    <w:p w:rsidR="00842DBA" w:rsidRPr="00142B58" w:rsidRDefault="00842DBA" w:rsidP="00842DBA">
      <w:pPr>
        <w:pStyle w:val="ConsPlusNormal"/>
        <w:spacing w:before="220"/>
        <w:ind w:firstLine="540"/>
        <w:jc w:val="both"/>
      </w:pPr>
      <w:r w:rsidRPr="00142B58">
        <w:t xml:space="preserve">- добавили </w:t>
      </w:r>
      <w:hyperlink r:id="rId23">
        <w:r w:rsidRPr="00142B58">
          <w:rPr>
            <w:color w:val="0000FF"/>
          </w:rPr>
          <w:t>поле</w:t>
        </w:r>
      </w:hyperlink>
      <w:r w:rsidRPr="00142B58">
        <w:t xml:space="preserve"> "Налоговый орган по месту нахождения объекта налогообложения (код)". Его заполняют крупнейшие налогоплательщики. В поле </w:t>
      </w:r>
      <w:hyperlink r:id="rId24">
        <w:r w:rsidRPr="00142B58">
          <w:rPr>
            <w:color w:val="0000FF"/>
          </w:rPr>
          <w:t>указывают</w:t>
        </w:r>
      </w:hyperlink>
      <w:r w:rsidRPr="00142B58">
        <w:t xml:space="preserve"> код территориальной инспекции по месту нахождения недвижимости, сведения о которой есть в декларации. По ряду объектов (находящихся за границей и др.) нужно отразить код инспекции по месту нахождения организации;</w:t>
      </w:r>
    </w:p>
    <w:p w:rsidR="00842DBA" w:rsidRPr="00142B58" w:rsidRDefault="00842DBA" w:rsidP="00842DBA">
      <w:pPr>
        <w:pStyle w:val="ConsPlusNormal"/>
        <w:spacing w:before="220"/>
        <w:ind w:firstLine="540"/>
        <w:jc w:val="both"/>
      </w:pPr>
      <w:r w:rsidRPr="00142B58">
        <w:t xml:space="preserve">- убрали </w:t>
      </w:r>
      <w:hyperlink r:id="rId25">
        <w:r w:rsidRPr="00142B58">
          <w:rPr>
            <w:color w:val="0000FF"/>
          </w:rPr>
          <w:t>строку</w:t>
        </w:r>
      </w:hyperlink>
      <w:r w:rsidRPr="00142B58">
        <w:t>, в которой указывали наименование организации - представителя налогоплательщика;</w:t>
      </w:r>
    </w:p>
    <w:p w:rsidR="00842DBA" w:rsidRPr="00142B58" w:rsidRDefault="00842DBA" w:rsidP="00842DBA">
      <w:pPr>
        <w:pStyle w:val="ConsPlusNormal"/>
        <w:spacing w:before="220"/>
        <w:ind w:firstLine="540"/>
        <w:jc w:val="both"/>
      </w:pPr>
      <w:r w:rsidRPr="00142B58">
        <w:lastRenderedPageBreak/>
        <w:t xml:space="preserve">- изменили порядок заполнения </w:t>
      </w:r>
      <w:hyperlink r:id="rId26">
        <w:r w:rsidRPr="00142B58">
          <w:rPr>
            <w:color w:val="0000FF"/>
          </w:rPr>
          <w:t>поля</w:t>
        </w:r>
      </w:hyperlink>
      <w:r w:rsidRPr="00142B58">
        <w:t xml:space="preserve"> "Наименование и реквизиты документа, подтверждающего полномочия представителя налогоплательщика". Так, для электронной доверенности в нем </w:t>
      </w:r>
      <w:hyperlink r:id="rId27">
        <w:r w:rsidRPr="00142B58">
          <w:rPr>
            <w:color w:val="0000FF"/>
          </w:rPr>
          <w:t>отражают</w:t>
        </w:r>
      </w:hyperlink>
      <w:r w:rsidRPr="00142B58">
        <w:t xml:space="preserve"> ее GUID.</w:t>
      </w:r>
    </w:p>
    <w:p w:rsidR="00842DBA" w:rsidRPr="00142B58" w:rsidRDefault="00842DBA" w:rsidP="00842DBA">
      <w:pPr>
        <w:pStyle w:val="ConsPlusNormal"/>
        <w:spacing w:before="220"/>
        <w:ind w:firstLine="540"/>
        <w:jc w:val="both"/>
      </w:pPr>
      <w:r w:rsidRPr="00142B58">
        <w:t xml:space="preserve">При заполнении и подаче декларации учтите скорректированный </w:t>
      </w:r>
      <w:hyperlink r:id="rId28">
        <w:r w:rsidRPr="00142B58">
          <w:rPr>
            <w:color w:val="0000FF"/>
          </w:rPr>
          <w:t>порядок</w:t>
        </w:r>
      </w:hyperlink>
      <w:r w:rsidRPr="00142B58">
        <w:t xml:space="preserve"> ее заполнения и </w:t>
      </w:r>
      <w:hyperlink r:id="rId29">
        <w:r w:rsidRPr="00142B58">
          <w:rPr>
            <w:color w:val="0000FF"/>
          </w:rPr>
          <w:t>формат</w:t>
        </w:r>
      </w:hyperlink>
      <w:r w:rsidRPr="00142B58">
        <w:t>.</w:t>
      </w:r>
    </w:p>
    <w:p w:rsidR="00842DBA" w:rsidRPr="00142B58" w:rsidRDefault="00842DBA" w:rsidP="00842DBA">
      <w:pPr>
        <w:pStyle w:val="ConsPlusNormal"/>
        <w:ind w:firstLine="540"/>
        <w:jc w:val="both"/>
      </w:pPr>
    </w:p>
    <w:p w:rsidR="00842DBA" w:rsidRPr="00142B58" w:rsidRDefault="00842DBA" w:rsidP="00842DBA">
      <w:pPr>
        <w:pStyle w:val="ConsPlusTitle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  <w:r w:rsidRPr="00142B58">
        <w:rPr>
          <w:rFonts w:ascii="Arial" w:hAnsi="Arial" w:cs="Arial"/>
          <w:sz w:val="20"/>
          <w:szCs w:val="20"/>
        </w:rPr>
        <w:t>Страховые взносы</w:t>
      </w:r>
    </w:p>
    <w:p w:rsidR="00842DBA" w:rsidRPr="00142B58" w:rsidRDefault="00842DBA" w:rsidP="00842DBA">
      <w:pPr>
        <w:pStyle w:val="ConsPlusNormal"/>
        <w:ind w:firstLine="540"/>
        <w:jc w:val="both"/>
      </w:pPr>
    </w:p>
    <w:p w:rsidR="00842DBA" w:rsidRPr="00142B58" w:rsidRDefault="00842DBA" w:rsidP="00842DBA">
      <w:pPr>
        <w:pStyle w:val="ConsPlusNormal"/>
        <w:ind w:firstLine="540"/>
        <w:jc w:val="both"/>
      </w:pPr>
      <w:r w:rsidRPr="00142B58">
        <w:t>При расчете взносов за январь учтите такие новшества:</w:t>
      </w:r>
    </w:p>
    <w:p w:rsidR="00842DBA" w:rsidRPr="00142B58" w:rsidRDefault="00842DBA" w:rsidP="00842DBA">
      <w:pPr>
        <w:pStyle w:val="ConsPlusNormal"/>
        <w:spacing w:before="220"/>
        <w:ind w:firstLine="540"/>
        <w:jc w:val="both"/>
      </w:pPr>
      <w:r w:rsidRPr="00142B58">
        <w:t xml:space="preserve">- для российских ИТ-компаний и организаций, которые ведут деятельность в сфере радиоэлектронной промышленности, </w:t>
      </w:r>
      <w:hyperlink r:id="rId30">
        <w:r w:rsidRPr="00142B58">
          <w:rPr>
            <w:color w:val="0000FF"/>
          </w:rPr>
          <w:t>ограничили</w:t>
        </w:r>
      </w:hyperlink>
      <w:r w:rsidRPr="00142B58">
        <w:t xml:space="preserve"> круг лиц из одной группы для применения пониженных тарифов. Такими лицами не могут быть иностранные компании (кроме тех, у которых контролирующие лица - российские организации или граждане РФ), иностранцы, лица без гражданства;</w:t>
      </w:r>
    </w:p>
    <w:p w:rsidR="00842DBA" w:rsidRPr="00142B58" w:rsidRDefault="00842DBA" w:rsidP="00842DBA">
      <w:pPr>
        <w:pStyle w:val="ConsPlusNormal"/>
        <w:spacing w:before="220"/>
        <w:ind w:firstLine="540"/>
        <w:jc w:val="both"/>
      </w:pPr>
      <w:r w:rsidRPr="00142B58">
        <w:t xml:space="preserve">- эти страхователи платят взносы по единому тарифу </w:t>
      </w:r>
      <w:hyperlink r:id="rId31">
        <w:r w:rsidRPr="00142B58">
          <w:rPr>
            <w:color w:val="0000FF"/>
          </w:rPr>
          <w:t>7,6%</w:t>
        </w:r>
      </w:hyperlink>
      <w:r w:rsidRPr="00142B58">
        <w:t xml:space="preserve"> независимо от размера базы;</w:t>
      </w:r>
    </w:p>
    <w:p w:rsidR="00842DBA" w:rsidRPr="00142B58" w:rsidRDefault="00842DBA" w:rsidP="00842DBA">
      <w:pPr>
        <w:pStyle w:val="ConsPlusNormal"/>
        <w:spacing w:before="220"/>
        <w:ind w:firstLine="540"/>
        <w:jc w:val="both"/>
      </w:pPr>
      <w:r w:rsidRPr="00142B58">
        <w:t xml:space="preserve">- для организаций и ИП с основным видом деятельности "Обрабатывающие производства" размер пониженного тарифа теперь </w:t>
      </w:r>
      <w:hyperlink r:id="rId32">
        <w:r w:rsidRPr="00142B58">
          <w:rPr>
            <w:color w:val="0000FF"/>
          </w:rPr>
          <w:t>7,6%</w:t>
        </w:r>
      </w:hyperlink>
      <w:r w:rsidRPr="00142B58">
        <w:t xml:space="preserve"> вместо 15%. Условие - они не работают с отдельными видами подакцизных товаров и соблюдают </w:t>
      </w:r>
      <w:hyperlink r:id="rId33">
        <w:r w:rsidRPr="00142B58">
          <w:rPr>
            <w:color w:val="0000FF"/>
          </w:rPr>
          <w:t>требование по доходам</w:t>
        </w:r>
      </w:hyperlink>
      <w:r w:rsidRPr="00142B58">
        <w:t xml:space="preserve">. Тариф будут применять к части выплат физлицу сверх </w:t>
      </w:r>
      <w:hyperlink r:id="rId34">
        <w:r w:rsidRPr="00142B58">
          <w:rPr>
            <w:color w:val="0000FF"/>
          </w:rPr>
          <w:t>1,5 МРОТ</w:t>
        </w:r>
      </w:hyperlink>
      <w:r w:rsidRPr="00142B58">
        <w:t xml:space="preserve"> в месяц. </w:t>
      </w:r>
      <w:hyperlink r:id="rId35">
        <w:r w:rsidRPr="00142B58">
          <w:rPr>
            <w:color w:val="0000FF"/>
          </w:rPr>
          <w:t>Перечень</w:t>
        </w:r>
      </w:hyperlink>
      <w:r w:rsidRPr="00142B58">
        <w:t xml:space="preserve"> видов деятельности, подпадающих под льготу, утвердило правительство.</w:t>
      </w:r>
    </w:p>
    <w:p w:rsidR="00842DBA" w:rsidRPr="00142B58" w:rsidRDefault="00842DBA" w:rsidP="00842DBA">
      <w:pPr>
        <w:pStyle w:val="ConsPlusNormal"/>
        <w:spacing w:before="220"/>
        <w:ind w:firstLine="540"/>
        <w:jc w:val="both"/>
      </w:pPr>
      <w:r w:rsidRPr="00142B58">
        <w:t xml:space="preserve">Срок уплаты взносов за январь - </w:t>
      </w:r>
      <w:hyperlink r:id="rId36">
        <w:r w:rsidRPr="00142B58">
          <w:rPr>
            <w:color w:val="0000FF"/>
          </w:rPr>
          <w:t>28 февраля 2025 года</w:t>
        </w:r>
      </w:hyperlink>
      <w:r w:rsidRPr="00142B58">
        <w:t>.</w:t>
      </w:r>
    </w:p>
    <w:p w:rsidR="00842DBA" w:rsidRPr="00142B58" w:rsidRDefault="00842DBA" w:rsidP="00842DBA">
      <w:pPr>
        <w:pStyle w:val="ConsPlusNormal"/>
        <w:ind w:firstLine="540"/>
        <w:jc w:val="both"/>
      </w:pPr>
    </w:p>
    <w:p w:rsidR="00842DBA" w:rsidRPr="00142B58" w:rsidRDefault="00842DBA" w:rsidP="00842DBA">
      <w:pPr>
        <w:pStyle w:val="ConsPlusTitle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  <w:r w:rsidRPr="00142B58">
        <w:rPr>
          <w:rFonts w:ascii="Arial" w:hAnsi="Arial" w:cs="Arial"/>
          <w:sz w:val="20"/>
          <w:szCs w:val="20"/>
        </w:rPr>
        <w:t>Декларация по налогу на прибыль</w:t>
      </w:r>
    </w:p>
    <w:p w:rsidR="00842DBA" w:rsidRPr="00142B58" w:rsidRDefault="00842DBA" w:rsidP="00842DBA">
      <w:pPr>
        <w:pStyle w:val="ConsPlusNormal"/>
        <w:ind w:firstLine="540"/>
        <w:jc w:val="both"/>
      </w:pPr>
    </w:p>
    <w:p w:rsidR="00842DBA" w:rsidRPr="00142B58" w:rsidRDefault="00842DBA" w:rsidP="00842DBA">
      <w:pPr>
        <w:pStyle w:val="ConsPlusNormal"/>
        <w:ind w:firstLine="540"/>
        <w:jc w:val="both"/>
      </w:pPr>
      <w:r w:rsidRPr="00142B58">
        <w:t xml:space="preserve">Если вы уплачиваете ежемесячные авансовые платежи исходя из фактической прибыли, то не позднее 25 февраля 2025 года подайте декларацию за </w:t>
      </w:r>
      <w:hyperlink r:id="rId37">
        <w:r w:rsidRPr="00142B58">
          <w:rPr>
            <w:color w:val="0000FF"/>
          </w:rPr>
          <w:t>январь</w:t>
        </w:r>
      </w:hyperlink>
      <w:r w:rsidRPr="00142B58">
        <w:t xml:space="preserve"> по </w:t>
      </w:r>
      <w:hyperlink r:id="rId38">
        <w:r w:rsidRPr="00142B58">
          <w:rPr>
            <w:color w:val="0000FF"/>
          </w:rPr>
          <w:t>обновленной форме</w:t>
        </w:r>
      </w:hyperlink>
      <w:r w:rsidRPr="00142B58">
        <w:t>. Среди изменений, например, такие:</w:t>
      </w:r>
    </w:p>
    <w:p w:rsidR="00842DBA" w:rsidRPr="00142B58" w:rsidRDefault="00842DBA" w:rsidP="00842DBA">
      <w:pPr>
        <w:pStyle w:val="ConsPlusNormal"/>
        <w:spacing w:before="220"/>
        <w:ind w:firstLine="540"/>
        <w:jc w:val="both"/>
      </w:pPr>
      <w:r w:rsidRPr="00142B58">
        <w:t xml:space="preserve">- в подраздел 1.1 раздела 1 добавили </w:t>
      </w:r>
      <w:hyperlink r:id="rId39">
        <w:r w:rsidRPr="00142B58">
          <w:rPr>
            <w:color w:val="0000FF"/>
          </w:rPr>
          <w:t>строку 056</w:t>
        </w:r>
      </w:hyperlink>
      <w:r w:rsidRPr="00142B58">
        <w:t xml:space="preserve">, в подраздел 1.2 - </w:t>
      </w:r>
      <w:hyperlink r:id="rId40">
        <w:r w:rsidRPr="00142B58">
          <w:rPr>
            <w:color w:val="0000FF"/>
          </w:rPr>
          <w:t>строку 206</w:t>
        </w:r>
      </w:hyperlink>
      <w:r w:rsidRPr="00142B58">
        <w:t>. В них надо указать КПП места нахождения организации (подразделения);</w:t>
      </w:r>
    </w:p>
    <w:p w:rsidR="00842DBA" w:rsidRPr="00142B58" w:rsidRDefault="00842DBA" w:rsidP="00842DBA">
      <w:pPr>
        <w:pStyle w:val="ConsPlusNormal"/>
        <w:spacing w:before="220"/>
        <w:ind w:firstLine="540"/>
        <w:jc w:val="both"/>
      </w:pPr>
      <w:r w:rsidRPr="00142B58">
        <w:t xml:space="preserve">- </w:t>
      </w:r>
      <w:hyperlink r:id="rId41">
        <w:r w:rsidRPr="00142B58">
          <w:rPr>
            <w:color w:val="0000FF"/>
          </w:rPr>
          <w:t>подраздел 1.3</w:t>
        </w:r>
      </w:hyperlink>
      <w:r w:rsidRPr="00142B58">
        <w:t xml:space="preserve"> раздела 1 теперь называется "Налог с отдельных видов доходов". В него внесли строки с фиксированными сроками уплаты налога с отдельных видов доходов. Суммы налога нужно приводить по кодам (проценты, дивиденды, иные доходы);</w:t>
      </w:r>
    </w:p>
    <w:p w:rsidR="00842DBA" w:rsidRPr="00142B58" w:rsidRDefault="00842DBA" w:rsidP="00842DBA">
      <w:pPr>
        <w:pStyle w:val="ConsPlusNormal"/>
        <w:spacing w:before="220"/>
        <w:ind w:firstLine="540"/>
        <w:jc w:val="both"/>
      </w:pPr>
      <w:r w:rsidRPr="00142B58">
        <w:t xml:space="preserve">- приложение 1 к листу 02 дополнили новыми строками, </w:t>
      </w:r>
      <w:proofErr w:type="gramStart"/>
      <w:r w:rsidRPr="00142B58">
        <w:t>например</w:t>
      </w:r>
      <w:proofErr w:type="gramEnd"/>
      <w:r w:rsidRPr="00142B58">
        <w:t xml:space="preserve">: </w:t>
      </w:r>
      <w:hyperlink r:id="rId42">
        <w:r w:rsidRPr="00142B58">
          <w:rPr>
            <w:color w:val="0000FF"/>
          </w:rPr>
          <w:t>108</w:t>
        </w:r>
      </w:hyperlink>
      <w:r w:rsidRPr="00142B58">
        <w:t xml:space="preserve"> - для доходов в виде процентов по долгам любого вида и </w:t>
      </w:r>
      <w:hyperlink r:id="rId43">
        <w:r w:rsidRPr="00142B58">
          <w:rPr>
            <w:color w:val="0000FF"/>
          </w:rPr>
          <w:t>109</w:t>
        </w:r>
      </w:hyperlink>
      <w:r w:rsidRPr="00142B58">
        <w:t xml:space="preserve"> - для доходов в виде положительной курсовой разницы;</w:t>
      </w:r>
    </w:p>
    <w:p w:rsidR="00842DBA" w:rsidRPr="00142B58" w:rsidRDefault="00842DBA" w:rsidP="00842DBA">
      <w:pPr>
        <w:pStyle w:val="ConsPlusNormal"/>
        <w:spacing w:before="220"/>
        <w:ind w:firstLine="540"/>
        <w:jc w:val="both"/>
      </w:pPr>
      <w:r w:rsidRPr="00142B58">
        <w:t xml:space="preserve">- из декларации исключили приложения </w:t>
      </w:r>
      <w:hyperlink r:id="rId44">
        <w:r w:rsidRPr="00142B58">
          <w:rPr>
            <w:color w:val="0000FF"/>
          </w:rPr>
          <w:t>6</w:t>
        </w:r>
      </w:hyperlink>
      <w:r w:rsidRPr="00142B58">
        <w:t xml:space="preserve">, </w:t>
      </w:r>
      <w:hyperlink r:id="rId45">
        <w:r w:rsidRPr="00142B58">
          <w:rPr>
            <w:color w:val="0000FF"/>
          </w:rPr>
          <w:t>6а</w:t>
        </w:r>
      </w:hyperlink>
      <w:r w:rsidRPr="00142B58">
        <w:t xml:space="preserve"> и </w:t>
      </w:r>
      <w:hyperlink r:id="rId46">
        <w:r w:rsidRPr="00142B58">
          <w:rPr>
            <w:color w:val="0000FF"/>
          </w:rPr>
          <w:t>6б</w:t>
        </w:r>
      </w:hyperlink>
      <w:r w:rsidRPr="00142B58">
        <w:t xml:space="preserve"> к листу 02.</w:t>
      </w:r>
    </w:p>
    <w:p w:rsidR="00842DBA" w:rsidRPr="00142B58" w:rsidRDefault="00842DBA" w:rsidP="00842DBA">
      <w:pPr>
        <w:pStyle w:val="ConsPlusNormal"/>
        <w:spacing w:before="220"/>
        <w:ind w:firstLine="540"/>
        <w:jc w:val="both"/>
      </w:pPr>
      <w:r w:rsidRPr="00142B58">
        <w:t xml:space="preserve">Учтите скорректированные </w:t>
      </w:r>
      <w:hyperlink r:id="rId47">
        <w:r w:rsidRPr="00142B58">
          <w:rPr>
            <w:color w:val="0000FF"/>
          </w:rPr>
          <w:t>порядок заполнения</w:t>
        </w:r>
      </w:hyperlink>
      <w:r w:rsidRPr="00142B58">
        <w:t xml:space="preserve"> декларации и </w:t>
      </w:r>
      <w:hyperlink r:id="rId48">
        <w:r w:rsidRPr="00142B58">
          <w:rPr>
            <w:color w:val="0000FF"/>
          </w:rPr>
          <w:t>формат подачи</w:t>
        </w:r>
      </w:hyperlink>
      <w:r w:rsidRPr="00142B58">
        <w:t>.</w:t>
      </w:r>
    </w:p>
    <w:p w:rsidR="00842DBA" w:rsidRPr="00142B58" w:rsidRDefault="00842DBA" w:rsidP="00842DBA">
      <w:pPr>
        <w:pStyle w:val="ConsPlusNormal"/>
        <w:spacing w:before="220"/>
        <w:ind w:firstLine="540"/>
        <w:jc w:val="both"/>
      </w:pPr>
      <w:r w:rsidRPr="00142B58">
        <w:t xml:space="preserve">Подробнее об изменениях см. в </w:t>
      </w:r>
      <w:hyperlink r:id="rId49">
        <w:r w:rsidRPr="00142B58">
          <w:rPr>
            <w:color w:val="0000FF"/>
          </w:rPr>
          <w:t>обзоре</w:t>
        </w:r>
      </w:hyperlink>
      <w:r w:rsidRPr="00142B58">
        <w:t>.</w:t>
      </w:r>
    </w:p>
    <w:p w:rsidR="00842DBA" w:rsidRPr="00142B58" w:rsidRDefault="00842DBA" w:rsidP="00842DBA">
      <w:pPr>
        <w:pStyle w:val="ConsPlusNormal"/>
        <w:ind w:firstLine="540"/>
        <w:jc w:val="both"/>
      </w:pPr>
    </w:p>
    <w:p w:rsidR="00842DBA" w:rsidRPr="00142B58" w:rsidRDefault="00842DBA" w:rsidP="00842DBA">
      <w:pPr>
        <w:pStyle w:val="ConsPlusTitle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  <w:r w:rsidRPr="00142B58">
        <w:rPr>
          <w:rFonts w:ascii="Arial" w:hAnsi="Arial" w:cs="Arial"/>
          <w:sz w:val="20"/>
          <w:szCs w:val="20"/>
        </w:rPr>
        <w:t>Ставка по налогу на прибыль</w:t>
      </w:r>
    </w:p>
    <w:p w:rsidR="00842DBA" w:rsidRPr="00142B58" w:rsidRDefault="00842DBA" w:rsidP="00842DBA">
      <w:pPr>
        <w:pStyle w:val="ConsPlusNormal"/>
        <w:ind w:firstLine="540"/>
        <w:jc w:val="both"/>
      </w:pPr>
    </w:p>
    <w:p w:rsidR="00842DBA" w:rsidRPr="00142B58" w:rsidRDefault="00842DBA" w:rsidP="00842DBA">
      <w:pPr>
        <w:pStyle w:val="ConsPlusNormal"/>
        <w:ind w:firstLine="540"/>
        <w:jc w:val="both"/>
      </w:pPr>
      <w:r w:rsidRPr="00142B58">
        <w:t xml:space="preserve">При расчете налога учтите, что теперь его нужно исчислять по ставке </w:t>
      </w:r>
      <w:hyperlink r:id="rId50">
        <w:r w:rsidRPr="00142B58">
          <w:rPr>
            <w:color w:val="0000FF"/>
          </w:rPr>
          <w:t>25%</w:t>
        </w:r>
      </w:hyperlink>
      <w:r w:rsidRPr="00142B58">
        <w:t>, а не 20%. В федеральный бюджет зачисляют 8%, в региональный - 17%.</w:t>
      </w:r>
    </w:p>
    <w:p w:rsidR="00842DBA" w:rsidRPr="00142B58" w:rsidRDefault="00842DBA" w:rsidP="00842DBA">
      <w:pPr>
        <w:pStyle w:val="ConsPlusNormal"/>
        <w:spacing w:before="220"/>
        <w:ind w:firstLine="540"/>
        <w:jc w:val="both"/>
      </w:pPr>
      <w:r w:rsidRPr="00142B58">
        <w:t xml:space="preserve">ИТ-компании рассчитывают налог по ставке </w:t>
      </w:r>
      <w:hyperlink r:id="rId51">
        <w:r w:rsidRPr="00142B58">
          <w:rPr>
            <w:color w:val="0000FF"/>
          </w:rPr>
          <w:t>5%</w:t>
        </w:r>
      </w:hyperlink>
      <w:r w:rsidRPr="00142B58">
        <w:t xml:space="preserve"> вместо 0%.</w:t>
      </w:r>
    </w:p>
    <w:p w:rsidR="00842DBA" w:rsidRPr="00142B58" w:rsidRDefault="00842DBA" w:rsidP="00842DBA">
      <w:pPr>
        <w:pStyle w:val="ConsPlusNormal"/>
        <w:spacing w:before="220"/>
        <w:ind w:firstLine="540"/>
        <w:jc w:val="both"/>
      </w:pPr>
      <w:hyperlink r:id="rId52">
        <w:r w:rsidRPr="00142B58">
          <w:rPr>
            <w:color w:val="0000FF"/>
          </w:rPr>
          <w:t>Разрешили применять</w:t>
        </w:r>
      </w:hyperlink>
      <w:r w:rsidRPr="00142B58">
        <w:t xml:space="preserve"> ставку 0% по операциям с обращающимися акциями независимо от состава активов эмитента. Речь идет о пакетах не более 1% от общего числа акций. </w:t>
      </w:r>
      <w:hyperlink r:id="rId53">
        <w:r w:rsidRPr="00142B58">
          <w:rPr>
            <w:color w:val="0000FF"/>
          </w:rPr>
          <w:t>Ранее</w:t>
        </w:r>
      </w:hyperlink>
      <w:r w:rsidRPr="00142B58">
        <w:t xml:space="preserve"> в активах организации была ограничена доля недвижимости в РФ.</w:t>
      </w:r>
    </w:p>
    <w:p w:rsidR="00842DBA" w:rsidRPr="00142B58" w:rsidRDefault="00842DBA" w:rsidP="00842DBA">
      <w:pPr>
        <w:pStyle w:val="ConsPlusNormal"/>
        <w:ind w:firstLine="540"/>
        <w:jc w:val="both"/>
      </w:pPr>
    </w:p>
    <w:p w:rsidR="00842DBA" w:rsidRPr="00142B58" w:rsidRDefault="00842DBA" w:rsidP="00842DBA">
      <w:pPr>
        <w:pStyle w:val="ConsPlusTitle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  <w:r w:rsidRPr="00142B58">
        <w:rPr>
          <w:rFonts w:ascii="Arial" w:hAnsi="Arial" w:cs="Arial"/>
          <w:sz w:val="20"/>
          <w:szCs w:val="20"/>
        </w:rPr>
        <w:t>Федеральный инвестиционный вычет по налогу на прибыль</w:t>
      </w:r>
    </w:p>
    <w:p w:rsidR="00842DBA" w:rsidRPr="00142B58" w:rsidRDefault="00842DBA" w:rsidP="00842DBA">
      <w:pPr>
        <w:pStyle w:val="ConsPlusNormal"/>
        <w:ind w:firstLine="540"/>
        <w:jc w:val="both"/>
      </w:pPr>
    </w:p>
    <w:p w:rsidR="00842DBA" w:rsidRPr="00142B58" w:rsidRDefault="00842DBA" w:rsidP="00842DBA">
      <w:pPr>
        <w:pStyle w:val="ConsPlusNormal"/>
        <w:ind w:firstLine="540"/>
        <w:jc w:val="both"/>
      </w:pPr>
      <w:r w:rsidRPr="00142B58">
        <w:t xml:space="preserve">При уплате налога на прибыль можете уменьшить сумму, зачисляемую в федеральный бюджет по основной налоговой ставке, на </w:t>
      </w:r>
      <w:hyperlink r:id="rId54">
        <w:r w:rsidRPr="00142B58">
          <w:rPr>
            <w:color w:val="0000FF"/>
          </w:rPr>
          <w:t>новый вычет</w:t>
        </w:r>
      </w:hyperlink>
      <w:r w:rsidRPr="00142B58">
        <w:t xml:space="preserve">. Применять его могут организации, основной вид деятельности которых есть в </w:t>
      </w:r>
      <w:hyperlink r:id="rId55">
        <w:r w:rsidRPr="00142B58">
          <w:rPr>
            <w:color w:val="0000FF"/>
          </w:rPr>
          <w:t>перечне</w:t>
        </w:r>
      </w:hyperlink>
      <w:r w:rsidRPr="00142B58">
        <w:t xml:space="preserve"> правительства. Есть ряд категорий организаций, которые не вправе использовать вычет.</w:t>
      </w:r>
    </w:p>
    <w:p w:rsidR="00842DBA" w:rsidRPr="00142B58" w:rsidRDefault="00842DBA" w:rsidP="00842DBA">
      <w:pPr>
        <w:pStyle w:val="ConsPlusNormal"/>
        <w:spacing w:before="220"/>
        <w:ind w:firstLine="540"/>
        <w:jc w:val="both"/>
      </w:pPr>
      <w:r w:rsidRPr="00142B58">
        <w:lastRenderedPageBreak/>
        <w:t>Параметры вычета такие:</w:t>
      </w:r>
    </w:p>
    <w:p w:rsidR="00842DBA" w:rsidRPr="00142B58" w:rsidRDefault="00842DBA" w:rsidP="00842DBA">
      <w:pPr>
        <w:pStyle w:val="ConsPlusNormal"/>
        <w:spacing w:before="220"/>
        <w:ind w:firstLine="540"/>
        <w:jc w:val="both"/>
      </w:pPr>
      <w:r w:rsidRPr="00142B58">
        <w:t xml:space="preserve">- размер вычета - </w:t>
      </w:r>
      <w:hyperlink r:id="rId56">
        <w:r w:rsidRPr="00142B58">
          <w:rPr>
            <w:color w:val="0000FF"/>
          </w:rPr>
          <w:t>3%</w:t>
        </w:r>
      </w:hyperlink>
      <w:r w:rsidRPr="00142B58">
        <w:t>. На эту величину можно уменьшить платеж по налогу на прибыль при условии, что деньги налогоплательщик инвестирует в развитие производства;</w:t>
      </w:r>
    </w:p>
    <w:p w:rsidR="00842DBA" w:rsidRPr="00142B58" w:rsidRDefault="00842DBA" w:rsidP="00842DBA">
      <w:pPr>
        <w:pStyle w:val="ConsPlusNormal"/>
        <w:spacing w:before="220"/>
        <w:ind w:firstLine="540"/>
        <w:jc w:val="both"/>
      </w:pPr>
      <w:r w:rsidRPr="00142B58">
        <w:t>- вычет текущего периода по общему правилу не может превышать 50% от расходов, которые формируют первоначальную стоимость ОС и амортизируемых НМА;</w:t>
      </w:r>
    </w:p>
    <w:p w:rsidR="00842DBA" w:rsidRPr="00142B58" w:rsidRDefault="00842DBA" w:rsidP="00842DBA">
      <w:pPr>
        <w:pStyle w:val="ConsPlusNormal"/>
        <w:spacing w:before="220"/>
        <w:ind w:firstLine="540"/>
        <w:jc w:val="both"/>
      </w:pPr>
      <w:r w:rsidRPr="00142B58">
        <w:t xml:space="preserve">- вычет, который не учли из-за превышения, можно перенести на последующие </w:t>
      </w:r>
      <w:hyperlink r:id="rId57">
        <w:r w:rsidRPr="00142B58">
          <w:rPr>
            <w:color w:val="0000FF"/>
          </w:rPr>
          <w:t>10 налоговых периодов</w:t>
        </w:r>
      </w:hyperlink>
      <w:r w:rsidRPr="00142B58">
        <w:t>;</w:t>
      </w:r>
    </w:p>
    <w:p w:rsidR="00842DBA" w:rsidRPr="00142B58" w:rsidRDefault="00842DBA" w:rsidP="00842DBA">
      <w:pPr>
        <w:pStyle w:val="ConsPlusNormal"/>
        <w:spacing w:before="220"/>
        <w:ind w:firstLine="540"/>
        <w:jc w:val="both"/>
      </w:pPr>
      <w:r w:rsidRPr="00142B58">
        <w:t xml:space="preserve">- решение о применении вычета принимают по </w:t>
      </w:r>
      <w:hyperlink r:id="rId58">
        <w:r w:rsidRPr="00142B58">
          <w:rPr>
            <w:color w:val="0000FF"/>
          </w:rPr>
          <w:t>конкретному ОС</w:t>
        </w:r>
      </w:hyperlink>
      <w:r w:rsidRPr="00142B58">
        <w:t xml:space="preserve"> (амортизируемому НМА).</w:t>
      </w:r>
    </w:p>
    <w:p w:rsidR="00842DBA" w:rsidRPr="00142B58" w:rsidRDefault="00842DBA" w:rsidP="00842DBA">
      <w:pPr>
        <w:pStyle w:val="ConsPlusNormal"/>
        <w:spacing w:before="220"/>
        <w:ind w:firstLine="540"/>
        <w:jc w:val="both"/>
      </w:pPr>
      <w:r w:rsidRPr="00142B58">
        <w:t xml:space="preserve">Подробнее об изменениях см. в </w:t>
      </w:r>
      <w:hyperlink r:id="rId59">
        <w:r w:rsidRPr="00142B58">
          <w:rPr>
            <w:color w:val="0000FF"/>
          </w:rPr>
          <w:t>обзоре</w:t>
        </w:r>
      </w:hyperlink>
      <w:r w:rsidRPr="00142B58">
        <w:t>.</w:t>
      </w:r>
    </w:p>
    <w:p w:rsidR="00842DBA" w:rsidRPr="00142B58" w:rsidRDefault="00842DBA" w:rsidP="00842DBA">
      <w:pPr>
        <w:pStyle w:val="ConsPlusNormal"/>
        <w:ind w:firstLine="540"/>
        <w:jc w:val="both"/>
      </w:pPr>
    </w:p>
    <w:p w:rsidR="00842DBA" w:rsidRPr="00142B58" w:rsidRDefault="00842DBA" w:rsidP="00842DBA">
      <w:pPr>
        <w:pStyle w:val="ConsPlusTitle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  <w:r w:rsidRPr="00142B58">
        <w:rPr>
          <w:rFonts w:ascii="Arial" w:hAnsi="Arial" w:cs="Arial"/>
          <w:sz w:val="20"/>
          <w:szCs w:val="20"/>
        </w:rPr>
        <w:t>Декларация по акцизам на алкоголь и сладкие напитки</w:t>
      </w:r>
    </w:p>
    <w:p w:rsidR="00842DBA" w:rsidRPr="00142B58" w:rsidRDefault="00842DBA" w:rsidP="00842DBA">
      <w:pPr>
        <w:pStyle w:val="ConsPlusNormal"/>
        <w:ind w:firstLine="540"/>
        <w:jc w:val="both"/>
      </w:pPr>
    </w:p>
    <w:p w:rsidR="00842DBA" w:rsidRPr="00142B58" w:rsidRDefault="00842DBA" w:rsidP="00842DBA">
      <w:pPr>
        <w:pStyle w:val="ConsPlusNormal"/>
        <w:ind w:firstLine="540"/>
        <w:jc w:val="both"/>
      </w:pPr>
      <w:r w:rsidRPr="00142B58">
        <w:t xml:space="preserve">Не позднее 25 февраля 2025 года отчитайтесь за январь по </w:t>
      </w:r>
      <w:hyperlink r:id="rId60">
        <w:r w:rsidRPr="00142B58">
          <w:rPr>
            <w:color w:val="0000FF"/>
          </w:rPr>
          <w:t>обновленной форме</w:t>
        </w:r>
      </w:hyperlink>
      <w:r w:rsidRPr="00142B58">
        <w:t>. В разделе 1 теперь нет строки "</w:t>
      </w:r>
      <w:hyperlink r:id="rId61">
        <w:r w:rsidRPr="00142B58">
          <w:rPr>
            <w:color w:val="0000FF"/>
          </w:rPr>
          <w:t>Сумма акциза, к уменьшению в рублях</w:t>
        </w:r>
      </w:hyperlink>
      <w:r w:rsidRPr="00142B58">
        <w:t xml:space="preserve">". В разделе 2 переименовали </w:t>
      </w:r>
      <w:hyperlink r:id="rId62">
        <w:r w:rsidRPr="00142B58">
          <w:rPr>
            <w:color w:val="0000FF"/>
          </w:rPr>
          <w:t>подраздел 2.4</w:t>
        </w:r>
      </w:hyperlink>
      <w:r w:rsidRPr="00142B58">
        <w:t xml:space="preserve">. В декларации </w:t>
      </w:r>
      <w:hyperlink r:id="rId63">
        <w:r w:rsidRPr="00142B58">
          <w:rPr>
            <w:color w:val="0000FF"/>
          </w:rPr>
          <w:t>заменили</w:t>
        </w:r>
      </w:hyperlink>
      <w:r w:rsidRPr="00142B58">
        <w:t xml:space="preserve"> </w:t>
      </w:r>
      <w:proofErr w:type="spellStart"/>
      <w:r w:rsidRPr="00142B58">
        <w:t>штрихкоды</w:t>
      </w:r>
      <w:proofErr w:type="spellEnd"/>
      <w:r w:rsidRPr="00142B58">
        <w:t>.</w:t>
      </w:r>
    </w:p>
    <w:p w:rsidR="00842DBA" w:rsidRPr="00142B58" w:rsidRDefault="00842DBA" w:rsidP="00842DBA">
      <w:pPr>
        <w:pStyle w:val="ConsPlusNormal"/>
        <w:spacing w:before="220"/>
        <w:ind w:firstLine="540"/>
        <w:jc w:val="both"/>
      </w:pPr>
      <w:hyperlink r:id="rId64">
        <w:r w:rsidRPr="00142B58">
          <w:rPr>
            <w:color w:val="0000FF"/>
          </w:rPr>
          <w:t>Формат</w:t>
        </w:r>
      </w:hyperlink>
      <w:r w:rsidRPr="00142B58">
        <w:t xml:space="preserve"> и </w:t>
      </w:r>
      <w:hyperlink r:id="rId65">
        <w:r w:rsidRPr="00142B58">
          <w:rPr>
            <w:color w:val="0000FF"/>
          </w:rPr>
          <w:t>порядок заполнения</w:t>
        </w:r>
      </w:hyperlink>
      <w:r w:rsidRPr="00142B58">
        <w:t xml:space="preserve"> декларации также скорректировали.</w:t>
      </w:r>
    </w:p>
    <w:p w:rsidR="00842DBA" w:rsidRPr="00142B58" w:rsidRDefault="00842DBA" w:rsidP="00842DBA">
      <w:pPr>
        <w:pStyle w:val="ConsPlusNormal"/>
        <w:ind w:firstLine="540"/>
        <w:jc w:val="both"/>
      </w:pPr>
    </w:p>
    <w:p w:rsidR="00842DBA" w:rsidRPr="00142B58" w:rsidRDefault="00842DBA" w:rsidP="00842DBA">
      <w:pPr>
        <w:pStyle w:val="ConsPlusTitle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  <w:r w:rsidRPr="00142B58">
        <w:rPr>
          <w:rFonts w:ascii="Arial" w:hAnsi="Arial" w:cs="Arial"/>
          <w:sz w:val="20"/>
          <w:szCs w:val="20"/>
        </w:rPr>
        <w:t>Сообщение о неудержанном НДФЛ</w:t>
      </w:r>
    </w:p>
    <w:p w:rsidR="00842DBA" w:rsidRPr="00142B58" w:rsidRDefault="00842DBA" w:rsidP="00842DBA">
      <w:pPr>
        <w:pStyle w:val="ConsPlusNormal"/>
        <w:ind w:firstLine="540"/>
        <w:jc w:val="both"/>
      </w:pPr>
    </w:p>
    <w:p w:rsidR="00842DBA" w:rsidRPr="00142B58" w:rsidRDefault="00842DBA" w:rsidP="00842DBA">
      <w:pPr>
        <w:pStyle w:val="ConsPlusNormal"/>
        <w:ind w:firstLine="540"/>
        <w:jc w:val="both"/>
      </w:pPr>
      <w:hyperlink r:id="rId66">
        <w:r w:rsidRPr="00142B58">
          <w:rPr>
            <w:color w:val="0000FF"/>
          </w:rPr>
          <w:t>Не позднее 25 февраля 2025 года</w:t>
        </w:r>
      </w:hyperlink>
      <w:r w:rsidRPr="00142B58">
        <w:t xml:space="preserve"> сообщите в инспекцию о неудержанном НДФЛ, если не смогли его удержать до 31 января. Ранее сообщали, если не удержали налог в течение налогового периода.</w:t>
      </w:r>
    </w:p>
    <w:p w:rsidR="00842DBA" w:rsidRPr="00142B58" w:rsidRDefault="00842DBA" w:rsidP="00842DBA">
      <w:pPr>
        <w:pStyle w:val="ConsPlusNormal"/>
      </w:pPr>
    </w:p>
    <w:p w:rsidR="00842DBA" w:rsidRPr="00142B58" w:rsidRDefault="00842DBA" w:rsidP="00842DBA">
      <w:pPr>
        <w:pStyle w:val="ConsPlusNormal"/>
      </w:pPr>
    </w:p>
    <w:p w:rsidR="00842DBA" w:rsidRPr="00142B58" w:rsidRDefault="00842DBA" w:rsidP="00842DBA">
      <w:pPr>
        <w:pStyle w:val="ConsPlusNormal"/>
        <w:pBdr>
          <w:bottom w:val="single" w:sz="6" w:space="0" w:color="auto"/>
        </w:pBdr>
        <w:spacing w:before="100" w:after="100"/>
        <w:jc w:val="both"/>
      </w:pPr>
    </w:p>
    <w:p w:rsidR="00842DBA" w:rsidRPr="00142B58" w:rsidRDefault="00842DBA" w:rsidP="00842DBA">
      <w:pPr>
        <w:rPr>
          <w:rFonts w:ascii="Arial" w:hAnsi="Arial" w:cs="Arial"/>
          <w:sz w:val="20"/>
          <w:szCs w:val="20"/>
        </w:rPr>
      </w:pPr>
    </w:p>
    <w:p w:rsidR="00D43F17" w:rsidRPr="00142B58" w:rsidRDefault="00D43F17" w:rsidP="000331DC">
      <w:pPr>
        <w:rPr>
          <w:rFonts w:ascii="Arial" w:hAnsi="Arial" w:cs="Arial"/>
          <w:sz w:val="20"/>
          <w:szCs w:val="20"/>
        </w:rPr>
      </w:pPr>
    </w:p>
    <w:sectPr w:rsidR="00D43F17" w:rsidRPr="00142B58" w:rsidSect="0033263D">
      <w:headerReference w:type="default" r:id="rId67"/>
      <w:footerReference w:type="default" r:id="rId68"/>
      <w:headerReference w:type="first" r:id="rId69"/>
      <w:footerReference w:type="first" r:id="rId70"/>
      <w:pgSz w:w="11906" w:h="16838"/>
      <w:pgMar w:top="1134" w:right="707" w:bottom="426" w:left="851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1C8" w:rsidRDefault="009A41C8" w:rsidP="00704AA4">
      <w:r>
        <w:separator/>
      </w:r>
    </w:p>
  </w:endnote>
  <w:endnote w:type="continuationSeparator" w:id="0">
    <w:p w:rsidR="009A41C8" w:rsidRDefault="009A41C8" w:rsidP="00704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9" w:type="dxa"/>
      <w:tblLook w:val="04A0" w:firstRow="1" w:lastRow="0" w:firstColumn="1" w:lastColumn="0" w:noHBand="0" w:noVBand="1"/>
    </w:tblPr>
    <w:tblGrid>
      <w:gridCol w:w="4842"/>
      <w:gridCol w:w="5047"/>
    </w:tblGrid>
    <w:tr w:rsidR="009A41C8" w:rsidTr="005E75A5">
      <w:tc>
        <w:tcPr>
          <w:tcW w:w="4842" w:type="dxa"/>
          <w:shd w:val="clear" w:color="auto" w:fill="auto"/>
        </w:tcPr>
        <w:p w:rsidR="009A41C8" w:rsidRPr="005E75A5" w:rsidRDefault="009A41C8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  <w:p w:rsidR="009A41C8" w:rsidRPr="005E75A5" w:rsidRDefault="009A41C8" w:rsidP="00D6731D">
          <w:pPr>
            <w:pStyle w:val="af7"/>
            <w:rPr>
              <w:rFonts w:ascii="Arial" w:hAnsi="Arial" w:cs="Arial"/>
              <w:sz w:val="16"/>
              <w:szCs w:val="16"/>
            </w:rPr>
          </w:pPr>
          <w:r w:rsidRPr="005E75A5">
            <w:rPr>
              <w:rFonts w:ascii="Arial" w:hAnsi="Arial" w:cs="Arial"/>
              <w:sz w:val="16"/>
              <w:szCs w:val="16"/>
            </w:rPr>
            <w:t xml:space="preserve">Исключительные права на представленный </w:t>
          </w:r>
          <w:r w:rsidRPr="005E75A5">
            <w:rPr>
              <w:rFonts w:ascii="Arial" w:hAnsi="Arial" w:cs="Arial"/>
              <w:sz w:val="16"/>
              <w:szCs w:val="16"/>
            </w:rPr>
            <w:br/>
            <w:t xml:space="preserve">материал принадлежат АО </w:t>
          </w:r>
          <w:r>
            <w:rPr>
              <w:rFonts w:ascii="Arial" w:hAnsi="Arial" w:cs="Arial"/>
              <w:sz w:val="16"/>
              <w:szCs w:val="16"/>
            </w:rPr>
            <w:t>«</w:t>
          </w:r>
          <w:r w:rsidRPr="005E75A5">
            <w:rPr>
              <w:rFonts w:ascii="Arial" w:hAnsi="Arial" w:cs="Arial"/>
              <w:sz w:val="16"/>
              <w:szCs w:val="16"/>
            </w:rPr>
            <w:t>Консультант Плюс</w:t>
          </w:r>
          <w:r w:rsidR="00142B58">
            <w:rPr>
              <w:rFonts w:ascii="Arial" w:hAnsi="Arial" w:cs="Arial"/>
              <w:noProof/>
              <w:sz w:val="16"/>
              <w:szCs w:val="16"/>
            </w:rPr>
            <w:pict>
              <v:line id="_x0000_s2054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5.65pt" to="150.1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" strokeweight=".5pt">
                <v:stroke joinstyle="miter"/>
              </v:line>
            </w:pict>
          </w:r>
          <w:r>
            <w:rPr>
              <w:rFonts w:ascii="Arial" w:hAnsi="Arial" w:cs="Arial"/>
              <w:sz w:val="16"/>
              <w:szCs w:val="16"/>
            </w:rPr>
            <w:t>»</w:t>
          </w:r>
        </w:p>
        <w:p w:rsidR="009A41C8" w:rsidRPr="005E75A5" w:rsidRDefault="009A41C8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047" w:type="dxa"/>
          <w:shd w:val="clear" w:color="auto" w:fill="auto"/>
        </w:tcPr>
        <w:p w:rsidR="009A41C8" w:rsidRDefault="000331DC" w:rsidP="00062ED9">
          <w:pPr>
            <w:pStyle w:val="af7"/>
            <w:tabs>
              <w:tab w:val="clear" w:pos="4677"/>
              <w:tab w:val="right" w:pos="4626"/>
            </w:tabs>
            <w:ind w:right="317"/>
            <w:jc w:val="right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6.8pt;height:30.65pt">
                <v:imagedata r:id="rId1" o:title="K+"/>
              </v:shape>
            </w:pict>
          </w:r>
        </w:p>
      </w:tc>
    </w:tr>
  </w:tbl>
  <w:p w:rsidR="009A41C8" w:rsidRDefault="009A41C8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9" w:type="dxa"/>
      <w:tblLook w:val="04A0" w:firstRow="1" w:lastRow="0" w:firstColumn="1" w:lastColumn="0" w:noHBand="0" w:noVBand="1"/>
    </w:tblPr>
    <w:tblGrid>
      <w:gridCol w:w="4842"/>
      <w:gridCol w:w="5047"/>
    </w:tblGrid>
    <w:tr w:rsidR="009A41C8" w:rsidTr="005E75A5">
      <w:tc>
        <w:tcPr>
          <w:tcW w:w="4842" w:type="dxa"/>
          <w:shd w:val="clear" w:color="auto" w:fill="auto"/>
        </w:tcPr>
        <w:p w:rsidR="009A41C8" w:rsidRPr="005E75A5" w:rsidRDefault="009A41C8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  <w:p w:rsidR="009A41C8" w:rsidRPr="005E75A5" w:rsidRDefault="009A41C8" w:rsidP="00D6731D">
          <w:pPr>
            <w:pStyle w:val="af7"/>
            <w:rPr>
              <w:rFonts w:ascii="Arial" w:hAnsi="Arial" w:cs="Arial"/>
              <w:sz w:val="16"/>
              <w:szCs w:val="16"/>
            </w:rPr>
          </w:pPr>
          <w:r w:rsidRPr="005E75A5">
            <w:rPr>
              <w:rFonts w:ascii="Arial" w:hAnsi="Arial" w:cs="Arial"/>
              <w:sz w:val="16"/>
              <w:szCs w:val="16"/>
            </w:rPr>
            <w:t xml:space="preserve">Исключительные права на представленный </w:t>
          </w:r>
          <w:r w:rsidRPr="005E75A5">
            <w:rPr>
              <w:rFonts w:ascii="Arial" w:hAnsi="Arial" w:cs="Arial"/>
              <w:sz w:val="16"/>
              <w:szCs w:val="16"/>
            </w:rPr>
            <w:br/>
            <w:t>материал принадлежат АО "Консультант Плюс"</w:t>
          </w:r>
          <w:r w:rsidR="00142B58">
            <w:rPr>
              <w:rFonts w:ascii="Arial" w:hAnsi="Arial" w:cs="Arial"/>
              <w:noProof/>
              <w:sz w:val="16"/>
              <w:szCs w:val="16"/>
            </w:rPr>
            <w:pict>
              <v:line id="Прямая соединительная линия 28" o:spid="_x0000_s2051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5.65pt" to="150.1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" strokeweight=".5pt">
                <v:stroke joinstyle="miter"/>
              </v:line>
            </w:pict>
          </w:r>
        </w:p>
        <w:p w:rsidR="009A41C8" w:rsidRPr="005E75A5" w:rsidRDefault="009A41C8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047" w:type="dxa"/>
          <w:shd w:val="clear" w:color="auto" w:fill="auto"/>
        </w:tcPr>
        <w:p w:rsidR="009A41C8" w:rsidRDefault="000331DC" w:rsidP="00062ED9">
          <w:pPr>
            <w:pStyle w:val="af7"/>
            <w:tabs>
              <w:tab w:val="clear" w:pos="4677"/>
              <w:tab w:val="right" w:pos="4626"/>
            </w:tabs>
            <w:ind w:right="175"/>
            <w:jc w:val="right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126.8pt;height:30.65pt">
                <v:imagedata r:id="rId1" o:title="K+"/>
              </v:shape>
            </w:pict>
          </w:r>
        </w:p>
      </w:tc>
    </w:tr>
  </w:tbl>
  <w:p w:rsidR="009A41C8" w:rsidRDefault="009A41C8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1C8" w:rsidRDefault="009A41C8" w:rsidP="00704AA4">
      <w:r>
        <w:separator/>
      </w:r>
    </w:p>
  </w:footnote>
  <w:footnote w:type="continuationSeparator" w:id="0">
    <w:p w:rsidR="009A41C8" w:rsidRDefault="009A41C8" w:rsidP="00704A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1C8" w:rsidRDefault="009A41C8" w:rsidP="00EE3F99">
    <w:pPr>
      <w:pStyle w:val="af0"/>
      <w:tabs>
        <w:tab w:val="clear" w:pos="9355"/>
        <w:tab w:val="right" w:pos="9639"/>
      </w:tabs>
    </w:pPr>
  </w:p>
  <w:p w:rsidR="009A41C8" w:rsidRPr="00704AA4" w:rsidRDefault="009A41C8" w:rsidP="00704AA4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390"/>
      <w:gridCol w:w="5804"/>
    </w:tblGrid>
    <w:tr w:rsidR="009A41C8" w:rsidRPr="00704AA4" w:rsidTr="006D28A7">
      <w:tc>
        <w:tcPr>
          <w:tcW w:w="4390" w:type="dxa"/>
          <w:shd w:val="clear" w:color="auto" w:fill="auto"/>
        </w:tcPr>
        <w:p w:rsidR="009A41C8" w:rsidRPr="00704AA4" w:rsidRDefault="00142B58" w:rsidP="006D28A7">
          <w:pPr>
            <w:pStyle w:val="af0"/>
            <w:tabs>
              <w:tab w:val="clear" w:pos="9355"/>
            </w:tabs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89.15pt;height:37.05pt;visibility:visible;mso-wrap-style:square">
                <v:imagedata r:id="rId1" o:title=""/>
              </v:shape>
            </w:pict>
          </w:r>
        </w:p>
      </w:tc>
      <w:tc>
        <w:tcPr>
          <w:tcW w:w="5804" w:type="dxa"/>
          <w:shd w:val="clear" w:color="auto" w:fill="auto"/>
        </w:tcPr>
        <w:p w:rsidR="009A41C8" w:rsidRPr="006D28A7" w:rsidRDefault="009A41C8" w:rsidP="006D28A7">
          <w:pPr>
            <w:ind w:right="-30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6D28A7">
            <w:rPr>
              <w:rFonts w:ascii="Arial" w:hAnsi="Arial" w:cs="Arial"/>
              <w:b/>
              <w:sz w:val="18"/>
              <w:szCs w:val="18"/>
            </w:rPr>
            <w:t>ООО «Информационно-сервисная компания «Ю-Софт»</w:t>
          </w:r>
        </w:p>
        <w:p w:rsidR="009A41C8" w:rsidRPr="006D28A7" w:rsidRDefault="009A41C8" w:rsidP="006D28A7">
          <w:pPr>
            <w:ind w:right="-30"/>
            <w:jc w:val="right"/>
            <w:rPr>
              <w:rFonts w:ascii="Arial" w:hAnsi="Arial" w:cs="Arial"/>
              <w:sz w:val="18"/>
              <w:szCs w:val="18"/>
            </w:rPr>
          </w:pPr>
          <w:r w:rsidRPr="006D28A7">
            <w:rPr>
              <w:rFonts w:ascii="Arial" w:hAnsi="Arial" w:cs="Arial"/>
              <w:sz w:val="18"/>
              <w:szCs w:val="18"/>
            </w:rPr>
            <w:t>117393, г. Москва, ул. Архитектора Власова, д. 55</w:t>
          </w:r>
        </w:p>
        <w:p w:rsidR="009A41C8" w:rsidRPr="006D28A7" w:rsidRDefault="009A41C8" w:rsidP="006D28A7">
          <w:pPr>
            <w:ind w:right="-30"/>
            <w:jc w:val="right"/>
            <w:rPr>
              <w:rFonts w:ascii="Arial" w:hAnsi="Arial" w:cs="Arial"/>
              <w:sz w:val="18"/>
              <w:szCs w:val="18"/>
            </w:rPr>
          </w:pPr>
          <w:r w:rsidRPr="006D28A7">
            <w:rPr>
              <w:rFonts w:ascii="Arial" w:hAnsi="Arial" w:cs="Arial"/>
              <w:sz w:val="18"/>
              <w:szCs w:val="18"/>
            </w:rPr>
            <w:t>ИНН 7718129300, КПП 771801001</w:t>
          </w:r>
        </w:p>
        <w:p w:rsidR="009A41C8" w:rsidRPr="006D28A7" w:rsidRDefault="009A41C8" w:rsidP="006D28A7">
          <w:pPr>
            <w:ind w:right="-30"/>
            <w:jc w:val="center"/>
            <w:rPr>
              <w:rFonts w:ascii="Arial" w:hAnsi="Arial" w:cs="Arial"/>
              <w:sz w:val="18"/>
              <w:szCs w:val="18"/>
            </w:rPr>
          </w:pPr>
        </w:p>
        <w:p w:rsidR="009A41C8" w:rsidRPr="006D28A7" w:rsidRDefault="009A41C8" w:rsidP="006D28A7">
          <w:pPr>
            <w:ind w:right="-30"/>
            <w:jc w:val="right"/>
            <w:rPr>
              <w:rFonts w:ascii="Arial" w:hAnsi="Arial" w:cs="Arial"/>
              <w:sz w:val="18"/>
              <w:szCs w:val="18"/>
            </w:rPr>
          </w:pPr>
          <w:r w:rsidRPr="006D28A7">
            <w:rPr>
              <w:rFonts w:ascii="Arial" w:hAnsi="Arial" w:cs="Arial"/>
              <w:sz w:val="18"/>
              <w:szCs w:val="18"/>
            </w:rPr>
            <w:t>8 (495) 956-</w:t>
          </w:r>
          <w:r>
            <w:rPr>
              <w:rFonts w:ascii="Arial" w:hAnsi="Arial" w:cs="Arial"/>
              <w:sz w:val="18"/>
              <w:szCs w:val="18"/>
            </w:rPr>
            <w:t>67-76</w:t>
          </w:r>
        </w:p>
        <w:p w:rsidR="009A41C8" w:rsidRPr="006D28A7" w:rsidRDefault="00142B58" w:rsidP="006D28A7">
          <w:pPr>
            <w:ind w:right="-30"/>
            <w:jc w:val="right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9A41C8" w:rsidRPr="006D28A7">
              <w:rPr>
                <w:rStyle w:val="af6"/>
                <w:rFonts w:ascii="Arial" w:hAnsi="Arial" w:cs="Arial"/>
                <w:sz w:val="18"/>
                <w:szCs w:val="18"/>
                <w:lang w:val="en-US"/>
              </w:rPr>
              <w:t>hot@usoft.ru</w:t>
            </w:r>
          </w:hyperlink>
        </w:p>
        <w:p w:rsidR="009A41C8" w:rsidRPr="00704AA4" w:rsidRDefault="009A41C8" w:rsidP="00D6731D">
          <w:pPr>
            <w:pStyle w:val="af0"/>
          </w:pPr>
        </w:p>
      </w:tc>
    </w:tr>
  </w:tbl>
  <w:p w:rsidR="009A41C8" w:rsidRDefault="00142B58" w:rsidP="00D567F4">
    <w:pPr>
      <w:pStyle w:val="af0"/>
      <w:tabs>
        <w:tab w:val="clear" w:pos="9355"/>
        <w:tab w:val="right" w:pos="9639"/>
      </w:tabs>
    </w:pPr>
    <w:r>
      <w:rPr>
        <w:noProof/>
      </w:rPr>
      <w:pict>
        <v:line id="Прямая соединительная линия 4" o:spid="_x0000_s2049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8pt,.45pt" to="473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" strokeweight=".5pt">
          <v:stroke joinstyle="miter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406AB"/>
    <w:multiLevelType w:val="multilevel"/>
    <w:tmpl w:val="DEA4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5916B9"/>
    <w:multiLevelType w:val="multilevel"/>
    <w:tmpl w:val="D7428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B2236E"/>
    <w:multiLevelType w:val="hybridMultilevel"/>
    <w:tmpl w:val="B6940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5033F0"/>
    <w:multiLevelType w:val="multilevel"/>
    <w:tmpl w:val="7E503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1459EF"/>
    <w:multiLevelType w:val="hybridMultilevel"/>
    <w:tmpl w:val="ECC25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7F4CAB"/>
    <w:multiLevelType w:val="multilevel"/>
    <w:tmpl w:val="1ED63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241BF2"/>
    <w:multiLevelType w:val="multilevel"/>
    <w:tmpl w:val="B0265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5A2D02"/>
    <w:multiLevelType w:val="multilevel"/>
    <w:tmpl w:val="C78CC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2F7FCE"/>
    <w:multiLevelType w:val="hybridMultilevel"/>
    <w:tmpl w:val="AD3459B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C851411"/>
    <w:multiLevelType w:val="multilevel"/>
    <w:tmpl w:val="1974B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762009"/>
    <w:multiLevelType w:val="multilevel"/>
    <w:tmpl w:val="851AB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B96B2D"/>
    <w:multiLevelType w:val="multilevel"/>
    <w:tmpl w:val="C94A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566010"/>
    <w:multiLevelType w:val="multilevel"/>
    <w:tmpl w:val="2244F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3630BB"/>
    <w:multiLevelType w:val="hybridMultilevel"/>
    <w:tmpl w:val="70C6D6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5157336"/>
    <w:multiLevelType w:val="multilevel"/>
    <w:tmpl w:val="75F81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B95A58"/>
    <w:multiLevelType w:val="multilevel"/>
    <w:tmpl w:val="3BC8E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004367"/>
    <w:multiLevelType w:val="hybridMultilevel"/>
    <w:tmpl w:val="346C6088"/>
    <w:lvl w:ilvl="0" w:tplc="0419000F">
      <w:start w:val="1"/>
      <w:numFmt w:val="decimal"/>
      <w:lvlText w:val="%1."/>
      <w:lvlJc w:val="left"/>
      <w:pPr>
        <w:ind w:left="899" w:hanging="360"/>
      </w:p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7">
    <w:nsid w:val="4A487115"/>
    <w:multiLevelType w:val="hybridMultilevel"/>
    <w:tmpl w:val="7AA221EA"/>
    <w:lvl w:ilvl="0" w:tplc="1C8456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28C7E2F"/>
    <w:multiLevelType w:val="multilevel"/>
    <w:tmpl w:val="30A80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C319D3"/>
    <w:multiLevelType w:val="multilevel"/>
    <w:tmpl w:val="DBA86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0B6E4D"/>
    <w:multiLevelType w:val="multilevel"/>
    <w:tmpl w:val="8EDE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204C7E"/>
    <w:multiLevelType w:val="hybridMultilevel"/>
    <w:tmpl w:val="B7F85088"/>
    <w:lvl w:ilvl="0" w:tplc="41C6DB9E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2">
    <w:nsid w:val="5BCC67E0"/>
    <w:multiLevelType w:val="multilevel"/>
    <w:tmpl w:val="AC3AA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984436"/>
    <w:multiLevelType w:val="multilevel"/>
    <w:tmpl w:val="2C3EA9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61A008EE"/>
    <w:multiLevelType w:val="multilevel"/>
    <w:tmpl w:val="66DEB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20E06A6"/>
    <w:multiLevelType w:val="multilevel"/>
    <w:tmpl w:val="5F722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20E0CB5"/>
    <w:multiLevelType w:val="multilevel"/>
    <w:tmpl w:val="44169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226213A"/>
    <w:multiLevelType w:val="hybridMultilevel"/>
    <w:tmpl w:val="F1F013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3113C5A"/>
    <w:multiLevelType w:val="multilevel"/>
    <w:tmpl w:val="F39A1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9495740"/>
    <w:multiLevelType w:val="hybridMultilevel"/>
    <w:tmpl w:val="0B38CB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6EE356BB"/>
    <w:multiLevelType w:val="multilevel"/>
    <w:tmpl w:val="0B88A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F4D25FD"/>
    <w:multiLevelType w:val="hybridMultilevel"/>
    <w:tmpl w:val="6458E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5A0316"/>
    <w:multiLevelType w:val="multilevel"/>
    <w:tmpl w:val="44D64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7"/>
  </w:num>
  <w:num w:numId="3">
    <w:abstractNumId w:val="13"/>
  </w:num>
  <w:num w:numId="4">
    <w:abstractNumId w:val="8"/>
  </w:num>
  <w:num w:numId="5">
    <w:abstractNumId w:val="29"/>
  </w:num>
  <w:num w:numId="6">
    <w:abstractNumId w:val="17"/>
  </w:num>
  <w:num w:numId="7">
    <w:abstractNumId w:val="16"/>
  </w:num>
  <w:num w:numId="8">
    <w:abstractNumId w:val="4"/>
  </w:num>
  <w:num w:numId="9">
    <w:abstractNumId w:val="21"/>
  </w:num>
  <w:num w:numId="10">
    <w:abstractNumId w:val="2"/>
  </w:num>
  <w:num w:numId="11">
    <w:abstractNumId w:val="31"/>
  </w:num>
  <w:num w:numId="12">
    <w:abstractNumId w:val="0"/>
  </w:num>
  <w:num w:numId="13">
    <w:abstractNumId w:val="32"/>
  </w:num>
  <w:num w:numId="14">
    <w:abstractNumId w:val="28"/>
  </w:num>
  <w:num w:numId="15">
    <w:abstractNumId w:val="12"/>
  </w:num>
  <w:num w:numId="16">
    <w:abstractNumId w:val="1"/>
  </w:num>
  <w:num w:numId="17">
    <w:abstractNumId w:val="20"/>
  </w:num>
  <w:num w:numId="18">
    <w:abstractNumId w:val="25"/>
  </w:num>
  <w:num w:numId="19">
    <w:abstractNumId w:val="9"/>
  </w:num>
  <w:num w:numId="20">
    <w:abstractNumId w:val="24"/>
  </w:num>
  <w:num w:numId="21">
    <w:abstractNumId w:val="6"/>
  </w:num>
  <w:num w:numId="22">
    <w:abstractNumId w:val="19"/>
  </w:num>
  <w:num w:numId="23">
    <w:abstractNumId w:val="11"/>
  </w:num>
  <w:num w:numId="24">
    <w:abstractNumId w:val="30"/>
  </w:num>
  <w:num w:numId="25">
    <w:abstractNumId w:val="22"/>
  </w:num>
  <w:num w:numId="26">
    <w:abstractNumId w:val="26"/>
  </w:num>
  <w:num w:numId="27">
    <w:abstractNumId w:val="18"/>
  </w:num>
  <w:num w:numId="28">
    <w:abstractNumId w:val="14"/>
  </w:num>
  <w:num w:numId="29">
    <w:abstractNumId w:val="5"/>
  </w:num>
  <w:num w:numId="30">
    <w:abstractNumId w:val="7"/>
  </w:num>
  <w:num w:numId="31">
    <w:abstractNumId w:val="15"/>
  </w:num>
  <w:num w:numId="32">
    <w:abstractNumId w:val="3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NotTrackMoves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413"/>
    <w:rsid w:val="00006501"/>
    <w:rsid w:val="00026837"/>
    <w:rsid w:val="000331DC"/>
    <w:rsid w:val="00035A19"/>
    <w:rsid w:val="0004022D"/>
    <w:rsid w:val="000409B5"/>
    <w:rsid w:val="00052C0A"/>
    <w:rsid w:val="00055168"/>
    <w:rsid w:val="00062ED9"/>
    <w:rsid w:val="00074CF2"/>
    <w:rsid w:val="00096CCD"/>
    <w:rsid w:val="000A31A5"/>
    <w:rsid w:val="000A5629"/>
    <w:rsid w:val="000A7DB8"/>
    <w:rsid w:val="000B3444"/>
    <w:rsid w:val="000D02E6"/>
    <w:rsid w:val="000D33EE"/>
    <w:rsid w:val="000D7A93"/>
    <w:rsid w:val="000F1277"/>
    <w:rsid w:val="000F3BFE"/>
    <w:rsid w:val="00102452"/>
    <w:rsid w:val="001105D1"/>
    <w:rsid w:val="00114FE4"/>
    <w:rsid w:val="00140C82"/>
    <w:rsid w:val="001420A5"/>
    <w:rsid w:val="00142B58"/>
    <w:rsid w:val="00150800"/>
    <w:rsid w:val="0015710A"/>
    <w:rsid w:val="00160690"/>
    <w:rsid w:val="00171088"/>
    <w:rsid w:val="00176057"/>
    <w:rsid w:val="00183F0D"/>
    <w:rsid w:val="001912C7"/>
    <w:rsid w:val="0019566A"/>
    <w:rsid w:val="001B39E7"/>
    <w:rsid w:val="001B4D2B"/>
    <w:rsid w:val="001C08C6"/>
    <w:rsid w:val="001C477B"/>
    <w:rsid w:val="001D45A6"/>
    <w:rsid w:val="001E1B1C"/>
    <w:rsid w:val="001E32E5"/>
    <w:rsid w:val="001F04EA"/>
    <w:rsid w:val="001F413B"/>
    <w:rsid w:val="00220BFB"/>
    <w:rsid w:val="00222997"/>
    <w:rsid w:val="00227978"/>
    <w:rsid w:val="002360D0"/>
    <w:rsid w:val="0024383E"/>
    <w:rsid w:val="00243E4C"/>
    <w:rsid w:val="0025046E"/>
    <w:rsid w:val="00260F13"/>
    <w:rsid w:val="0026467D"/>
    <w:rsid w:val="002C2304"/>
    <w:rsid w:val="002D2C36"/>
    <w:rsid w:val="002D5AB4"/>
    <w:rsid w:val="002E0B25"/>
    <w:rsid w:val="00305F4B"/>
    <w:rsid w:val="00315ED5"/>
    <w:rsid w:val="00330EBF"/>
    <w:rsid w:val="0033263D"/>
    <w:rsid w:val="00334E6F"/>
    <w:rsid w:val="00387580"/>
    <w:rsid w:val="00393E75"/>
    <w:rsid w:val="003A6765"/>
    <w:rsid w:val="003D0624"/>
    <w:rsid w:val="003D5111"/>
    <w:rsid w:val="004043DC"/>
    <w:rsid w:val="00405C7C"/>
    <w:rsid w:val="00407E4E"/>
    <w:rsid w:val="004209BF"/>
    <w:rsid w:val="0044740C"/>
    <w:rsid w:val="0046038E"/>
    <w:rsid w:val="00476A46"/>
    <w:rsid w:val="00485B1E"/>
    <w:rsid w:val="004B6C24"/>
    <w:rsid w:val="004E1583"/>
    <w:rsid w:val="004E5DEE"/>
    <w:rsid w:val="004F590F"/>
    <w:rsid w:val="004F5EC1"/>
    <w:rsid w:val="00502128"/>
    <w:rsid w:val="00513414"/>
    <w:rsid w:val="00523055"/>
    <w:rsid w:val="00535E3F"/>
    <w:rsid w:val="0054255B"/>
    <w:rsid w:val="00560A66"/>
    <w:rsid w:val="00581A6D"/>
    <w:rsid w:val="005857AB"/>
    <w:rsid w:val="00595A5B"/>
    <w:rsid w:val="005974E9"/>
    <w:rsid w:val="00597962"/>
    <w:rsid w:val="005A4B2A"/>
    <w:rsid w:val="005B15B3"/>
    <w:rsid w:val="005B34C8"/>
    <w:rsid w:val="005B6629"/>
    <w:rsid w:val="005C4A88"/>
    <w:rsid w:val="005C54BB"/>
    <w:rsid w:val="005C7D4D"/>
    <w:rsid w:val="005E75A5"/>
    <w:rsid w:val="005E76E4"/>
    <w:rsid w:val="005F28A2"/>
    <w:rsid w:val="0060701B"/>
    <w:rsid w:val="006101E3"/>
    <w:rsid w:val="006362E4"/>
    <w:rsid w:val="00637473"/>
    <w:rsid w:val="00640259"/>
    <w:rsid w:val="00640B2C"/>
    <w:rsid w:val="006A3A52"/>
    <w:rsid w:val="006A6276"/>
    <w:rsid w:val="006B0790"/>
    <w:rsid w:val="006C25EA"/>
    <w:rsid w:val="006D28A7"/>
    <w:rsid w:val="006E7EE2"/>
    <w:rsid w:val="00704AA4"/>
    <w:rsid w:val="00715800"/>
    <w:rsid w:val="007518F9"/>
    <w:rsid w:val="00762342"/>
    <w:rsid w:val="00766CA1"/>
    <w:rsid w:val="00784A6D"/>
    <w:rsid w:val="007A3202"/>
    <w:rsid w:val="007E5EF4"/>
    <w:rsid w:val="007E7385"/>
    <w:rsid w:val="007F29AA"/>
    <w:rsid w:val="00832A9C"/>
    <w:rsid w:val="008335DF"/>
    <w:rsid w:val="00842DBA"/>
    <w:rsid w:val="00845FC2"/>
    <w:rsid w:val="00896740"/>
    <w:rsid w:val="008B58D8"/>
    <w:rsid w:val="00911A15"/>
    <w:rsid w:val="009334D9"/>
    <w:rsid w:val="00947B9B"/>
    <w:rsid w:val="00984F7F"/>
    <w:rsid w:val="00994870"/>
    <w:rsid w:val="009A41C8"/>
    <w:rsid w:val="009A4701"/>
    <w:rsid w:val="009B3722"/>
    <w:rsid w:val="009C6009"/>
    <w:rsid w:val="009D6662"/>
    <w:rsid w:val="009D6FFB"/>
    <w:rsid w:val="009E562C"/>
    <w:rsid w:val="00A01858"/>
    <w:rsid w:val="00A0364B"/>
    <w:rsid w:val="00A132D2"/>
    <w:rsid w:val="00A151C9"/>
    <w:rsid w:val="00A44B7A"/>
    <w:rsid w:val="00A57BBA"/>
    <w:rsid w:val="00A63FF0"/>
    <w:rsid w:val="00A66D6F"/>
    <w:rsid w:val="00A73878"/>
    <w:rsid w:val="00A73AD3"/>
    <w:rsid w:val="00A7507F"/>
    <w:rsid w:val="00A86317"/>
    <w:rsid w:val="00A86F13"/>
    <w:rsid w:val="00AB0804"/>
    <w:rsid w:val="00AB0F61"/>
    <w:rsid w:val="00AD2338"/>
    <w:rsid w:val="00AD6D09"/>
    <w:rsid w:val="00AF166F"/>
    <w:rsid w:val="00AF6413"/>
    <w:rsid w:val="00AF7782"/>
    <w:rsid w:val="00B015ED"/>
    <w:rsid w:val="00B0241A"/>
    <w:rsid w:val="00B2776B"/>
    <w:rsid w:val="00B420A9"/>
    <w:rsid w:val="00B51D24"/>
    <w:rsid w:val="00B52B88"/>
    <w:rsid w:val="00B56E8B"/>
    <w:rsid w:val="00B6023C"/>
    <w:rsid w:val="00B81099"/>
    <w:rsid w:val="00B9297C"/>
    <w:rsid w:val="00B941CA"/>
    <w:rsid w:val="00BB2FAD"/>
    <w:rsid w:val="00BB6E80"/>
    <w:rsid w:val="00BC536D"/>
    <w:rsid w:val="00BD369D"/>
    <w:rsid w:val="00BD6D3B"/>
    <w:rsid w:val="00C01616"/>
    <w:rsid w:val="00C1489E"/>
    <w:rsid w:val="00C26945"/>
    <w:rsid w:val="00C46BCF"/>
    <w:rsid w:val="00C52C22"/>
    <w:rsid w:val="00C52DE3"/>
    <w:rsid w:val="00C61CC6"/>
    <w:rsid w:val="00C62596"/>
    <w:rsid w:val="00C852A3"/>
    <w:rsid w:val="00C91218"/>
    <w:rsid w:val="00CA40F5"/>
    <w:rsid w:val="00CB3975"/>
    <w:rsid w:val="00CB65F4"/>
    <w:rsid w:val="00CC0241"/>
    <w:rsid w:val="00CD0085"/>
    <w:rsid w:val="00CD446B"/>
    <w:rsid w:val="00CD6EBF"/>
    <w:rsid w:val="00CF7C74"/>
    <w:rsid w:val="00D076D4"/>
    <w:rsid w:val="00D13CFD"/>
    <w:rsid w:val="00D37247"/>
    <w:rsid w:val="00D414BA"/>
    <w:rsid w:val="00D43F17"/>
    <w:rsid w:val="00D51593"/>
    <w:rsid w:val="00D567F4"/>
    <w:rsid w:val="00D6731D"/>
    <w:rsid w:val="00D67D83"/>
    <w:rsid w:val="00D8088E"/>
    <w:rsid w:val="00D869D2"/>
    <w:rsid w:val="00D90A29"/>
    <w:rsid w:val="00DA568D"/>
    <w:rsid w:val="00DC7016"/>
    <w:rsid w:val="00DC746F"/>
    <w:rsid w:val="00DE654D"/>
    <w:rsid w:val="00E25CE6"/>
    <w:rsid w:val="00E2688A"/>
    <w:rsid w:val="00E76087"/>
    <w:rsid w:val="00E76A91"/>
    <w:rsid w:val="00E94EF6"/>
    <w:rsid w:val="00EA554F"/>
    <w:rsid w:val="00EB6E3F"/>
    <w:rsid w:val="00EE077F"/>
    <w:rsid w:val="00EE3F99"/>
    <w:rsid w:val="00EF01C4"/>
    <w:rsid w:val="00EF332E"/>
    <w:rsid w:val="00F277BF"/>
    <w:rsid w:val="00F76F55"/>
    <w:rsid w:val="00F91D4D"/>
    <w:rsid w:val="00F950C3"/>
    <w:rsid w:val="00FC7CF6"/>
    <w:rsid w:val="00FD1EEB"/>
    <w:rsid w:val="00FD4C28"/>
    <w:rsid w:val="00FE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docId w15:val="{14AE1936-DAF8-49FF-AB91-BBEEF45C8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6234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rsid w:val="005E75A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rsid w:val="00D6731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rsid w:val="0017108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rsid w:val="0076234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rsid w:val="0076234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FE3717"/>
    <w:rPr>
      <w:sz w:val="16"/>
      <w:szCs w:val="16"/>
    </w:rPr>
  </w:style>
  <w:style w:type="paragraph" w:styleId="a4">
    <w:name w:val="annotation text"/>
    <w:basedOn w:val="a"/>
    <w:link w:val="a5"/>
    <w:semiHidden/>
    <w:rsid w:val="00FE3717"/>
    <w:rPr>
      <w:sz w:val="20"/>
      <w:szCs w:val="20"/>
    </w:rPr>
  </w:style>
  <w:style w:type="character" w:customStyle="1" w:styleId="a5">
    <w:name w:val="Текст примечания Знак"/>
    <w:link w:val="a4"/>
    <w:semiHidden/>
    <w:rsid w:val="00FE37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3717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7">
    <w:name w:val="Текст выноски Знак"/>
    <w:link w:val="a6"/>
    <w:uiPriority w:val="99"/>
    <w:semiHidden/>
    <w:rsid w:val="00FE3717"/>
    <w:rPr>
      <w:rFonts w:ascii="Segoe UI" w:hAnsi="Segoe UI" w:cs="Segoe UI"/>
      <w:sz w:val="18"/>
      <w:szCs w:val="18"/>
    </w:rPr>
  </w:style>
  <w:style w:type="paragraph" w:styleId="a8">
    <w:name w:val="Title"/>
    <w:basedOn w:val="a"/>
    <w:link w:val="a9"/>
    <w:uiPriority w:val="10"/>
    <w:rsid w:val="00762342"/>
    <w:pPr>
      <w:widowControl w:val="0"/>
      <w:jc w:val="center"/>
    </w:pPr>
    <w:rPr>
      <w:rFonts w:eastAsia="SimSun"/>
      <w:b/>
      <w:szCs w:val="20"/>
    </w:rPr>
  </w:style>
  <w:style w:type="character" w:customStyle="1" w:styleId="a9">
    <w:name w:val="Название Знак"/>
    <w:link w:val="a8"/>
    <w:uiPriority w:val="10"/>
    <w:rsid w:val="00762342"/>
    <w:rPr>
      <w:rFonts w:ascii="Times New Roman" w:eastAsia="SimSu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rsid w:val="00762342"/>
    <w:pPr>
      <w:spacing w:after="120"/>
    </w:pPr>
  </w:style>
  <w:style w:type="character" w:customStyle="1" w:styleId="ab">
    <w:name w:val="Основной текст Знак"/>
    <w:link w:val="aa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rsid w:val="0076234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21">
    <w:name w:val="Body Text 2"/>
    <w:basedOn w:val="a"/>
    <w:link w:val="22"/>
    <w:rsid w:val="00762342"/>
    <w:pPr>
      <w:spacing w:after="120" w:line="480" w:lineRule="auto"/>
    </w:pPr>
  </w:style>
  <w:style w:type="character" w:customStyle="1" w:styleId="22">
    <w:name w:val="Основной текст 2 Знак"/>
    <w:link w:val="21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762342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76234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76234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623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rsid w:val="00762342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40">
    <w:name w:val="Заголовок 4 Знак"/>
    <w:link w:val="4"/>
    <w:rsid w:val="0076234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e">
    <w:name w:val="Placeholder Text"/>
    <w:uiPriority w:val="99"/>
    <w:semiHidden/>
    <w:rsid w:val="00FD1EEB"/>
    <w:rPr>
      <w:color w:val="808080"/>
    </w:rPr>
  </w:style>
  <w:style w:type="paragraph" w:styleId="af">
    <w:name w:val="List Paragraph"/>
    <w:basedOn w:val="a"/>
    <w:uiPriority w:val="34"/>
    <w:rsid w:val="009B3722"/>
    <w:pPr>
      <w:ind w:left="720"/>
      <w:contextualSpacing/>
    </w:pPr>
  </w:style>
  <w:style w:type="paragraph" w:customStyle="1" w:styleId="ConsPlusNormal">
    <w:name w:val="ConsPlusNormal"/>
    <w:rsid w:val="00EB6E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0">
    <w:name w:val="header"/>
    <w:basedOn w:val="a"/>
    <w:link w:val="af1"/>
    <w:uiPriority w:val="99"/>
    <w:rsid w:val="00EB6E3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link w:val="af0"/>
    <w:uiPriority w:val="99"/>
    <w:rsid w:val="00EB6E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Signature"/>
    <w:basedOn w:val="a"/>
    <w:link w:val="af3"/>
    <w:rsid w:val="00EB6E3F"/>
    <w:pPr>
      <w:tabs>
        <w:tab w:val="right" w:pos="10206"/>
      </w:tabs>
      <w:spacing w:before="240"/>
    </w:pPr>
    <w:rPr>
      <w:rFonts w:ascii="Arial" w:hAnsi="Arial"/>
      <w:b/>
      <w:bCs/>
      <w:sz w:val="20"/>
    </w:rPr>
  </w:style>
  <w:style w:type="character" w:customStyle="1" w:styleId="af3">
    <w:name w:val="Подпись Знак"/>
    <w:link w:val="af2"/>
    <w:rsid w:val="00EB6E3F"/>
    <w:rPr>
      <w:rFonts w:ascii="Arial" w:eastAsia="Times New Roman" w:hAnsi="Arial" w:cs="Times New Roman"/>
      <w:b/>
      <w:bCs/>
      <w:sz w:val="20"/>
      <w:szCs w:val="24"/>
      <w:lang w:eastAsia="ru-RU"/>
    </w:rPr>
  </w:style>
  <w:style w:type="paragraph" w:customStyle="1" w:styleId="af4">
    <w:name w:val="Исх./Вх.номер"/>
    <w:basedOn w:val="aa"/>
    <w:rsid w:val="00EB6E3F"/>
    <w:pPr>
      <w:tabs>
        <w:tab w:val="right" w:pos="10260"/>
      </w:tabs>
      <w:spacing w:after="0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f5">
    <w:name w:val="Адресат"/>
    <w:basedOn w:val="aa"/>
    <w:rsid w:val="00EB6E3F"/>
    <w:pPr>
      <w:tabs>
        <w:tab w:val="right" w:pos="10260"/>
      </w:tabs>
      <w:spacing w:after="0"/>
      <w:jc w:val="right"/>
    </w:pPr>
    <w:rPr>
      <w:rFonts w:ascii="Arial" w:hAnsi="Arial" w:cs="Arial"/>
      <w:b/>
      <w:bCs/>
      <w:sz w:val="20"/>
      <w:szCs w:val="20"/>
    </w:rPr>
  </w:style>
  <w:style w:type="character" w:styleId="af6">
    <w:name w:val="Hyperlink"/>
    <w:uiPriority w:val="99"/>
    <w:unhideWhenUsed/>
    <w:rsid w:val="00A86317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A86317"/>
    <w:rPr>
      <w:color w:val="605E5C"/>
      <w:shd w:val="clear" w:color="auto" w:fill="E1DFDD"/>
    </w:rPr>
  </w:style>
  <w:style w:type="paragraph" w:styleId="af7">
    <w:name w:val="footer"/>
    <w:basedOn w:val="a"/>
    <w:link w:val="af8"/>
    <w:uiPriority w:val="99"/>
    <w:unhideWhenUsed/>
    <w:rsid w:val="00704AA4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704AA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9">
    <w:name w:val="Table Grid"/>
    <w:basedOn w:val="a1"/>
    <w:uiPriority w:val="39"/>
    <w:rsid w:val="00704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rsid w:val="00D6731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afa">
    <w:name w:val="Вспомогательный заголовок"/>
    <w:basedOn w:val="a"/>
    <w:next w:val="a"/>
    <w:unhideWhenUsed/>
    <w:rsid w:val="00D6731D"/>
    <w:pPr>
      <w:keepNext/>
      <w:keepLines/>
      <w:spacing w:after="200" w:line="259" w:lineRule="auto"/>
      <w:jc w:val="center"/>
    </w:pPr>
    <w:rPr>
      <w:b/>
      <w:sz w:val="32"/>
      <w:szCs w:val="22"/>
      <w:lang w:eastAsia="en-US"/>
    </w:rPr>
  </w:style>
  <w:style w:type="paragraph" w:customStyle="1" w:styleId="afb">
    <w:name w:val="Подзаг"/>
    <w:basedOn w:val="2"/>
    <w:link w:val="afc"/>
    <w:qFormat/>
    <w:rsid w:val="005E75A5"/>
    <w:pPr>
      <w:spacing w:before="400" w:after="120" w:line="288" w:lineRule="auto"/>
    </w:pPr>
    <w:rPr>
      <w:rFonts w:ascii="Arial" w:hAnsi="Arial" w:cs="Arial"/>
      <w:i w:val="0"/>
      <w:color w:val="2F5496"/>
      <w:sz w:val="20"/>
      <w:szCs w:val="20"/>
    </w:rPr>
  </w:style>
  <w:style w:type="character" w:customStyle="1" w:styleId="10">
    <w:name w:val="Заголовок 1 Знак"/>
    <w:link w:val="1"/>
    <w:uiPriority w:val="9"/>
    <w:rsid w:val="005E75A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c">
    <w:name w:val="Подзаг Знак"/>
    <w:link w:val="afb"/>
    <w:rsid w:val="005E75A5"/>
    <w:rPr>
      <w:rFonts w:ascii="Arial" w:eastAsia="Times New Roman" w:hAnsi="Arial" w:cs="Arial"/>
      <w:b/>
      <w:bCs/>
      <w:i w:val="0"/>
      <w:iCs/>
      <w:color w:val="2F5496"/>
      <w:sz w:val="28"/>
      <w:szCs w:val="28"/>
    </w:rPr>
  </w:style>
  <w:style w:type="paragraph" w:styleId="afd">
    <w:name w:val="TOC Heading"/>
    <w:basedOn w:val="1"/>
    <w:next w:val="a"/>
    <w:uiPriority w:val="39"/>
    <w:unhideWhenUsed/>
    <w:rsid w:val="005E75A5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25">
    <w:name w:val="toc 2"/>
    <w:basedOn w:val="a"/>
    <w:next w:val="a"/>
    <w:autoRedefine/>
    <w:uiPriority w:val="39"/>
    <w:unhideWhenUsed/>
    <w:rsid w:val="005E75A5"/>
    <w:pPr>
      <w:spacing w:before="240"/>
    </w:pPr>
    <w:rPr>
      <w:rFonts w:ascii="Calibri" w:hAnsi="Calibri"/>
      <w:b/>
      <w:bCs/>
      <w:sz w:val="20"/>
      <w:szCs w:val="20"/>
    </w:rPr>
  </w:style>
  <w:style w:type="paragraph" w:styleId="33">
    <w:name w:val="toc 3"/>
    <w:basedOn w:val="a"/>
    <w:next w:val="a"/>
    <w:autoRedefine/>
    <w:uiPriority w:val="39"/>
    <w:unhideWhenUsed/>
    <w:rsid w:val="005E75A5"/>
    <w:pPr>
      <w:ind w:left="240"/>
    </w:pPr>
    <w:rPr>
      <w:rFonts w:ascii="Calibri" w:hAnsi="Calibri"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F91D4D"/>
    <w:pPr>
      <w:framePr w:wrap="around" w:vAnchor="text" w:hAnchor="text" w:y="1"/>
    </w:pPr>
    <w:rPr>
      <w:rFonts w:ascii="Arial" w:hAnsi="Arial"/>
      <w:bCs/>
      <w:caps/>
      <w:color w:val="2E74B5"/>
      <w:sz w:val="20"/>
    </w:rPr>
  </w:style>
  <w:style w:type="paragraph" w:styleId="41">
    <w:name w:val="toc 4"/>
    <w:basedOn w:val="a"/>
    <w:next w:val="a"/>
    <w:autoRedefine/>
    <w:uiPriority w:val="39"/>
    <w:unhideWhenUsed/>
    <w:rsid w:val="005E75A5"/>
    <w:pPr>
      <w:ind w:left="480"/>
    </w:pPr>
    <w:rPr>
      <w:rFonts w:ascii="Calibri" w:hAnsi="Calibr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5E75A5"/>
    <w:pPr>
      <w:ind w:left="720"/>
    </w:pPr>
    <w:rPr>
      <w:rFonts w:ascii="Calibri" w:hAnsi="Calibr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5E75A5"/>
    <w:pPr>
      <w:ind w:left="96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5E75A5"/>
    <w:pPr>
      <w:ind w:left="120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5E75A5"/>
    <w:pPr>
      <w:ind w:left="14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5E75A5"/>
    <w:pPr>
      <w:ind w:left="1680"/>
    </w:pPr>
    <w:rPr>
      <w:rFonts w:ascii="Calibri" w:hAnsi="Calibri"/>
      <w:sz w:val="20"/>
      <w:szCs w:val="20"/>
    </w:rPr>
  </w:style>
  <w:style w:type="paragraph" w:styleId="afe">
    <w:name w:val="No Spacing"/>
    <w:aliases w:val="Основной"/>
    <w:uiPriority w:val="1"/>
    <w:qFormat/>
    <w:rsid w:val="00BD6D3B"/>
    <w:pPr>
      <w:spacing w:after="80" w:line="288" w:lineRule="auto"/>
      <w:jc w:val="both"/>
    </w:pPr>
    <w:rPr>
      <w:rFonts w:ascii="Arial" w:eastAsia="Times New Roman" w:hAnsi="Arial"/>
      <w:szCs w:val="24"/>
    </w:rPr>
  </w:style>
  <w:style w:type="character" w:styleId="aff">
    <w:name w:val="Strong"/>
    <w:uiPriority w:val="22"/>
    <w:qFormat/>
    <w:rsid w:val="00D90A29"/>
    <w:rPr>
      <w:b/>
      <w:bCs/>
    </w:rPr>
  </w:style>
  <w:style w:type="paragraph" w:customStyle="1" w:styleId="ConsPlusTitle">
    <w:name w:val="ConsPlusTitle"/>
    <w:rsid w:val="00176057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  <w:style w:type="paragraph" w:customStyle="1" w:styleId="ConsPlusTitlePage">
    <w:name w:val="ConsPlusTitlePage"/>
    <w:rsid w:val="00176057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character" w:customStyle="1" w:styleId="tags-newsitem">
    <w:name w:val="tags-news__item"/>
    <w:rsid w:val="00171088"/>
  </w:style>
  <w:style w:type="character" w:customStyle="1" w:styleId="tags-newstext">
    <w:name w:val="tags-news__text"/>
    <w:rsid w:val="00171088"/>
  </w:style>
  <w:style w:type="character" w:customStyle="1" w:styleId="apple-converted-space">
    <w:name w:val="apple-converted-space"/>
    <w:rsid w:val="00171088"/>
  </w:style>
  <w:style w:type="character" w:customStyle="1" w:styleId="30">
    <w:name w:val="Заголовок 3 Знак"/>
    <w:link w:val="3"/>
    <w:uiPriority w:val="9"/>
    <w:semiHidden/>
    <w:rsid w:val="00171088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ff0">
    <w:name w:val="Normal (Web)"/>
    <w:basedOn w:val="a"/>
    <w:uiPriority w:val="99"/>
    <w:semiHidden/>
    <w:unhideWhenUsed/>
    <w:rsid w:val="00171088"/>
    <w:pPr>
      <w:spacing w:before="100" w:beforeAutospacing="1" w:after="100" w:afterAutospacing="1"/>
    </w:pPr>
  </w:style>
  <w:style w:type="character" w:styleId="aff1">
    <w:name w:val="Emphasis"/>
    <w:uiPriority w:val="20"/>
    <w:qFormat/>
    <w:rsid w:val="009A41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6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1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204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1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2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1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1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559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4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4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1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7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0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3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06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1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95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920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82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5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0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6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7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0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7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160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2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33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8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4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4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8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3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664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1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89174&amp;dst=100092" TargetMode="External"/><Relationship Id="rId21" Type="http://schemas.openxmlformats.org/officeDocument/2006/relationships/hyperlink" Target="https://login.consultant.ru/link/?req=doc&amp;base=LAW&amp;n=492786&amp;dst=100283" TargetMode="External"/><Relationship Id="rId42" Type="http://schemas.openxmlformats.org/officeDocument/2006/relationships/hyperlink" Target="https://login.consultant.ru/link/?req=doc&amp;base=LAW&amp;n=491859&amp;dst=100301" TargetMode="External"/><Relationship Id="rId47" Type="http://schemas.openxmlformats.org/officeDocument/2006/relationships/hyperlink" Target="https://login.consultant.ru/link/?req=doc&amp;base=LAW&amp;n=491859&amp;dst=101490" TargetMode="External"/><Relationship Id="rId63" Type="http://schemas.openxmlformats.org/officeDocument/2006/relationships/hyperlink" Target="https://login.consultant.ru/link/?req=doc&amp;base=LAW&amp;n=487355&amp;dst=100008" TargetMode="External"/><Relationship Id="rId68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92786&amp;dst=100016" TargetMode="External"/><Relationship Id="rId29" Type="http://schemas.openxmlformats.org/officeDocument/2006/relationships/hyperlink" Target="https://login.consultant.ru/link/?req=doc&amp;base=LAW&amp;n=489174&amp;dst=100009" TargetMode="External"/><Relationship Id="rId11" Type="http://schemas.openxmlformats.org/officeDocument/2006/relationships/hyperlink" Target="https://login.consultant.ru/link/?req=doc&amp;base=LAW&amp;n=466838&amp;dst=2864" TargetMode="External"/><Relationship Id="rId24" Type="http://schemas.openxmlformats.org/officeDocument/2006/relationships/hyperlink" Target="https://login.consultant.ru/link/?req=doc&amp;base=LAW&amp;n=489174&amp;dst=100053" TargetMode="External"/><Relationship Id="rId32" Type="http://schemas.openxmlformats.org/officeDocument/2006/relationships/hyperlink" Target="https://login.consultant.ru/link/?req=doc&amp;base=LAW&amp;n=491974&amp;dst=100969" TargetMode="External"/><Relationship Id="rId37" Type="http://schemas.openxmlformats.org/officeDocument/2006/relationships/hyperlink" Target="https://login.consultant.ru/link/?req=doc&amp;base=LAW&amp;n=493219&amp;dst=102673" TargetMode="External"/><Relationship Id="rId40" Type="http://schemas.openxmlformats.org/officeDocument/2006/relationships/hyperlink" Target="https://login.consultant.ru/link/?req=doc&amp;base=LAW&amp;n=491859&amp;dst=100094" TargetMode="External"/><Relationship Id="rId45" Type="http://schemas.openxmlformats.org/officeDocument/2006/relationships/hyperlink" Target="https://login.consultant.ru/link/?req=doc&amp;base=LAW&amp;n=427047&amp;dst=100607" TargetMode="External"/><Relationship Id="rId53" Type="http://schemas.openxmlformats.org/officeDocument/2006/relationships/hyperlink" Target="https://login.consultant.ru/link/?req=doc&amp;base=LAW&amp;n=492056&amp;dst=20028" TargetMode="External"/><Relationship Id="rId58" Type="http://schemas.openxmlformats.org/officeDocument/2006/relationships/hyperlink" Target="https://login.consultant.ru/link/?req=doc&amp;base=LAW&amp;n=491742&amp;dst=100015" TargetMode="External"/><Relationship Id="rId66" Type="http://schemas.openxmlformats.org/officeDocument/2006/relationships/hyperlink" Target="https://login.consultant.ru/link/?req=doc&amp;base=LAW&amp;n=493219&amp;dst=26706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login.consultant.ru/link/?req=doc&amp;base=LAW&amp;n=450145&amp;dst=100080" TargetMode="External"/><Relationship Id="rId19" Type="http://schemas.openxmlformats.org/officeDocument/2006/relationships/hyperlink" Target="https://login.consultant.ru/link/?req=doc&amp;base=LAW&amp;n=492786&amp;dst=100152" TargetMode="External"/><Relationship Id="rId14" Type="http://schemas.openxmlformats.org/officeDocument/2006/relationships/hyperlink" Target="https://login.consultant.ru/link/?req=doc&amp;base=LAW&amp;n=492786&amp;dst=100022" TargetMode="External"/><Relationship Id="rId22" Type="http://schemas.openxmlformats.org/officeDocument/2006/relationships/hyperlink" Target="https://login.consultant.ru/link/?req=doc&amp;base=LAW&amp;n=489174&amp;dst=100068" TargetMode="External"/><Relationship Id="rId27" Type="http://schemas.openxmlformats.org/officeDocument/2006/relationships/hyperlink" Target="https://login.consultant.ru/link/?req=doc&amp;base=LAW&amp;n=489174&amp;dst=100057" TargetMode="External"/><Relationship Id="rId30" Type="http://schemas.openxmlformats.org/officeDocument/2006/relationships/hyperlink" Target="https://login.consultant.ru/link/?req=doc&amp;base=LAW&amp;n=482529&amp;dst=100649" TargetMode="External"/><Relationship Id="rId35" Type="http://schemas.openxmlformats.org/officeDocument/2006/relationships/hyperlink" Target="https://login.consultant.ru/link/?req=doc&amp;base=LAW&amp;n=492984&amp;dst=100007" TargetMode="External"/><Relationship Id="rId43" Type="http://schemas.openxmlformats.org/officeDocument/2006/relationships/hyperlink" Target="https://login.consultant.ru/link/?req=doc&amp;base=LAW&amp;n=491859&amp;dst=100302" TargetMode="External"/><Relationship Id="rId48" Type="http://schemas.openxmlformats.org/officeDocument/2006/relationships/hyperlink" Target="https://login.consultant.ru/link/?req=doc&amp;base=LAW&amp;n=491859&amp;dst=103374" TargetMode="External"/><Relationship Id="rId56" Type="http://schemas.openxmlformats.org/officeDocument/2006/relationships/hyperlink" Target="https://login.consultant.ru/link/?req=doc&amp;base=LAW&amp;n=491742&amp;dst=100010" TargetMode="External"/><Relationship Id="rId64" Type="http://schemas.openxmlformats.org/officeDocument/2006/relationships/hyperlink" Target="https://login.consultant.ru/link/?req=doc&amp;base=LAW&amp;n=487355&amp;dst=100507" TargetMode="External"/><Relationship Id="rId69" Type="http://schemas.openxmlformats.org/officeDocument/2006/relationships/header" Target="header2.xml"/><Relationship Id="rId8" Type="http://schemas.openxmlformats.org/officeDocument/2006/relationships/hyperlink" Target="https://login.consultant.ru/link/?req=doc&amp;base=LAW&amp;n=482529&amp;dst=100040" TargetMode="External"/><Relationship Id="rId51" Type="http://schemas.openxmlformats.org/officeDocument/2006/relationships/hyperlink" Target="https://login.consultant.ru/link/?req=doc&amp;base=LAW&amp;n=491974&amp;dst=100619" TargetMode="Externa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LAW&amp;n=492786&amp;dst=100017" TargetMode="External"/><Relationship Id="rId17" Type="http://schemas.openxmlformats.org/officeDocument/2006/relationships/hyperlink" Target="https://login.consultant.ru/link/?req=doc&amp;base=LAW&amp;n=492786&amp;dst=100023" TargetMode="External"/><Relationship Id="rId25" Type="http://schemas.openxmlformats.org/officeDocument/2006/relationships/hyperlink" Target="https://login.consultant.ru/link/?req=doc&amp;base=LAW&amp;n=483214&amp;dst=100050" TargetMode="External"/><Relationship Id="rId33" Type="http://schemas.openxmlformats.org/officeDocument/2006/relationships/hyperlink" Target="https://login.consultant.ru/link/?req=doc&amp;base=LAW&amp;n=491974&amp;dst=100977" TargetMode="External"/><Relationship Id="rId38" Type="http://schemas.openxmlformats.org/officeDocument/2006/relationships/hyperlink" Target="https://login.consultant.ru/link/?req=doc&amp;base=LAW&amp;n=491859&amp;dst=100032" TargetMode="External"/><Relationship Id="rId46" Type="http://schemas.openxmlformats.org/officeDocument/2006/relationships/hyperlink" Target="https://login.consultant.ru/link/?req=doc&amp;base=LAW&amp;n=427047&amp;dst=100643" TargetMode="External"/><Relationship Id="rId59" Type="http://schemas.openxmlformats.org/officeDocument/2006/relationships/hyperlink" Target="https://login.consultant.ru/link/?req=doc&amp;base=LAW&amp;n=477549&amp;dst=100322" TargetMode="External"/><Relationship Id="rId67" Type="http://schemas.openxmlformats.org/officeDocument/2006/relationships/header" Target="header1.xml"/><Relationship Id="rId20" Type="http://schemas.openxmlformats.org/officeDocument/2006/relationships/hyperlink" Target="https://login.consultant.ru/link/?req=doc&amp;base=LAW&amp;n=492786&amp;dst=100179" TargetMode="External"/><Relationship Id="rId41" Type="http://schemas.openxmlformats.org/officeDocument/2006/relationships/hyperlink" Target="https://login.consultant.ru/link/?req=doc&amp;base=LAW&amp;n=491859&amp;dst=100105" TargetMode="External"/><Relationship Id="rId54" Type="http://schemas.openxmlformats.org/officeDocument/2006/relationships/hyperlink" Target="https://login.consultant.ru/link/?req=doc&amp;base=LAW&amp;n=491974&amp;dst=100637" TargetMode="External"/><Relationship Id="rId62" Type="http://schemas.openxmlformats.org/officeDocument/2006/relationships/hyperlink" Target="https://login.consultant.ru/link/?req=doc&amp;base=LAW&amp;n=487355&amp;dst=100078" TargetMode="External"/><Relationship Id="rId7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36231&amp;dst=100020" TargetMode="External"/><Relationship Id="rId23" Type="http://schemas.openxmlformats.org/officeDocument/2006/relationships/hyperlink" Target="https://login.consultant.ru/link/?req=doc&amp;base=LAW&amp;n=489174&amp;dst=100071" TargetMode="External"/><Relationship Id="rId28" Type="http://schemas.openxmlformats.org/officeDocument/2006/relationships/hyperlink" Target="https://login.consultant.ru/link/?req=doc&amp;base=LAW&amp;n=489174&amp;dst=100043" TargetMode="External"/><Relationship Id="rId36" Type="http://schemas.openxmlformats.org/officeDocument/2006/relationships/hyperlink" Target="https://login.consultant.ru/link/?req=doc&amp;base=LAW&amp;n=493219&amp;dst=23084" TargetMode="External"/><Relationship Id="rId49" Type="http://schemas.openxmlformats.org/officeDocument/2006/relationships/hyperlink" Target="https://login.consultant.ru/link/?req=doc&amp;base=LAW&amp;n=485165" TargetMode="External"/><Relationship Id="rId57" Type="http://schemas.openxmlformats.org/officeDocument/2006/relationships/hyperlink" Target="https://login.consultant.ru/link/?req=doc&amp;base=LAW&amp;n=491742&amp;dst=100011" TargetMode="External"/><Relationship Id="rId10" Type="http://schemas.openxmlformats.org/officeDocument/2006/relationships/hyperlink" Target="https://login.consultant.ru/link/?req=doc&amp;base=LAW&amp;n=482529&amp;dst=100036" TargetMode="External"/><Relationship Id="rId31" Type="http://schemas.openxmlformats.org/officeDocument/2006/relationships/hyperlink" Target="https://login.consultant.ru/link/?req=doc&amp;base=LAW&amp;n=491748&amp;dst=100160" TargetMode="External"/><Relationship Id="rId44" Type="http://schemas.openxmlformats.org/officeDocument/2006/relationships/hyperlink" Target="https://login.consultant.ru/link/?req=doc&amp;base=LAW&amp;n=427047&amp;dst=100569" TargetMode="External"/><Relationship Id="rId52" Type="http://schemas.openxmlformats.org/officeDocument/2006/relationships/hyperlink" Target="https://login.consultant.ru/link/?req=doc&amp;base=LAW&amp;n=482529&amp;dst=100366" TargetMode="External"/><Relationship Id="rId60" Type="http://schemas.openxmlformats.org/officeDocument/2006/relationships/hyperlink" Target="https://login.consultant.ru/link/?req=doc&amp;base=LAW&amp;n=487391&amp;dst=100024" TargetMode="External"/><Relationship Id="rId65" Type="http://schemas.openxmlformats.org/officeDocument/2006/relationships/hyperlink" Target="https://login.consultant.ru/link/?req=doc&amp;base=LAW&amp;n=487355&amp;dst=10009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6838&amp;dst=3677" TargetMode="External"/><Relationship Id="rId13" Type="http://schemas.openxmlformats.org/officeDocument/2006/relationships/hyperlink" Target="https://login.consultant.ru/link/?req=doc&amp;base=LAW&amp;n=436231&amp;dst=100015" TargetMode="External"/><Relationship Id="rId18" Type="http://schemas.openxmlformats.org/officeDocument/2006/relationships/hyperlink" Target="https://login.consultant.ru/link/?req=doc&amp;base=LAW&amp;n=492786&amp;dst=100024" TargetMode="External"/><Relationship Id="rId39" Type="http://schemas.openxmlformats.org/officeDocument/2006/relationships/hyperlink" Target="https://login.consultant.ru/link/?req=doc&amp;base=LAW&amp;n=491859&amp;dst=100073" TargetMode="External"/><Relationship Id="rId34" Type="http://schemas.openxmlformats.org/officeDocument/2006/relationships/hyperlink" Target="https://login.consultant.ru/link/?req=doc&amp;base=LAW&amp;n=491812&amp;dst=100295" TargetMode="External"/><Relationship Id="rId50" Type="http://schemas.openxmlformats.org/officeDocument/2006/relationships/hyperlink" Target="https://login.consultant.ru/link/?req=doc&amp;base=LAW&amp;n=491974&amp;dst=100610" TargetMode="External"/><Relationship Id="rId55" Type="http://schemas.openxmlformats.org/officeDocument/2006/relationships/hyperlink" Target="https://login.consultant.ru/link/?req=doc&amp;base=LAW&amp;n=491742&amp;dst=100019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hot@usoft.ru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3C6BB-7FB1-49F5-AB25-4593F4818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1DA2C5ED</Template>
  <TotalTime>4</TotalTime>
  <Pages>3</Pages>
  <Words>1817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Корнеева Людмила Викторовна</dc:creator>
  <cp:lastModifiedBy>Сушок Елена Юрьевна</cp:lastModifiedBy>
  <cp:revision>3</cp:revision>
  <cp:lastPrinted>2023-10-13T11:25:00Z</cp:lastPrinted>
  <dcterms:created xsi:type="dcterms:W3CDTF">2025-01-23T13:35:00Z</dcterms:created>
  <dcterms:modified xsi:type="dcterms:W3CDTF">2025-01-23T13:38:00Z</dcterms:modified>
</cp:coreProperties>
</file>