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8B" w:rsidRPr="0093328B" w:rsidRDefault="0093328B" w:rsidP="0093328B">
      <w:pPr>
        <w:pStyle w:val="2"/>
        <w:jc w:val="center"/>
        <w:rPr>
          <w:rFonts w:ascii="Arial" w:hAnsi="Arial" w:cs="Arial"/>
          <w:i w:val="0"/>
          <w:color w:val="2F5496"/>
          <w:sz w:val="36"/>
          <w:szCs w:val="36"/>
        </w:rPr>
      </w:pPr>
      <w:bookmarkStart w:id="0" w:name="_Toc168307004"/>
      <w:bookmarkStart w:id="1" w:name="_Toc168456544"/>
      <w:bookmarkStart w:id="2" w:name="_Toc168472486"/>
      <w:bookmarkStart w:id="3" w:name="_Toc168473407"/>
      <w:bookmarkStart w:id="4" w:name="_Toc168994151"/>
      <w:bookmarkStart w:id="5" w:name="_Toc168994302"/>
      <w:r w:rsidRPr="0093328B">
        <w:rPr>
          <w:rFonts w:ascii="Arial" w:hAnsi="Arial" w:cs="Arial"/>
          <w:i w:val="0"/>
          <w:color w:val="2F5496"/>
          <w:sz w:val="36"/>
          <w:szCs w:val="36"/>
        </w:rPr>
        <w:t xml:space="preserve"> </w:t>
      </w:r>
      <w:bookmarkStart w:id="6" w:name="_GoBack"/>
      <w:r w:rsidRPr="0093328B">
        <w:rPr>
          <w:rFonts w:ascii="Arial" w:hAnsi="Arial" w:cs="Arial"/>
          <w:i w:val="0"/>
          <w:color w:val="2F5496"/>
          <w:sz w:val="36"/>
          <w:szCs w:val="36"/>
        </w:rPr>
        <w:t>НДС и УСН</w:t>
      </w:r>
      <w:r w:rsidRPr="0093328B">
        <w:rPr>
          <w:rFonts w:ascii="Arial" w:hAnsi="Arial" w:cs="Arial"/>
          <w:i w:val="0"/>
          <w:color w:val="2F5496"/>
          <w:sz w:val="36"/>
          <w:szCs w:val="36"/>
        </w:rPr>
        <w:t xml:space="preserve"> </w:t>
      </w:r>
      <w:bookmarkEnd w:id="6"/>
    </w:p>
    <w:p w:rsidR="0093328B" w:rsidRPr="0093328B" w:rsidRDefault="0093328B" w:rsidP="0093328B">
      <w:pPr>
        <w:pStyle w:val="3"/>
        <w:rPr>
          <w:rFonts w:ascii="Arial" w:hAnsi="Arial" w:cs="Arial"/>
          <w:color w:val="2F5496"/>
          <w:sz w:val="20"/>
          <w:szCs w:val="20"/>
        </w:rPr>
      </w:pPr>
      <w:bookmarkStart w:id="7" w:name="_Toc168307028"/>
      <w:bookmarkStart w:id="8" w:name="_Toc168456568"/>
      <w:bookmarkStart w:id="9" w:name="_Toc168472547"/>
      <w:bookmarkStart w:id="10" w:name="_Toc168473431"/>
      <w:bookmarkStart w:id="11" w:name="_Toc168994175"/>
      <w:bookmarkStart w:id="12" w:name="_Toc168994326"/>
      <w:bookmarkStart w:id="13" w:name="_Toc168307034"/>
      <w:bookmarkStart w:id="14" w:name="_Toc168456574"/>
      <w:bookmarkStart w:id="15" w:name="_Toc168472559"/>
      <w:bookmarkStart w:id="16" w:name="_Toc168473437"/>
      <w:bookmarkStart w:id="17" w:name="_Toc168994181"/>
      <w:bookmarkStart w:id="18" w:name="_Toc168994332"/>
      <w:bookmarkStart w:id="19" w:name="_Toc168307041"/>
      <w:bookmarkStart w:id="20" w:name="_Toc168456581"/>
      <w:bookmarkStart w:id="21" w:name="_Toc168472574"/>
      <w:bookmarkStart w:id="22" w:name="_Toc168473444"/>
      <w:bookmarkStart w:id="23" w:name="_Toc168994188"/>
      <w:bookmarkStart w:id="24" w:name="_Toc168994339"/>
      <w:bookmarkStart w:id="25" w:name="_Toc168307047"/>
      <w:bookmarkStart w:id="26" w:name="_Toc168456587"/>
      <w:bookmarkStart w:id="27" w:name="_Toc168472585"/>
      <w:bookmarkStart w:id="28" w:name="_Toc168473450"/>
      <w:bookmarkStart w:id="29" w:name="_Toc168994194"/>
      <w:bookmarkStart w:id="30" w:name="_Toc168994345"/>
      <w:r w:rsidRPr="0093328B">
        <w:rPr>
          <w:rFonts w:ascii="Arial" w:hAnsi="Arial" w:cs="Arial"/>
          <w:color w:val="2F5496"/>
          <w:sz w:val="20"/>
          <w:szCs w:val="20"/>
        </w:rPr>
        <w:t>Основные нормативные документы</w:t>
      </w:r>
      <w:bookmarkEnd w:id="25"/>
      <w:bookmarkEnd w:id="26"/>
      <w:bookmarkEnd w:id="27"/>
      <w:bookmarkEnd w:id="28"/>
      <w:bookmarkEnd w:id="29"/>
      <w:bookmarkEnd w:id="30"/>
    </w:p>
    <w:p w:rsidR="0093328B" w:rsidRPr="0093328B" w:rsidRDefault="0093328B" w:rsidP="0093328B">
      <w:pPr>
        <w:rPr>
          <w:rFonts w:ascii="Arial" w:hAnsi="Arial" w:cs="Arial"/>
          <w:sz w:val="20"/>
          <w:szCs w:val="20"/>
        </w:rPr>
      </w:pPr>
    </w:p>
    <w:tbl>
      <w:tblPr>
        <w:tblW w:w="9918" w:type="dxa"/>
        <w:tblInd w:w="113" w:type="dxa"/>
        <w:tblLook w:val="04A0" w:firstRow="1" w:lastRow="0" w:firstColumn="1" w:lastColumn="0" w:noHBand="0" w:noVBand="1"/>
      </w:tblPr>
      <w:tblGrid>
        <w:gridCol w:w="9918"/>
      </w:tblGrid>
      <w:tr w:rsidR="0093328B" w:rsidRPr="0093328B" w:rsidTr="00075EF0">
        <w:trPr>
          <w:trHeight w:val="264"/>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НК РФ, статьи 119, 145, 153, 155, 254, 346.16, 346.17</w:t>
            </w:r>
          </w:p>
        </w:tc>
      </w:tr>
      <w:tr w:rsidR="0093328B" w:rsidRPr="0093328B" w:rsidTr="00075EF0">
        <w:trPr>
          <w:trHeight w:val="264"/>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Постановление Конституционного Суда РФ от 30.10.2023 N 50-П</w:t>
            </w:r>
          </w:p>
        </w:tc>
      </w:tr>
      <w:tr w:rsidR="0093328B" w:rsidRPr="0093328B" w:rsidTr="00075EF0">
        <w:trPr>
          <w:trHeight w:val="271"/>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Постановление Правительства РФ от 23.04.2025 N 530 "Об особенностях неприменения ответственности к отдельным налогоплательщикам в 2025 году"</w:t>
            </w:r>
          </w:p>
        </w:tc>
      </w:tr>
      <w:tr w:rsidR="0093328B" w:rsidRPr="0093328B" w:rsidTr="00075EF0">
        <w:trPr>
          <w:trHeight w:val="736"/>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Приказ Минтруда России от 11.07.2024 N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r>
      <w:tr w:rsidR="0093328B" w:rsidRPr="0093328B" w:rsidTr="00075EF0">
        <w:trPr>
          <w:trHeight w:val="528"/>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 xml:space="preserve">Приказ ФНС России от 06.03.2025 N ЕД-7-3/173@ "О внесении изменений в приложение к приказу ФНС России от 29.02.2024 N ЕД-7-3/164@" </w:t>
            </w:r>
          </w:p>
        </w:tc>
      </w:tr>
      <w:tr w:rsidR="0093328B" w:rsidRPr="0093328B" w:rsidTr="00075EF0">
        <w:trPr>
          <w:trHeight w:val="139"/>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Приказ ФНС России от 16.12.2016 N ММВ-7-15/682@ "Об утверждении формата представления пояснений к налоговой декларации по налогу на добавленную стоимость в электронной форме"</w:t>
            </w:r>
          </w:p>
        </w:tc>
      </w:tr>
      <w:tr w:rsidR="0093328B" w:rsidRPr="0093328B" w:rsidTr="00075EF0">
        <w:trPr>
          <w:trHeight w:val="264"/>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Письмо Минфина России от 14.11.2024 N 03-07-11/112748</w:t>
            </w:r>
          </w:p>
        </w:tc>
      </w:tr>
      <w:tr w:rsidR="0093328B" w:rsidRPr="0093328B" w:rsidTr="00075EF0">
        <w:trPr>
          <w:trHeight w:val="264"/>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Письмо Минфина России от 05.05.2025 N 03-07-08/44734</w:t>
            </w:r>
          </w:p>
        </w:tc>
      </w:tr>
      <w:tr w:rsidR="0093328B" w:rsidRPr="0093328B" w:rsidTr="00075EF0">
        <w:trPr>
          <w:trHeight w:val="264"/>
        </w:trPr>
        <w:tc>
          <w:tcPr>
            <w:tcW w:w="9918" w:type="dxa"/>
            <w:shd w:val="clear" w:color="auto" w:fill="auto"/>
            <w:noWrap/>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Письмо Минфина России от 16.04.2025 N 03-11-06/2/38508</w:t>
            </w:r>
          </w:p>
        </w:tc>
      </w:tr>
      <w:tr w:rsidR="0093328B" w:rsidRPr="0093328B" w:rsidTr="00075EF0">
        <w:trPr>
          <w:trHeight w:val="264"/>
        </w:trPr>
        <w:tc>
          <w:tcPr>
            <w:tcW w:w="9918" w:type="dxa"/>
            <w:shd w:val="clear" w:color="auto" w:fill="auto"/>
            <w:noWrap/>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Письмо Минфина России от 10.04.2025 N 03-07-11/35736</w:t>
            </w:r>
          </w:p>
        </w:tc>
      </w:tr>
      <w:tr w:rsidR="0093328B" w:rsidRPr="0093328B" w:rsidTr="00075EF0">
        <w:trPr>
          <w:trHeight w:val="264"/>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Письмо Минфина России от 10.04.2025 N 03-07-11/3577</w:t>
            </w:r>
          </w:p>
        </w:tc>
      </w:tr>
      <w:tr w:rsidR="0093328B" w:rsidRPr="0093328B" w:rsidTr="00075EF0">
        <w:trPr>
          <w:trHeight w:val="264"/>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Письмо Минфина России от 17.03.2025 N 03-07-07/25795</w:t>
            </w:r>
          </w:p>
        </w:tc>
      </w:tr>
      <w:tr w:rsidR="0093328B" w:rsidRPr="0093328B" w:rsidTr="00075EF0">
        <w:trPr>
          <w:trHeight w:val="264"/>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Письмо ФНС России от 27.05.2025 N СД-4-3/5192@</w:t>
            </w:r>
          </w:p>
        </w:tc>
      </w:tr>
      <w:tr w:rsidR="0093328B" w:rsidRPr="0093328B" w:rsidTr="00075EF0">
        <w:trPr>
          <w:trHeight w:val="264"/>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Письмо ФНС России от 02.04.2025 N ЕА-4-15/3520@</w:t>
            </w:r>
          </w:p>
        </w:tc>
      </w:tr>
      <w:tr w:rsidR="0093328B" w:rsidRPr="0093328B" w:rsidTr="00075EF0">
        <w:trPr>
          <w:trHeight w:val="264"/>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Письмо ФНС России от 30.07.2014 N ГД-4-3/14877</w:t>
            </w:r>
          </w:p>
        </w:tc>
      </w:tr>
      <w:tr w:rsidR="0093328B" w:rsidRPr="0093328B" w:rsidTr="00075EF0">
        <w:trPr>
          <w:trHeight w:val="88"/>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 xml:space="preserve">Информация: Правительство ввело мораторий на применение штрафных санкций по НДС к предпринимателям на УСН ("Официальный сайт ФНС России", 2025) </w:t>
            </w:r>
          </w:p>
        </w:tc>
      </w:tr>
      <w:tr w:rsidR="0093328B" w:rsidRPr="0093328B" w:rsidTr="00075EF0">
        <w:trPr>
          <w:trHeight w:val="528"/>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Постановление Арбитражного суда Поволжского округа от 10.03.2025 N Ф06-71/2025 по делу N А65-19667/2024</w:t>
            </w:r>
          </w:p>
        </w:tc>
      </w:tr>
      <w:tr w:rsidR="0093328B" w:rsidRPr="0093328B" w:rsidTr="00075EF0">
        <w:trPr>
          <w:trHeight w:val="528"/>
        </w:trPr>
        <w:tc>
          <w:tcPr>
            <w:tcW w:w="9918" w:type="dxa"/>
            <w:shd w:val="clear" w:color="auto" w:fill="auto"/>
            <w:vAlign w:val="bottom"/>
            <w:hideMark/>
          </w:tcPr>
          <w:p w:rsidR="0093328B" w:rsidRPr="0093328B" w:rsidRDefault="0093328B" w:rsidP="0093328B">
            <w:pPr>
              <w:numPr>
                <w:ilvl w:val="0"/>
                <w:numId w:val="35"/>
              </w:numPr>
              <w:jc w:val="both"/>
              <w:rPr>
                <w:rFonts w:ascii="Arial" w:hAnsi="Arial" w:cs="Arial"/>
                <w:sz w:val="20"/>
                <w:szCs w:val="20"/>
              </w:rPr>
            </w:pPr>
            <w:r w:rsidRPr="0093328B">
              <w:rPr>
                <w:rFonts w:ascii="Arial" w:hAnsi="Arial" w:cs="Arial"/>
                <w:sz w:val="20"/>
                <w:szCs w:val="20"/>
              </w:rPr>
              <w:t>Постановление Арбитражного суда Московского округа от 03.04.2025 N Ф05-1749/2025 по делу N А40-39116/2023</w:t>
            </w:r>
          </w:p>
        </w:tc>
      </w:tr>
    </w:tbl>
    <w:p w:rsidR="0093328B" w:rsidRPr="0093328B" w:rsidRDefault="0093328B" w:rsidP="0093328B">
      <w:pPr>
        <w:rPr>
          <w:rFonts w:ascii="Arial" w:hAnsi="Arial" w:cs="Arial"/>
          <w:sz w:val="20"/>
          <w:szCs w:val="20"/>
        </w:rPr>
      </w:pPr>
    </w:p>
    <w:p w:rsidR="0093328B" w:rsidRPr="0093328B" w:rsidRDefault="0093328B" w:rsidP="0093328B">
      <w:pPr>
        <w:pStyle w:val="3"/>
        <w:rPr>
          <w:rFonts w:ascii="Arial" w:hAnsi="Arial" w:cs="Arial"/>
          <w:color w:val="2F5496"/>
          <w:sz w:val="20"/>
          <w:szCs w:val="20"/>
        </w:rPr>
      </w:pPr>
      <w:bookmarkStart w:id="31" w:name="_Toc168307048"/>
      <w:bookmarkStart w:id="32" w:name="_Toc168456588"/>
      <w:bookmarkStart w:id="33" w:name="_Toc168472586"/>
      <w:bookmarkStart w:id="34" w:name="_Toc168473451"/>
      <w:bookmarkStart w:id="35" w:name="_Toc168994195"/>
      <w:bookmarkStart w:id="36" w:name="_Toc168994346"/>
      <w:r w:rsidRPr="0093328B">
        <w:rPr>
          <w:rFonts w:ascii="Arial" w:hAnsi="Arial" w:cs="Arial"/>
          <w:color w:val="2F5496"/>
          <w:sz w:val="20"/>
          <w:szCs w:val="20"/>
        </w:rPr>
        <w:t>Выдержки из нормативных документов</w:t>
      </w:r>
      <w:bookmarkEnd w:id="31"/>
      <w:bookmarkEnd w:id="32"/>
      <w:bookmarkEnd w:id="33"/>
      <w:bookmarkEnd w:id="34"/>
      <w:bookmarkEnd w:id="35"/>
      <w:bookmarkEnd w:id="36"/>
    </w:p>
    <w:p w:rsidR="0093328B" w:rsidRPr="0093328B" w:rsidRDefault="0093328B" w:rsidP="0093328B">
      <w:pPr>
        <w:rPr>
          <w:rFonts w:ascii="Arial" w:hAnsi="Arial" w:cs="Arial"/>
          <w:sz w:val="20"/>
          <w:szCs w:val="20"/>
        </w:rPr>
      </w:pPr>
    </w:p>
    <w:p w:rsidR="0093328B" w:rsidRPr="0093328B" w:rsidRDefault="0093328B" w:rsidP="0093328B">
      <w:pPr>
        <w:jc w:val="center"/>
        <w:rPr>
          <w:rFonts w:ascii="Arial" w:hAnsi="Arial" w:cs="Arial"/>
          <w:b/>
          <w:bCs/>
          <w:iCs/>
          <w:sz w:val="20"/>
          <w:szCs w:val="20"/>
        </w:rPr>
      </w:pPr>
      <w:r w:rsidRPr="0093328B">
        <w:rPr>
          <w:rFonts w:ascii="Arial" w:hAnsi="Arial" w:cs="Arial"/>
          <w:b/>
          <w:bCs/>
          <w:iCs/>
          <w:sz w:val="20"/>
          <w:szCs w:val="20"/>
        </w:rPr>
        <w:t>ДЕКЛАРАЦИЯ ПО НДС</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Style w:val="af6"/>
          <w:rFonts w:ascii="Arial" w:hAnsi="Arial" w:cs="Arial"/>
          <w:b/>
          <w:iCs/>
          <w:sz w:val="20"/>
          <w:szCs w:val="20"/>
        </w:rPr>
      </w:pPr>
      <w:hyperlink r:id="rId8" w:tooltip="Ссылка на КонсультантПлюс" w:history="1">
        <w:r w:rsidRPr="0093328B">
          <w:rPr>
            <w:rStyle w:val="af6"/>
            <w:rFonts w:ascii="Arial" w:hAnsi="Arial" w:cs="Arial"/>
            <w:b/>
            <w:iCs/>
            <w:sz w:val="20"/>
            <w:szCs w:val="20"/>
          </w:rPr>
          <w:t xml:space="preserve">Письмо ФНС России от 02.04.2025 N </w:t>
        </w:r>
        <w:r w:rsidRPr="0093328B">
          <w:rPr>
            <w:rStyle w:val="af6"/>
            <w:rFonts w:ascii="Arial" w:hAnsi="Arial" w:cs="Arial"/>
            <w:b/>
            <w:iCs/>
            <w:sz w:val="20"/>
            <w:szCs w:val="20"/>
          </w:rPr>
          <w:t>Е</w:t>
        </w:r>
        <w:r w:rsidRPr="0093328B">
          <w:rPr>
            <w:rStyle w:val="af6"/>
            <w:rFonts w:ascii="Arial" w:hAnsi="Arial" w:cs="Arial"/>
            <w:b/>
            <w:iCs/>
            <w:sz w:val="20"/>
            <w:szCs w:val="20"/>
          </w:rPr>
          <w:t>А-4-15/3520@</w:t>
        </w:r>
      </w:hyperlink>
    </w:p>
    <w:p w:rsidR="0093328B" w:rsidRPr="0093328B" w:rsidRDefault="0093328B" w:rsidP="0093328B">
      <w:pPr>
        <w:pStyle w:val="afe"/>
        <w:rPr>
          <w:rFonts w:cs="Arial"/>
          <w:szCs w:val="20"/>
        </w:rPr>
      </w:pPr>
      <w:r w:rsidRPr="0093328B">
        <w:rPr>
          <w:rFonts w:cs="Arial"/>
          <w:szCs w:val="20"/>
        </w:rPr>
        <w:t xml:space="preserve">В рекомендации по проведению камеральных налоговых проверок, направленные </w:t>
      </w:r>
      <w:hyperlink r:id="rId9" w:history="1">
        <w:r w:rsidRPr="0093328B">
          <w:rPr>
            <w:rStyle w:val="af6"/>
            <w:rFonts w:cs="Arial"/>
            <w:szCs w:val="20"/>
          </w:rPr>
          <w:t>письмом</w:t>
        </w:r>
      </w:hyperlink>
      <w:r w:rsidRPr="0093328B">
        <w:rPr>
          <w:rFonts w:cs="Arial"/>
          <w:szCs w:val="20"/>
        </w:rPr>
        <w:t xml:space="preserve"> ФНС России от 16.07.2013 N АС-4-2/12705 (в ред. от 13.02.2020) (далее - Письмо), вносятся следующие изменения:</w:t>
      </w:r>
    </w:p>
    <w:p w:rsidR="0093328B" w:rsidRPr="0093328B" w:rsidRDefault="0093328B" w:rsidP="0093328B">
      <w:pPr>
        <w:pStyle w:val="afe"/>
        <w:rPr>
          <w:rFonts w:cs="Arial"/>
          <w:szCs w:val="20"/>
        </w:rPr>
      </w:pPr>
      <w:r w:rsidRPr="0093328B">
        <w:rPr>
          <w:rFonts w:cs="Arial"/>
          <w:szCs w:val="20"/>
        </w:rPr>
        <w:t xml:space="preserve">- </w:t>
      </w:r>
      <w:hyperlink r:id="rId10" w:history="1">
        <w:r w:rsidRPr="0093328B">
          <w:rPr>
            <w:rStyle w:val="af6"/>
            <w:rFonts w:cs="Arial"/>
            <w:szCs w:val="20"/>
          </w:rPr>
          <w:t>Приложения N 2.1</w:t>
        </w:r>
      </w:hyperlink>
      <w:r w:rsidRPr="0093328B">
        <w:rPr>
          <w:rFonts w:cs="Arial"/>
          <w:szCs w:val="20"/>
        </w:rPr>
        <w:t xml:space="preserve"> - </w:t>
      </w:r>
      <w:hyperlink r:id="rId11" w:history="1">
        <w:r w:rsidRPr="0093328B">
          <w:rPr>
            <w:rStyle w:val="af6"/>
            <w:rFonts w:cs="Arial"/>
            <w:szCs w:val="20"/>
          </w:rPr>
          <w:t>2.9</w:t>
        </w:r>
      </w:hyperlink>
      <w:r w:rsidRPr="0093328B">
        <w:rPr>
          <w:rFonts w:cs="Arial"/>
          <w:szCs w:val="20"/>
        </w:rPr>
        <w:t xml:space="preserve">, указанные в </w:t>
      </w:r>
      <w:hyperlink r:id="rId12" w:history="1">
        <w:r w:rsidRPr="0093328B">
          <w:rPr>
            <w:rStyle w:val="af6"/>
            <w:rFonts w:cs="Arial"/>
            <w:szCs w:val="20"/>
          </w:rPr>
          <w:t>абзаце девятом пункта 2.7</w:t>
        </w:r>
      </w:hyperlink>
      <w:r w:rsidRPr="0093328B">
        <w:rPr>
          <w:rFonts w:cs="Arial"/>
          <w:szCs w:val="20"/>
        </w:rPr>
        <w:t xml:space="preserve"> Письма, заменяются на Приложения N 2.1 - 2.9 согласно </w:t>
      </w:r>
      <w:hyperlink r:id="rId13" w:history="1">
        <w:r w:rsidRPr="0093328B">
          <w:rPr>
            <w:rStyle w:val="af6"/>
            <w:rFonts w:cs="Arial"/>
            <w:szCs w:val="20"/>
          </w:rPr>
          <w:t>приложению N 1</w:t>
        </w:r>
      </w:hyperlink>
      <w:r w:rsidRPr="0093328B">
        <w:rPr>
          <w:rFonts w:cs="Arial"/>
          <w:szCs w:val="20"/>
        </w:rPr>
        <w:t xml:space="preserve"> к настоящему письму; </w:t>
      </w:r>
    </w:p>
    <w:p w:rsidR="0093328B" w:rsidRPr="0093328B" w:rsidRDefault="0093328B" w:rsidP="0093328B">
      <w:pPr>
        <w:pStyle w:val="afe"/>
        <w:rPr>
          <w:rFonts w:cs="Arial"/>
          <w:szCs w:val="20"/>
        </w:rPr>
      </w:pPr>
      <w:r w:rsidRPr="0093328B">
        <w:rPr>
          <w:rFonts w:cs="Arial"/>
          <w:szCs w:val="20"/>
        </w:rPr>
        <w:t xml:space="preserve">- </w:t>
      </w:r>
      <w:hyperlink r:id="rId14" w:history="1">
        <w:r w:rsidRPr="0093328B">
          <w:rPr>
            <w:rStyle w:val="af6"/>
            <w:rFonts w:cs="Arial"/>
            <w:szCs w:val="20"/>
          </w:rPr>
          <w:t>Приложение N 2.10</w:t>
        </w:r>
      </w:hyperlink>
      <w:r w:rsidRPr="0093328B">
        <w:rPr>
          <w:rFonts w:cs="Arial"/>
          <w:szCs w:val="20"/>
        </w:rPr>
        <w:t xml:space="preserve">, указанное в </w:t>
      </w:r>
      <w:hyperlink r:id="rId15" w:history="1">
        <w:r w:rsidRPr="0093328B">
          <w:rPr>
            <w:rStyle w:val="af6"/>
            <w:rFonts w:cs="Arial"/>
            <w:szCs w:val="20"/>
          </w:rPr>
          <w:t>абзаце десятом пункта 2.7</w:t>
        </w:r>
      </w:hyperlink>
      <w:r w:rsidRPr="0093328B">
        <w:rPr>
          <w:rFonts w:cs="Arial"/>
          <w:szCs w:val="20"/>
        </w:rPr>
        <w:t xml:space="preserve"> Письма, заменяется на Приложение N 2.10 согласно </w:t>
      </w:r>
      <w:hyperlink r:id="rId16" w:history="1">
        <w:r w:rsidRPr="0093328B">
          <w:rPr>
            <w:rStyle w:val="af6"/>
            <w:rFonts w:cs="Arial"/>
            <w:szCs w:val="20"/>
          </w:rPr>
          <w:t>приложению N 1</w:t>
        </w:r>
      </w:hyperlink>
      <w:r w:rsidRPr="0093328B">
        <w:rPr>
          <w:rFonts w:cs="Arial"/>
          <w:szCs w:val="20"/>
        </w:rPr>
        <w:t xml:space="preserve"> к настоящему письму. </w:t>
      </w:r>
    </w:p>
    <w:p w:rsidR="0093328B" w:rsidRPr="0093328B" w:rsidRDefault="0093328B" w:rsidP="0093328B">
      <w:pPr>
        <w:pStyle w:val="afe"/>
        <w:rPr>
          <w:rFonts w:cs="Arial"/>
          <w:szCs w:val="20"/>
        </w:rPr>
      </w:pPr>
      <w:r w:rsidRPr="0093328B">
        <w:rPr>
          <w:rFonts w:cs="Arial"/>
          <w:szCs w:val="20"/>
        </w:rPr>
        <w:t xml:space="preserve">Одновременно направляется для применения рекомендуемый </w:t>
      </w:r>
      <w:hyperlink r:id="rId17" w:history="1">
        <w:r w:rsidRPr="0093328B">
          <w:rPr>
            <w:rStyle w:val="af6"/>
            <w:rFonts w:cs="Arial"/>
            <w:szCs w:val="20"/>
          </w:rPr>
          <w:t>формат</w:t>
        </w:r>
      </w:hyperlink>
      <w:r w:rsidRPr="0093328B">
        <w:rPr>
          <w:rFonts w:cs="Arial"/>
          <w:szCs w:val="20"/>
        </w:rPr>
        <w:t xml:space="preserve"> представления пояснений к налоговой декларации по налогу на добавленную стоимость в электронной форме согласно приложению N 2 к настоящему письму (далее - рекомендуемый формат).</w:t>
      </w:r>
    </w:p>
    <w:p w:rsidR="0093328B" w:rsidRPr="0093328B" w:rsidRDefault="0093328B" w:rsidP="0093328B">
      <w:pPr>
        <w:pStyle w:val="afe"/>
        <w:rPr>
          <w:rFonts w:cs="Arial"/>
          <w:szCs w:val="20"/>
        </w:rPr>
      </w:pPr>
      <w:r w:rsidRPr="0093328B">
        <w:rPr>
          <w:rFonts w:cs="Arial"/>
          <w:szCs w:val="20"/>
        </w:rPr>
        <w:t xml:space="preserve">Рекомендуемый </w:t>
      </w:r>
      <w:hyperlink r:id="rId18" w:history="1">
        <w:r w:rsidRPr="0093328B">
          <w:rPr>
            <w:rStyle w:val="af6"/>
            <w:rFonts w:cs="Arial"/>
            <w:szCs w:val="20"/>
          </w:rPr>
          <w:t>формат</w:t>
        </w:r>
      </w:hyperlink>
      <w:r w:rsidRPr="0093328B">
        <w:rPr>
          <w:rFonts w:cs="Arial"/>
          <w:szCs w:val="20"/>
        </w:rPr>
        <w:t xml:space="preserve"> применяется с 28 апреля 2025 года до внесения соответствующих изменений в </w:t>
      </w:r>
      <w:hyperlink r:id="rId19" w:history="1">
        <w:r w:rsidRPr="0093328B">
          <w:rPr>
            <w:rStyle w:val="af6"/>
            <w:rFonts w:cs="Arial"/>
            <w:szCs w:val="20"/>
          </w:rPr>
          <w:t>приказ</w:t>
        </w:r>
      </w:hyperlink>
      <w:r w:rsidRPr="0093328B">
        <w:rPr>
          <w:rFonts w:cs="Arial"/>
          <w:szCs w:val="20"/>
        </w:rPr>
        <w:t xml:space="preserve"> ФНС России от 16.12.2016 N ММВ-7-15/682@ "Об утверждении формата представления пояснений к </w:t>
      </w:r>
      <w:r w:rsidRPr="0093328B">
        <w:rPr>
          <w:rFonts w:cs="Arial"/>
          <w:szCs w:val="20"/>
        </w:rPr>
        <w:lastRenderedPageBreak/>
        <w:t xml:space="preserve">налоговой декларации по налогу на добавленную стоимость в электронной форме" (зарегистрирован Министерством юстиции Российской Федерации 13.01.2017, регистрационный N 45195). </w:t>
      </w:r>
    </w:p>
    <w:p w:rsidR="0093328B" w:rsidRPr="0093328B" w:rsidRDefault="0093328B" w:rsidP="0093328B">
      <w:pPr>
        <w:jc w:val="both"/>
        <w:rPr>
          <w:rFonts w:ascii="Arial" w:hAnsi="Arial" w:cs="Arial"/>
          <w:sz w:val="20"/>
          <w:szCs w:val="20"/>
        </w:rPr>
      </w:pPr>
    </w:p>
    <w:p w:rsidR="0093328B" w:rsidRPr="0093328B" w:rsidRDefault="0093328B" w:rsidP="0093328B">
      <w:pPr>
        <w:jc w:val="both"/>
        <w:rPr>
          <w:rFonts w:ascii="Arial" w:hAnsi="Arial" w:cs="Arial"/>
          <w:b/>
          <w:iCs/>
          <w:sz w:val="20"/>
          <w:szCs w:val="20"/>
        </w:rPr>
      </w:pPr>
      <w:hyperlink r:id="rId20" w:tooltip="Ссылка на КонсультантПлюс" w:history="1">
        <w:r w:rsidRPr="0093328B">
          <w:rPr>
            <w:rStyle w:val="af6"/>
            <w:rFonts w:ascii="Arial" w:hAnsi="Arial" w:cs="Arial"/>
            <w:b/>
            <w:iCs/>
            <w:sz w:val="20"/>
            <w:szCs w:val="20"/>
          </w:rPr>
          <w:t>Приказ ФНС России от 16.12.2016 N ММВ-7-15/682@ "Об утверждении формата представления пояснений к налоговой декларации по налогу на добавленную стоимость в электронной форме"</w:t>
        </w:r>
      </w:hyperlink>
    </w:p>
    <w:p w:rsidR="0093328B" w:rsidRPr="0093328B" w:rsidRDefault="0093328B" w:rsidP="0093328B">
      <w:pPr>
        <w:jc w:val="both"/>
        <w:rPr>
          <w:rFonts w:ascii="Arial" w:hAnsi="Arial" w:cs="Arial"/>
          <w:sz w:val="20"/>
          <w:szCs w:val="20"/>
        </w:rPr>
      </w:pPr>
      <w:r w:rsidRPr="0093328B">
        <w:rPr>
          <w:rFonts w:ascii="Arial" w:hAnsi="Arial" w:cs="Arial"/>
          <w:sz w:val="20"/>
          <w:szCs w:val="20"/>
        </w:rPr>
        <w:t xml:space="preserve">1. Утвердить </w:t>
      </w:r>
      <w:hyperlink r:id="rId21" w:history="1">
        <w:r w:rsidRPr="0093328B">
          <w:rPr>
            <w:rStyle w:val="af6"/>
            <w:rFonts w:ascii="Arial" w:hAnsi="Arial" w:cs="Arial"/>
            <w:sz w:val="20"/>
            <w:szCs w:val="20"/>
          </w:rPr>
          <w:t>формат</w:t>
        </w:r>
      </w:hyperlink>
      <w:r w:rsidRPr="0093328B">
        <w:rPr>
          <w:rFonts w:ascii="Arial" w:hAnsi="Arial" w:cs="Arial"/>
          <w:sz w:val="20"/>
          <w:szCs w:val="20"/>
        </w:rPr>
        <w:t xml:space="preserve"> представления пояснений к налоговой декларации по налогу на добавленную стоимость в электронной форме согласно приложению к настоящему приказу.</w:t>
      </w:r>
    </w:p>
    <w:p w:rsidR="0093328B" w:rsidRPr="0093328B" w:rsidRDefault="0093328B" w:rsidP="0093328B">
      <w:pPr>
        <w:jc w:val="both"/>
        <w:rPr>
          <w:rFonts w:ascii="Arial" w:hAnsi="Arial" w:cs="Arial"/>
          <w:sz w:val="20"/>
          <w:szCs w:val="20"/>
        </w:rPr>
      </w:pPr>
    </w:p>
    <w:p w:rsidR="0093328B" w:rsidRPr="0093328B" w:rsidRDefault="0093328B" w:rsidP="0093328B">
      <w:pPr>
        <w:jc w:val="center"/>
        <w:rPr>
          <w:rFonts w:ascii="Arial" w:hAnsi="Arial" w:cs="Arial"/>
          <w:b/>
          <w:sz w:val="20"/>
          <w:szCs w:val="20"/>
        </w:rPr>
      </w:pPr>
      <w:r w:rsidRPr="0093328B">
        <w:rPr>
          <w:rFonts w:ascii="Arial" w:hAnsi="Arial" w:cs="Arial"/>
          <w:b/>
          <w:sz w:val="20"/>
          <w:szCs w:val="20"/>
        </w:rPr>
        <w:t>НДС НА УСН</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iCs/>
          <w:sz w:val="20"/>
          <w:szCs w:val="20"/>
          <w:u w:val="single"/>
        </w:rPr>
      </w:pPr>
      <w:hyperlink r:id="rId22" w:tooltip="Ссылка на КонсультантПлюс" w:history="1">
        <w:r w:rsidRPr="0093328B">
          <w:rPr>
            <w:rStyle w:val="af6"/>
            <w:rFonts w:ascii="Arial" w:hAnsi="Arial" w:cs="Arial"/>
            <w:b/>
            <w:iCs/>
            <w:sz w:val="20"/>
            <w:szCs w:val="20"/>
          </w:rPr>
          <w:t>Письмо Минфина России от 1</w:t>
        </w:r>
        <w:r w:rsidRPr="0093328B">
          <w:rPr>
            <w:rStyle w:val="af6"/>
            <w:rFonts w:ascii="Arial" w:hAnsi="Arial" w:cs="Arial"/>
            <w:b/>
            <w:iCs/>
            <w:sz w:val="20"/>
            <w:szCs w:val="20"/>
          </w:rPr>
          <w:t>0</w:t>
        </w:r>
        <w:r w:rsidRPr="0093328B">
          <w:rPr>
            <w:rStyle w:val="af6"/>
            <w:rFonts w:ascii="Arial" w:hAnsi="Arial" w:cs="Arial"/>
            <w:b/>
            <w:iCs/>
            <w:sz w:val="20"/>
            <w:szCs w:val="20"/>
          </w:rPr>
          <w:t>.04.2025 N 03-07</w:t>
        </w:r>
        <w:r w:rsidRPr="0093328B">
          <w:rPr>
            <w:rStyle w:val="af6"/>
            <w:rFonts w:ascii="Arial" w:hAnsi="Arial" w:cs="Arial"/>
            <w:b/>
            <w:iCs/>
            <w:sz w:val="20"/>
            <w:szCs w:val="20"/>
          </w:rPr>
          <w:t>-</w:t>
        </w:r>
        <w:r w:rsidRPr="0093328B">
          <w:rPr>
            <w:rStyle w:val="af6"/>
            <w:rFonts w:ascii="Arial" w:hAnsi="Arial" w:cs="Arial"/>
            <w:b/>
            <w:iCs/>
            <w:sz w:val="20"/>
            <w:szCs w:val="20"/>
          </w:rPr>
          <w:t>11/35779</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Принимая во внимание, что налогоплательщики, применяющие УСН, суммы НДС, предъявляемые к уплате покупателю этих товаров (работ, услуг), не учитывают в составе доходов при определении объекта налогообложения по налогу, уплачиваемому в связи с применением УСН, то они также в составе расходов при определении объекта налогообложения по налогу, уплачиваемому в связи с применением УСН, не учитывают расходы в виде уплаченных ими в бюджет указанных сумм НДС.</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С учетом изложенного, если до 1 января 2025 г. налогоплательщиком, применяющим УСН, были получены суммы оплаты (частичной оплаты) в счет предстоящих поставок товаров (выполнения работ, оказания услуг), не облагаемых НДС, и в 2025 г. в счет этих сумм оплаты (частичной оплаты) им будут отгружены товары (выполнены работы, оказаны услуги), подлежащие налогообложению НДС, то суммы НДС, предъявляемые покупателю при отгрузке этих товаров (выполнении работ, оказании услуг), не могут уменьшать доходы, учитываемые при определении объекта налогообложения по налогу, уплачиваемому в 2025 г. в связи с применением УСН.</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u w:val="single"/>
        </w:rPr>
      </w:pPr>
      <w:hyperlink r:id="rId23" w:tooltip="Ссылка на КонсультантПлюс" w:history="1">
        <w:r w:rsidRPr="0093328B">
          <w:rPr>
            <w:rStyle w:val="af6"/>
            <w:rFonts w:ascii="Arial" w:hAnsi="Arial" w:cs="Arial"/>
            <w:b/>
            <w:sz w:val="20"/>
            <w:szCs w:val="20"/>
          </w:rPr>
          <w:t>Письмо Минфина России от 17.03.2025 N 03-07-0</w:t>
        </w:r>
        <w:r w:rsidRPr="0093328B">
          <w:rPr>
            <w:rStyle w:val="af6"/>
            <w:rFonts w:ascii="Arial" w:hAnsi="Arial" w:cs="Arial"/>
            <w:b/>
            <w:sz w:val="20"/>
            <w:szCs w:val="20"/>
          </w:rPr>
          <w:t>7</w:t>
        </w:r>
        <w:r w:rsidRPr="0093328B">
          <w:rPr>
            <w:rStyle w:val="af6"/>
            <w:rFonts w:ascii="Arial" w:hAnsi="Arial" w:cs="Arial"/>
            <w:b/>
            <w:sz w:val="20"/>
            <w:szCs w:val="20"/>
          </w:rPr>
          <w:t>/25795</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В связи с этим индивидуальному предпринимателю, применяющему упрощенную систему налогообложения, при определении величины доходов, не превышающей в совокупности 60 млн рублей, следует учитывать доходы от операций по реализации товаров (работ, услуг), как подлежащих налогообложению налогом на добавленную стоимость, так и не подлежащих налогообложению (освобождаемых от налогообложения) данным налогом.</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24" w:tooltip="Ссылка на КонсультантПлюс" w:history="1">
        <w:r w:rsidRPr="0093328B">
          <w:rPr>
            <w:rStyle w:val="af6"/>
            <w:rFonts w:ascii="Arial" w:hAnsi="Arial" w:cs="Arial"/>
            <w:b/>
            <w:sz w:val="20"/>
            <w:szCs w:val="20"/>
          </w:rPr>
          <w:t>Письмо Минфина России от 14.11.2024 N 03-07-11/112748</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В связи с этим организации, применяющей УСН и осуществляющей операции по реализации товаров (работ, услуг), как подлежащие налогообложению НДС, так и не подлежащие налогообложению (освобождаемые от налогообложения) НДС, при определении величины доходов, не превышающей в совокупности 60 миллионов рублей, следует учитывать в том числе доходы от реализации товаров (работ, услуг), не подлежащих налогообложению (освобождаемых от налогообложения) НДС.</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iCs/>
          <w:sz w:val="20"/>
          <w:szCs w:val="20"/>
        </w:rPr>
      </w:pPr>
      <w:hyperlink r:id="rId25" w:tooltip="Ссылка на КонсультантПлюс" w:history="1">
        <w:r w:rsidRPr="0093328B">
          <w:rPr>
            <w:rStyle w:val="af6"/>
            <w:rFonts w:ascii="Arial" w:hAnsi="Arial" w:cs="Arial"/>
            <w:b/>
            <w:iCs/>
            <w:sz w:val="20"/>
            <w:szCs w:val="20"/>
          </w:rPr>
          <w:t>Статья 145 НК РФ</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1.&lt;…&gt; Организации и индивидуальные предприниматели, применяющие упрощенную систему налогообложения, освобождаются от исполнения обязанностей налогоплательщика, связанных с исчислением и уплатой налога, при соблюдении одного из следующих условий:</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w:t>
      </w:r>
      <w:hyperlink r:id="rId26" w:history="1">
        <w:r w:rsidRPr="0093328B">
          <w:rPr>
            <w:rStyle w:val="af6"/>
            <w:rFonts w:ascii="Arial" w:hAnsi="Arial" w:cs="Arial"/>
            <w:iCs/>
            <w:sz w:val="20"/>
            <w:szCs w:val="20"/>
          </w:rPr>
          <w:t>сумма доходов</w:t>
        </w:r>
      </w:hyperlink>
      <w:r w:rsidRPr="0093328B">
        <w:rPr>
          <w:rFonts w:ascii="Arial" w:hAnsi="Arial" w:cs="Arial"/>
          <w:iCs/>
          <w:sz w:val="20"/>
          <w:szCs w:val="20"/>
        </w:rPr>
        <w:t xml:space="preserve">, определяемых в порядке, установленном </w:t>
      </w:r>
      <w:hyperlink r:id="rId27" w:history="1">
        <w:r w:rsidRPr="0093328B">
          <w:rPr>
            <w:rStyle w:val="af6"/>
            <w:rFonts w:ascii="Arial" w:hAnsi="Arial" w:cs="Arial"/>
            <w:iCs/>
            <w:sz w:val="20"/>
            <w:szCs w:val="20"/>
          </w:rPr>
          <w:t>главой 23</w:t>
        </w:r>
      </w:hyperlink>
      <w:r w:rsidRPr="0093328B">
        <w:rPr>
          <w:rFonts w:ascii="Arial" w:hAnsi="Arial" w:cs="Arial"/>
          <w:iCs/>
          <w:sz w:val="20"/>
          <w:szCs w:val="20"/>
        </w:rPr>
        <w:t xml:space="preserve">, </w:t>
      </w:r>
      <w:hyperlink r:id="rId28" w:history="1">
        <w:r w:rsidRPr="0093328B">
          <w:rPr>
            <w:rStyle w:val="af6"/>
            <w:rFonts w:ascii="Arial" w:hAnsi="Arial" w:cs="Arial"/>
            <w:iCs/>
            <w:sz w:val="20"/>
            <w:szCs w:val="20"/>
          </w:rPr>
          <w:t>25</w:t>
        </w:r>
      </w:hyperlink>
      <w:r w:rsidRPr="0093328B">
        <w:rPr>
          <w:rFonts w:ascii="Arial" w:hAnsi="Arial" w:cs="Arial"/>
          <w:iCs/>
          <w:sz w:val="20"/>
          <w:szCs w:val="20"/>
        </w:rPr>
        <w:t xml:space="preserve"> или </w:t>
      </w:r>
      <w:hyperlink r:id="rId29" w:history="1">
        <w:r w:rsidRPr="0093328B">
          <w:rPr>
            <w:rStyle w:val="af6"/>
            <w:rFonts w:ascii="Arial" w:hAnsi="Arial" w:cs="Arial"/>
            <w:iCs/>
            <w:sz w:val="20"/>
            <w:szCs w:val="20"/>
          </w:rPr>
          <w:t>26.1</w:t>
        </w:r>
      </w:hyperlink>
      <w:r w:rsidRPr="0093328B">
        <w:rPr>
          <w:rFonts w:ascii="Arial" w:hAnsi="Arial" w:cs="Arial"/>
          <w:iCs/>
          <w:sz w:val="20"/>
          <w:szCs w:val="20"/>
        </w:rPr>
        <w:t xml:space="preserve"> настоящего Кодекса, а также в порядке, установленном Федеральным </w:t>
      </w:r>
      <w:hyperlink r:id="rId30" w:history="1">
        <w:r w:rsidRPr="0093328B">
          <w:rPr>
            <w:rStyle w:val="af6"/>
            <w:rFonts w:ascii="Arial" w:hAnsi="Arial" w:cs="Arial"/>
            <w:iCs/>
            <w:sz w:val="20"/>
            <w:szCs w:val="20"/>
          </w:rPr>
          <w:t>законом</w:t>
        </w:r>
      </w:hyperlink>
      <w:r w:rsidRPr="0093328B">
        <w:rPr>
          <w:rFonts w:ascii="Arial" w:hAnsi="Arial" w:cs="Arial"/>
          <w:iCs/>
          <w:sz w:val="20"/>
          <w:szCs w:val="20"/>
        </w:rPr>
        <w:t xml:space="preserve">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60 миллионов рублей; </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за предшествующий налоговый период по налогу, уплачиваемому в связи с применением упрощенной системы налогообложения, у указанных организации или индивидуального предпринимателя сумма доходов, определяемых в соответствии со </w:t>
      </w:r>
      <w:hyperlink r:id="rId31" w:history="1">
        <w:r w:rsidRPr="0093328B">
          <w:rPr>
            <w:rStyle w:val="af6"/>
            <w:rFonts w:ascii="Arial" w:hAnsi="Arial" w:cs="Arial"/>
            <w:iCs/>
            <w:sz w:val="20"/>
            <w:szCs w:val="20"/>
          </w:rPr>
          <w:t>статьей 346.15</w:t>
        </w:r>
      </w:hyperlink>
      <w:r w:rsidRPr="0093328B">
        <w:rPr>
          <w:rFonts w:ascii="Arial" w:hAnsi="Arial" w:cs="Arial"/>
          <w:iCs/>
          <w:sz w:val="20"/>
          <w:szCs w:val="20"/>
        </w:rPr>
        <w:t xml:space="preserve"> и </w:t>
      </w:r>
      <w:hyperlink r:id="rId32" w:history="1">
        <w:r w:rsidRPr="0093328B">
          <w:rPr>
            <w:rStyle w:val="af6"/>
            <w:rFonts w:ascii="Arial" w:hAnsi="Arial" w:cs="Arial"/>
            <w:iCs/>
            <w:sz w:val="20"/>
            <w:szCs w:val="20"/>
          </w:rPr>
          <w:t>подпунктами 1</w:t>
        </w:r>
      </w:hyperlink>
      <w:r w:rsidRPr="0093328B">
        <w:rPr>
          <w:rFonts w:ascii="Arial" w:hAnsi="Arial" w:cs="Arial"/>
          <w:iCs/>
          <w:sz w:val="20"/>
          <w:szCs w:val="20"/>
        </w:rPr>
        <w:t xml:space="preserve"> и </w:t>
      </w:r>
      <w:hyperlink r:id="rId33" w:history="1">
        <w:r w:rsidRPr="0093328B">
          <w:rPr>
            <w:rStyle w:val="af6"/>
            <w:rFonts w:ascii="Arial" w:hAnsi="Arial" w:cs="Arial"/>
            <w:iCs/>
            <w:sz w:val="20"/>
            <w:szCs w:val="20"/>
          </w:rPr>
          <w:t>3 пункта 1 статьи 346.25</w:t>
        </w:r>
      </w:hyperlink>
      <w:r w:rsidRPr="0093328B">
        <w:rPr>
          <w:rFonts w:ascii="Arial" w:hAnsi="Arial" w:cs="Arial"/>
          <w:iCs/>
          <w:sz w:val="20"/>
          <w:szCs w:val="20"/>
        </w:rPr>
        <w:t xml:space="preserve"> настоящего Кодекса, не превысила в совокупности 60 миллионов рублей.  &lt;…&gt;</w:t>
      </w:r>
    </w:p>
    <w:p w:rsidR="0093328B" w:rsidRDefault="0093328B" w:rsidP="0093328B">
      <w:pPr>
        <w:jc w:val="both"/>
        <w:rPr>
          <w:rFonts w:ascii="Arial" w:hAnsi="Arial" w:cs="Arial"/>
          <w:iCs/>
          <w:sz w:val="20"/>
          <w:szCs w:val="20"/>
        </w:rPr>
      </w:pPr>
      <w:r w:rsidRPr="0093328B">
        <w:rPr>
          <w:rFonts w:ascii="Arial" w:hAnsi="Arial" w:cs="Arial"/>
          <w:iCs/>
          <w:sz w:val="20"/>
          <w:szCs w:val="20"/>
        </w:rPr>
        <w:t xml:space="preserve">При определении величины доходов, указанной в </w:t>
      </w:r>
      <w:hyperlink r:id="rId34" w:history="1">
        <w:r w:rsidRPr="0093328B">
          <w:rPr>
            <w:rStyle w:val="af6"/>
            <w:rFonts w:ascii="Arial" w:hAnsi="Arial" w:cs="Arial"/>
            <w:iCs/>
            <w:sz w:val="20"/>
            <w:szCs w:val="20"/>
          </w:rPr>
          <w:t>абзацах четвертом</w:t>
        </w:r>
      </w:hyperlink>
      <w:r w:rsidRPr="0093328B">
        <w:rPr>
          <w:rFonts w:ascii="Arial" w:hAnsi="Arial" w:cs="Arial"/>
          <w:iCs/>
          <w:sz w:val="20"/>
          <w:szCs w:val="20"/>
        </w:rPr>
        <w:t xml:space="preserve"> и </w:t>
      </w:r>
      <w:hyperlink r:id="rId35" w:history="1">
        <w:r w:rsidRPr="0093328B">
          <w:rPr>
            <w:rStyle w:val="af6"/>
            <w:rFonts w:ascii="Arial" w:hAnsi="Arial" w:cs="Arial"/>
            <w:iCs/>
            <w:sz w:val="20"/>
            <w:szCs w:val="20"/>
          </w:rPr>
          <w:t>пятом</w:t>
        </w:r>
      </w:hyperlink>
      <w:r w:rsidRPr="0093328B">
        <w:rPr>
          <w:rFonts w:ascii="Arial" w:hAnsi="Arial" w:cs="Arial"/>
          <w:iCs/>
          <w:sz w:val="20"/>
          <w:szCs w:val="20"/>
        </w:rPr>
        <w:t xml:space="preserve"> настоящего пункта, не учитываются доходы в виде положительной курсовой разницы, предусмотренные </w:t>
      </w:r>
      <w:hyperlink r:id="rId36" w:history="1">
        <w:r w:rsidRPr="0093328B">
          <w:rPr>
            <w:rStyle w:val="af6"/>
            <w:rFonts w:ascii="Arial" w:hAnsi="Arial" w:cs="Arial"/>
            <w:iCs/>
            <w:sz w:val="20"/>
            <w:szCs w:val="20"/>
          </w:rPr>
          <w:t>пунктом 11 части второй статьи 250</w:t>
        </w:r>
      </w:hyperlink>
      <w:r w:rsidRPr="0093328B">
        <w:rPr>
          <w:rFonts w:ascii="Arial" w:hAnsi="Arial" w:cs="Arial"/>
          <w:iCs/>
          <w:sz w:val="20"/>
          <w:szCs w:val="20"/>
        </w:rPr>
        <w:t xml:space="preserve"> настоящего Кодекса, и доходы в виде субсидий, признаваемые в порядке, установленном </w:t>
      </w:r>
      <w:hyperlink r:id="rId37" w:history="1">
        <w:r w:rsidRPr="0093328B">
          <w:rPr>
            <w:rStyle w:val="af6"/>
            <w:rFonts w:ascii="Arial" w:hAnsi="Arial" w:cs="Arial"/>
            <w:iCs/>
            <w:sz w:val="20"/>
            <w:szCs w:val="20"/>
          </w:rPr>
          <w:t>пунктом 4.1 статьи 271</w:t>
        </w:r>
      </w:hyperlink>
      <w:r w:rsidRPr="0093328B">
        <w:rPr>
          <w:rFonts w:ascii="Arial" w:hAnsi="Arial" w:cs="Arial"/>
          <w:iCs/>
          <w:sz w:val="20"/>
          <w:szCs w:val="20"/>
        </w:rPr>
        <w:t xml:space="preserve"> настоящего Кодекса, при безвозмездной передаче в государственную и (или) муниципальную собственность имущества (имущественных прав).</w:t>
      </w:r>
    </w:p>
    <w:p w:rsid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38" w:tooltip="Ссылка на КонсультантПлюс" w:history="1">
        <w:r w:rsidRPr="0093328B">
          <w:rPr>
            <w:rStyle w:val="af6"/>
            <w:rFonts w:ascii="Arial" w:hAnsi="Arial" w:cs="Arial"/>
            <w:b/>
            <w:iCs/>
            <w:sz w:val="20"/>
            <w:szCs w:val="20"/>
          </w:rPr>
          <w:t>Постановление Правител</w:t>
        </w:r>
        <w:r w:rsidRPr="0093328B">
          <w:rPr>
            <w:rStyle w:val="af6"/>
            <w:rFonts w:ascii="Arial" w:hAnsi="Arial" w:cs="Arial"/>
            <w:b/>
            <w:iCs/>
            <w:sz w:val="20"/>
            <w:szCs w:val="20"/>
          </w:rPr>
          <w:t>ь</w:t>
        </w:r>
        <w:r w:rsidRPr="0093328B">
          <w:rPr>
            <w:rStyle w:val="af6"/>
            <w:rFonts w:ascii="Arial" w:hAnsi="Arial" w:cs="Arial"/>
            <w:b/>
            <w:iCs/>
            <w:sz w:val="20"/>
            <w:szCs w:val="20"/>
          </w:rPr>
          <w:t>ства РФ от 23.04.2025 N 530 "Об особенностях неприменения ответственности к отдельным налогоплательщика</w:t>
        </w:r>
        <w:r w:rsidRPr="0093328B">
          <w:rPr>
            <w:rStyle w:val="af6"/>
            <w:rFonts w:ascii="Arial" w:hAnsi="Arial" w:cs="Arial"/>
            <w:b/>
            <w:iCs/>
            <w:sz w:val="20"/>
            <w:szCs w:val="20"/>
          </w:rPr>
          <w:t>м</w:t>
        </w:r>
        <w:r w:rsidRPr="0093328B">
          <w:rPr>
            <w:rStyle w:val="af6"/>
            <w:rFonts w:ascii="Arial" w:hAnsi="Arial" w:cs="Arial"/>
            <w:b/>
            <w:iCs/>
            <w:sz w:val="20"/>
            <w:szCs w:val="20"/>
          </w:rPr>
          <w:t xml:space="preserve"> в 2025 году" </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1. К налогоплательщикам, применяющим </w:t>
      </w:r>
      <w:hyperlink r:id="rId39" w:history="1">
        <w:r w:rsidRPr="0093328B">
          <w:rPr>
            <w:rStyle w:val="af6"/>
            <w:rFonts w:ascii="Arial" w:hAnsi="Arial" w:cs="Arial"/>
            <w:iCs/>
            <w:sz w:val="20"/>
            <w:szCs w:val="20"/>
          </w:rPr>
          <w:t>упрощенную систему налогообложения</w:t>
        </w:r>
      </w:hyperlink>
      <w:r w:rsidRPr="0093328B">
        <w:rPr>
          <w:rFonts w:ascii="Arial" w:hAnsi="Arial" w:cs="Arial"/>
          <w:iCs/>
          <w:sz w:val="20"/>
          <w:szCs w:val="20"/>
        </w:rPr>
        <w:t xml:space="preserve">, не применяется ответственность за непредставление в установленный законодательством о налогах и сборах срок налоговой </w:t>
      </w:r>
      <w:r w:rsidRPr="0093328B">
        <w:rPr>
          <w:rFonts w:ascii="Arial" w:hAnsi="Arial" w:cs="Arial"/>
          <w:iCs/>
          <w:sz w:val="20"/>
          <w:szCs w:val="20"/>
        </w:rPr>
        <w:lastRenderedPageBreak/>
        <w:t xml:space="preserve">декларации по налогу на добавленную стоимость за налоговый </w:t>
      </w:r>
      <w:hyperlink r:id="rId40" w:history="1">
        <w:r w:rsidRPr="0093328B">
          <w:rPr>
            <w:rStyle w:val="af6"/>
            <w:rFonts w:ascii="Arial" w:hAnsi="Arial" w:cs="Arial"/>
            <w:iCs/>
            <w:sz w:val="20"/>
            <w:szCs w:val="20"/>
          </w:rPr>
          <w:t>период</w:t>
        </w:r>
      </w:hyperlink>
      <w:r w:rsidRPr="0093328B">
        <w:rPr>
          <w:rFonts w:ascii="Arial" w:hAnsi="Arial" w:cs="Arial"/>
          <w:iCs/>
          <w:sz w:val="20"/>
          <w:szCs w:val="20"/>
        </w:rPr>
        <w:t xml:space="preserve"> по налогу на добавленную стоимость, предусмотренная </w:t>
      </w:r>
      <w:hyperlink r:id="rId41" w:history="1">
        <w:r w:rsidRPr="0093328B">
          <w:rPr>
            <w:rStyle w:val="af6"/>
            <w:rFonts w:ascii="Arial" w:hAnsi="Arial" w:cs="Arial"/>
            <w:iCs/>
            <w:sz w:val="20"/>
            <w:szCs w:val="20"/>
          </w:rPr>
          <w:t>пунктом 1 статьи 119</w:t>
        </w:r>
      </w:hyperlink>
      <w:r w:rsidRPr="0093328B">
        <w:rPr>
          <w:rFonts w:ascii="Arial" w:hAnsi="Arial" w:cs="Arial"/>
          <w:iCs/>
          <w:sz w:val="20"/>
          <w:szCs w:val="20"/>
        </w:rPr>
        <w:t xml:space="preserve"> Налогового кодекса Российской Федерации, дата начала которого приходится на период с 1 января по 31 декабря 2025 г. и в котором такое лицо впервые стало исполнять обязанности по </w:t>
      </w:r>
      <w:hyperlink r:id="rId42" w:history="1">
        <w:r w:rsidRPr="0093328B">
          <w:rPr>
            <w:rStyle w:val="af6"/>
            <w:rFonts w:ascii="Arial" w:hAnsi="Arial" w:cs="Arial"/>
            <w:iCs/>
            <w:sz w:val="20"/>
            <w:szCs w:val="20"/>
          </w:rPr>
          <w:t>исчислению и уплате</w:t>
        </w:r>
      </w:hyperlink>
      <w:r w:rsidRPr="0093328B">
        <w:rPr>
          <w:rFonts w:ascii="Arial" w:hAnsi="Arial" w:cs="Arial"/>
          <w:iCs/>
          <w:sz w:val="20"/>
          <w:szCs w:val="20"/>
        </w:rPr>
        <w:t xml:space="preserve"> налога на добавленную стоимость.</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2. Настоящее постановление вступает в силу со дня его официального опубликования и распространяется на правоотношения, возникшие с 1 января 2025 г. </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bCs/>
          <w:sz w:val="20"/>
          <w:szCs w:val="20"/>
        </w:rPr>
      </w:pPr>
      <w:hyperlink r:id="rId43" w:tooltip="Ссылка на КонсультантПлюс" w:history="1">
        <w:r w:rsidRPr="0093328B">
          <w:rPr>
            <w:rStyle w:val="af6"/>
            <w:rFonts w:ascii="Arial" w:hAnsi="Arial" w:cs="Arial"/>
            <w:b/>
            <w:bCs/>
            <w:iCs/>
            <w:sz w:val="20"/>
            <w:szCs w:val="20"/>
          </w:rPr>
          <w:t xml:space="preserve">Информация: Правительство ввело мораторий на применение штрафных санкций по НДС к предпринимателям на УСН ("Официальный сайт ФНС России", 2025) </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Правительство приняло решение поддержать предпринимателей, применяющих упрощённую систему налогообложения (УСН) и впервые ставших плательщиками налога на добавленную стоимость (НДС). К ним не будут применяться штрафные санкции за непредставление в срок первой налоговой декларации по налогу на добавленную стоимость, если такая налоговая декларация впервые представляется за любой из кварталов 2025 года. Принятое решение поможет бизнесу в спокойном режиме провести перенастройку бухгалтерских учётных программ, а также изучить порядок заполнения декларации по НДС.</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Изменения в Налоговый кодекс в отношении налогоплательщиков, применяющих упрощённую систему налогообложения, вступили в силу в 2025 году. В частности, лимит по выручке для плательщиков УСН расширился с 265,8 млн до 450 млн рублей, а порог по остаточной стоимости основных средств – с 150 млн до 200 млн рублей. Таким образом, больше предпринимателей получили возможность применять упрощённую систему налогообложения, не прибегая к дроблению бизнеса.</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У предпринимателей, применяющих УСН, чья выручка за предыдущий год превысила 60 млн рублей либо превысила 60 млн рублей с 1 января 2025 года, появилась обязанность уплачивать налог на добавленную стоимость. Именно для того, чтобы им было проще адаптироваться к новым правилам, Правительство приняло решение о временном моратории на применение штрафных санкций.</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Подписанное постановление вступает в силу с момента опубликования и распространяется на правоотношения, возникшие с 1 января 2025 года.</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iCs/>
          <w:sz w:val="20"/>
          <w:szCs w:val="20"/>
        </w:rPr>
      </w:pPr>
      <w:hyperlink r:id="rId44" w:tooltip="Ссылка на КонсультантПлюс" w:history="1">
        <w:r w:rsidRPr="0093328B">
          <w:rPr>
            <w:rStyle w:val="af6"/>
            <w:rFonts w:ascii="Arial" w:hAnsi="Arial" w:cs="Arial"/>
            <w:b/>
            <w:iCs/>
            <w:sz w:val="20"/>
            <w:szCs w:val="20"/>
          </w:rPr>
          <w:t>Статья 119 НК</w:t>
        </w:r>
        <w:r w:rsidRPr="0093328B">
          <w:rPr>
            <w:rStyle w:val="af6"/>
            <w:rFonts w:ascii="Arial" w:hAnsi="Arial" w:cs="Arial"/>
            <w:b/>
            <w:iCs/>
            <w:sz w:val="20"/>
            <w:szCs w:val="20"/>
          </w:rPr>
          <w:t xml:space="preserve"> </w:t>
        </w:r>
        <w:r w:rsidRPr="0093328B">
          <w:rPr>
            <w:rStyle w:val="af6"/>
            <w:rFonts w:ascii="Arial" w:hAnsi="Arial" w:cs="Arial"/>
            <w:b/>
            <w:iCs/>
            <w:sz w:val="20"/>
            <w:szCs w:val="20"/>
          </w:rPr>
          <w:t>РФ</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 расчета сумм выплаченных иностранным организациям доходов и удержанных налогов за прошедший отчетный (налоговый) период в налоговый орган по месту нахождения налогового агента</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влечет взыскание штрафа в размере 5 процентов не уплаченной (не перечисленной) в установленный законодательством о налогах и сборах срок суммы налога (страховых взносов), подлежащей уплате (доплате, перечислению) на основании данной налоговой декларации (расчета), за </w:t>
      </w:r>
      <w:hyperlink r:id="rId45" w:history="1">
        <w:r w:rsidRPr="0093328B">
          <w:rPr>
            <w:rStyle w:val="af6"/>
            <w:rFonts w:ascii="Arial" w:hAnsi="Arial" w:cs="Arial"/>
            <w:iCs/>
            <w:sz w:val="20"/>
            <w:szCs w:val="20"/>
          </w:rPr>
          <w:t>каждый</w:t>
        </w:r>
      </w:hyperlink>
      <w:r w:rsidRPr="0093328B">
        <w:rPr>
          <w:rFonts w:ascii="Arial" w:hAnsi="Arial" w:cs="Arial"/>
          <w:iCs/>
          <w:sz w:val="20"/>
          <w:szCs w:val="20"/>
        </w:rPr>
        <w:t xml:space="preserve"> полный или неполный месяц со дня, установленного для ее представления, но не более 30 процентов указанной суммы и не менее 1000 рублей.</w:t>
      </w:r>
    </w:p>
    <w:p w:rsidR="0093328B" w:rsidRPr="0093328B" w:rsidRDefault="0093328B" w:rsidP="0093328B">
      <w:pPr>
        <w:jc w:val="both"/>
        <w:rPr>
          <w:rFonts w:ascii="Arial" w:hAnsi="Arial" w:cs="Arial"/>
          <w:iCs/>
          <w:sz w:val="20"/>
          <w:szCs w:val="20"/>
        </w:rPr>
      </w:pPr>
    </w:p>
    <w:p w:rsidR="0093328B" w:rsidRPr="0093328B" w:rsidRDefault="0093328B" w:rsidP="0093328B">
      <w:pPr>
        <w:jc w:val="center"/>
        <w:rPr>
          <w:rFonts w:ascii="Arial" w:hAnsi="Arial" w:cs="Arial"/>
          <w:b/>
          <w:sz w:val="20"/>
          <w:szCs w:val="20"/>
        </w:rPr>
      </w:pPr>
      <w:r w:rsidRPr="0093328B">
        <w:rPr>
          <w:rFonts w:ascii="Arial" w:hAnsi="Arial" w:cs="Arial"/>
          <w:b/>
          <w:sz w:val="20"/>
          <w:szCs w:val="20"/>
        </w:rPr>
        <w:t>НАЛОГОВЫЙ АГЕНТ ПО НДС</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46" w:tooltip="Ссылка на КонсультантПлюс" w:history="1">
        <w:r w:rsidRPr="0093328B">
          <w:rPr>
            <w:rStyle w:val="af6"/>
            <w:rFonts w:ascii="Arial" w:hAnsi="Arial" w:cs="Arial"/>
            <w:b/>
            <w:sz w:val="20"/>
            <w:szCs w:val="20"/>
          </w:rPr>
          <w:t>Письмо Минфина России от 0</w:t>
        </w:r>
        <w:r w:rsidRPr="0093328B">
          <w:rPr>
            <w:rStyle w:val="af6"/>
            <w:rFonts w:ascii="Arial" w:hAnsi="Arial" w:cs="Arial"/>
            <w:b/>
            <w:sz w:val="20"/>
            <w:szCs w:val="20"/>
          </w:rPr>
          <w:t>5</w:t>
        </w:r>
        <w:r w:rsidRPr="0093328B">
          <w:rPr>
            <w:rStyle w:val="af6"/>
            <w:rFonts w:ascii="Arial" w:hAnsi="Arial" w:cs="Arial"/>
            <w:b/>
            <w:sz w:val="20"/>
            <w:szCs w:val="20"/>
          </w:rPr>
          <w:t>.05.2025 N</w:t>
        </w:r>
        <w:r w:rsidRPr="0093328B">
          <w:rPr>
            <w:rStyle w:val="af6"/>
            <w:rFonts w:ascii="Arial" w:hAnsi="Arial" w:cs="Arial"/>
            <w:b/>
            <w:sz w:val="20"/>
            <w:szCs w:val="20"/>
          </w:rPr>
          <w:t xml:space="preserve"> </w:t>
        </w:r>
        <w:r w:rsidRPr="0093328B">
          <w:rPr>
            <w:rStyle w:val="af6"/>
            <w:rFonts w:ascii="Arial" w:hAnsi="Arial" w:cs="Arial"/>
            <w:b/>
            <w:sz w:val="20"/>
            <w:szCs w:val="20"/>
          </w:rPr>
          <w:t>03-07-08/4</w:t>
        </w:r>
        <w:r w:rsidRPr="0093328B">
          <w:rPr>
            <w:rStyle w:val="af6"/>
            <w:rFonts w:ascii="Arial" w:hAnsi="Arial" w:cs="Arial"/>
            <w:b/>
            <w:sz w:val="20"/>
            <w:szCs w:val="20"/>
          </w:rPr>
          <w:t>4</w:t>
        </w:r>
        <w:r w:rsidRPr="0093328B">
          <w:rPr>
            <w:rStyle w:val="af6"/>
            <w:rFonts w:ascii="Arial" w:hAnsi="Arial" w:cs="Arial"/>
            <w:b/>
            <w:sz w:val="20"/>
            <w:szCs w:val="20"/>
          </w:rPr>
          <w:t>734</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Таким образом, российская организация, приобретающая у иностранного лица услуги, местом реализации которых в целях применения налога на добавленную стоимость признается территория Российской Федерации, исчисляет и уплачивает в бюджет налог на добавленную стоимость, в том числе в случае, если для осуществления расчетов с иностранным лицом такая российская организация привлекает платежного посредника, осуществляющего платеж в адрес иностранного лица.</w:t>
      </w:r>
    </w:p>
    <w:p w:rsidR="0093328B" w:rsidRPr="0093328B" w:rsidRDefault="0093328B" w:rsidP="0093328B">
      <w:pPr>
        <w:jc w:val="both"/>
        <w:rPr>
          <w:rFonts w:ascii="Arial" w:hAnsi="Arial" w:cs="Arial"/>
          <w:iCs/>
          <w:sz w:val="20"/>
          <w:szCs w:val="20"/>
        </w:rPr>
      </w:pPr>
    </w:p>
    <w:p w:rsidR="0093328B" w:rsidRPr="0093328B" w:rsidRDefault="0093328B" w:rsidP="0093328B">
      <w:pPr>
        <w:jc w:val="center"/>
        <w:rPr>
          <w:rFonts w:ascii="Arial" w:hAnsi="Arial" w:cs="Arial"/>
          <w:b/>
          <w:sz w:val="20"/>
          <w:szCs w:val="20"/>
        </w:rPr>
      </w:pPr>
      <w:r w:rsidRPr="0093328B">
        <w:rPr>
          <w:rFonts w:ascii="Arial" w:hAnsi="Arial" w:cs="Arial"/>
          <w:b/>
          <w:sz w:val="20"/>
          <w:szCs w:val="20"/>
        </w:rPr>
        <w:t>НДС ПРИ УСТУПКЕ ПРАВ ТРЕБОВАНИЯ</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47" w:tooltip="Ссылка на КонсультантПлюс" w:history="1">
        <w:r w:rsidRPr="0093328B">
          <w:rPr>
            <w:rStyle w:val="af6"/>
            <w:rFonts w:ascii="Arial" w:hAnsi="Arial" w:cs="Arial"/>
            <w:b/>
            <w:sz w:val="20"/>
            <w:szCs w:val="20"/>
          </w:rPr>
          <w:t>Статья 155 НК РФ</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1. При уступке денежного требования, вытекающего из договора реализации товаров (работ, услуг), операции по реализации которых подлежат налогообложению (не освобождаются от налогообложения в соответствии со статьей 149 настоящего Кодекса), или при переходе указанного требования к другому лицу на основании закона налоговая база по операциям реализации указанных товаров (работ, услуг) определяется в порядке, предусмотренном статьей 154 настоящего Кодекса, если иное не предусмотрено настоящим пунктом.</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Налоговая база при уступке первоначальным кредитором денежного требования, вытекающего из договора реализации товаров (работ, услуг), или при переходе указанного требования к другому лицу на основании закона определяется как сумма превышения суммы дохода, полученного первоначальным кредитором при уступке права требования, над размером денежного требования, права по которому уступлены.</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2. Налоговая база при уступке новым кредитором, получившим денежное требование, вытекающее из договора реализации товаров (работ, услуг), определяется как сумма превышения сумм дохода, полученного новым кредитором при последующей уступке требования или при прекращении соответствующего обязательства, над суммой расходов на приобретение указанного требования.</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lastRenderedPageBreak/>
        <w:t xml:space="preserve">3. При передаче имущественных прав налогоплательщиками, в том числе участниками долевого строительства, на жилые дома или жилые помещения, доли в жилых домах или жилых помещениях, гаражи или </w:t>
      </w:r>
      <w:proofErr w:type="spellStart"/>
      <w:r w:rsidRPr="0093328B">
        <w:rPr>
          <w:rFonts w:ascii="Arial" w:hAnsi="Arial" w:cs="Arial"/>
          <w:iCs/>
          <w:sz w:val="20"/>
          <w:szCs w:val="20"/>
        </w:rPr>
        <w:t>машино</w:t>
      </w:r>
      <w:proofErr w:type="spellEnd"/>
      <w:r w:rsidRPr="0093328B">
        <w:rPr>
          <w:rFonts w:ascii="Arial" w:hAnsi="Arial" w:cs="Arial"/>
          <w:iCs/>
          <w:sz w:val="20"/>
          <w:szCs w:val="20"/>
        </w:rPr>
        <w:t>-места налоговая база определяется как разница между стоимостью, по которой передаются имущественные права, с учетом налога и расходами на приобретение указанных прав.</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4. При приобретении денежного требования у третьих лиц налоговая база определяется как сумма превышения суммы доходов, полученных от должника и (или) при последующей уступке, над суммой расходов на приобретение указанного требования.</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5. При передаче прав, связанных с правом заключения договора, и арендных прав налоговая база определяется в порядке, предусмотренном статьей 154 настоящего Кодекса.</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6. При реализации цифрового права, включающего одновременно цифровой финансовый актив и утилитарное цифровое право, налоговая база определяется как разница между ценой реализации</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48" w:tooltip="Ссылка на КонсультантПлюс" w:history="1">
        <w:r w:rsidRPr="0093328B">
          <w:rPr>
            <w:rStyle w:val="af6"/>
            <w:rFonts w:ascii="Arial" w:hAnsi="Arial" w:cs="Arial"/>
            <w:b/>
            <w:sz w:val="20"/>
            <w:szCs w:val="20"/>
          </w:rPr>
          <w:t>Статья 153 НК РФ</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2. При определении налоговой базы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включая оплату ценными бумагами.</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Указанные в настоящем пункте доходы учитываются в случае возможности их оценки и в той мере, в какой их можно оценить. </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49" w:tooltip="Ссылка на КонсультантПлюс" w:history="1">
        <w:r w:rsidRPr="0093328B">
          <w:rPr>
            <w:rStyle w:val="af6"/>
            <w:rFonts w:ascii="Arial" w:hAnsi="Arial" w:cs="Arial"/>
            <w:b/>
            <w:sz w:val="20"/>
            <w:szCs w:val="20"/>
          </w:rPr>
          <w:t>Письмо Минфина России от 10.04.2025 N 03-07</w:t>
        </w:r>
        <w:r w:rsidRPr="0093328B">
          <w:rPr>
            <w:rStyle w:val="af6"/>
            <w:rFonts w:ascii="Arial" w:hAnsi="Arial" w:cs="Arial"/>
            <w:b/>
            <w:sz w:val="20"/>
            <w:szCs w:val="20"/>
          </w:rPr>
          <w:t>-</w:t>
        </w:r>
        <w:r w:rsidRPr="0093328B">
          <w:rPr>
            <w:rStyle w:val="af6"/>
            <w:rFonts w:ascii="Arial" w:hAnsi="Arial" w:cs="Arial"/>
            <w:b/>
            <w:sz w:val="20"/>
            <w:szCs w:val="20"/>
          </w:rPr>
          <w:t>11/35736</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Так, в соответствии с </w:t>
      </w:r>
      <w:hyperlink r:id="rId50" w:history="1">
        <w:r w:rsidRPr="0093328B">
          <w:rPr>
            <w:rStyle w:val="af6"/>
            <w:rFonts w:ascii="Arial" w:hAnsi="Arial" w:cs="Arial"/>
            <w:iCs/>
            <w:sz w:val="20"/>
            <w:szCs w:val="20"/>
          </w:rPr>
          <w:t>абзацем вторым пункта 1 статьи 155</w:t>
        </w:r>
      </w:hyperlink>
      <w:r w:rsidRPr="0093328B">
        <w:rPr>
          <w:rFonts w:ascii="Arial" w:hAnsi="Arial" w:cs="Arial"/>
          <w:iCs/>
          <w:sz w:val="20"/>
          <w:szCs w:val="20"/>
        </w:rPr>
        <w:t xml:space="preserve"> Кодекса налоговая база по НДС при уступке первоначальным кредитором денежного требования, вытекающего из договора реализации товаров (работ, услуг), или при переходе указанного требования к другому лицу на основании закона определяется как сумма превышения суммы дохода, полученного первоначальным кредитором при уступке права требования, над размером денежного требования, права по которому уступлены.</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Что касается передачи прав требования, связанных с поставкой товаров (работ, услуг), оплаченных покупателем (заказчиком) на основании договора реализации товаров (работ, услуг), то особенности определения налоговой базы по НДС при передаче таких прав требования </w:t>
      </w:r>
      <w:hyperlink r:id="rId51" w:history="1">
        <w:r w:rsidRPr="0093328B">
          <w:rPr>
            <w:rStyle w:val="af6"/>
            <w:rFonts w:ascii="Arial" w:hAnsi="Arial" w:cs="Arial"/>
            <w:iCs/>
            <w:sz w:val="20"/>
            <w:szCs w:val="20"/>
          </w:rPr>
          <w:t>статьей 155</w:t>
        </w:r>
      </w:hyperlink>
      <w:r w:rsidRPr="0093328B">
        <w:rPr>
          <w:rFonts w:ascii="Arial" w:hAnsi="Arial" w:cs="Arial"/>
          <w:iCs/>
          <w:sz w:val="20"/>
          <w:szCs w:val="20"/>
        </w:rPr>
        <w:t xml:space="preserve"> Кодекса не установлены. </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Таким образом, при передаче заказчиком прав требования, связанных с поставкой оборудования, оплаченного заказчиком на основании договора поставки оборудования, налоговую базу по НДС следует определять в порядке, предусмотренном </w:t>
      </w:r>
      <w:hyperlink r:id="rId52" w:history="1">
        <w:r w:rsidRPr="0093328B">
          <w:rPr>
            <w:rStyle w:val="af6"/>
            <w:rFonts w:ascii="Arial" w:hAnsi="Arial" w:cs="Arial"/>
            <w:iCs/>
            <w:sz w:val="20"/>
            <w:szCs w:val="20"/>
          </w:rPr>
          <w:t>пунктом 2 статьи 153</w:t>
        </w:r>
      </w:hyperlink>
      <w:r w:rsidRPr="0093328B">
        <w:rPr>
          <w:rFonts w:ascii="Arial" w:hAnsi="Arial" w:cs="Arial"/>
          <w:iCs/>
          <w:sz w:val="20"/>
          <w:szCs w:val="20"/>
        </w:rPr>
        <w:t xml:space="preserve"> Кодекса, согласно которому при определении налоговой базы выручка от передачи имущественных прав определяется исходя из всех доходов налогоплательщика, связанных с расчетами по оплате имущественных прав.</w:t>
      </w:r>
    </w:p>
    <w:p w:rsidR="0093328B" w:rsidRPr="0093328B" w:rsidRDefault="0093328B" w:rsidP="0093328B">
      <w:pPr>
        <w:jc w:val="both"/>
        <w:rPr>
          <w:rFonts w:ascii="Arial" w:hAnsi="Arial" w:cs="Arial"/>
          <w:iCs/>
          <w:sz w:val="20"/>
          <w:szCs w:val="20"/>
        </w:rPr>
      </w:pPr>
    </w:p>
    <w:p w:rsidR="0093328B" w:rsidRPr="0093328B" w:rsidRDefault="0093328B" w:rsidP="0093328B">
      <w:pPr>
        <w:jc w:val="center"/>
        <w:rPr>
          <w:rFonts w:ascii="Arial" w:hAnsi="Arial" w:cs="Arial"/>
          <w:b/>
          <w:sz w:val="20"/>
          <w:szCs w:val="20"/>
        </w:rPr>
      </w:pPr>
      <w:r w:rsidRPr="0093328B">
        <w:rPr>
          <w:rFonts w:ascii="Arial" w:hAnsi="Arial" w:cs="Arial"/>
          <w:b/>
          <w:sz w:val="20"/>
          <w:szCs w:val="20"/>
        </w:rPr>
        <w:t>ОБНОВЛЕННЫЕ КОНТРОЛЬНЫЕ СООТНОШЕНИЯ ДЛЯ ДЕКЛАРАЦИИ ПО УСН</w:t>
      </w:r>
    </w:p>
    <w:p w:rsidR="0093328B" w:rsidRPr="0093328B" w:rsidRDefault="0093328B" w:rsidP="0093328B">
      <w:pPr>
        <w:jc w:val="both"/>
        <w:rPr>
          <w:rFonts w:ascii="Arial" w:hAnsi="Arial" w:cs="Arial"/>
          <w:sz w:val="20"/>
          <w:szCs w:val="20"/>
        </w:rPr>
      </w:pPr>
    </w:p>
    <w:p w:rsidR="0093328B" w:rsidRPr="0093328B" w:rsidRDefault="0093328B" w:rsidP="0093328B">
      <w:pPr>
        <w:jc w:val="both"/>
        <w:rPr>
          <w:rFonts w:ascii="Arial" w:hAnsi="Arial" w:cs="Arial"/>
          <w:b/>
          <w:sz w:val="20"/>
          <w:szCs w:val="20"/>
        </w:rPr>
      </w:pPr>
      <w:hyperlink r:id="rId53" w:tooltip="Ссылка на КонсультантПлюс" w:history="1">
        <w:r w:rsidRPr="0093328B">
          <w:rPr>
            <w:rStyle w:val="af6"/>
            <w:rFonts w:ascii="Arial" w:hAnsi="Arial" w:cs="Arial"/>
            <w:b/>
            <w:iCs/>
            <w:sz w:val="20"/>
            <w:szCs w:val="20"/>
          </w:rPr>
          <w:t xml:space="preserve">Приказ ФНС России от 06.03.2025 N ЕД-7-3/173@ "О внесении изменений в приложение к приказу ФНС России от 29.02.2024 N ЕД-7-3/164@" </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1. Внести в </w:t>
      </w:r>
      <w:hyperlink r:id="rId54" w:history="1">
        <w:r w:rsidRPr="0093328B">
          <w:rPr>
            <w:rStyle w:val="af6"/>
            <w:rFonts w:ascii="Arial" w:hAnsi="Arial" w:cs="Arial"/>
            <w:iCs/>
            <w:sz w:val="20"/>
            <w:szCs w:val="20"/>
          </w:rPr>
          <w:t>приложение</w:t>
        </w:r>
      </w:hyperlink>
      <w:r w:rsidRPr="0093328B">
        <w:rPr>
          <w:rFonts w:ascii="Arial" w:hAnsi="Arial" w:cs="Arial"/>
          <w:iCs/>
          <w:sz w:val="20"/>
          <w:szCs w:val="20"/>
        </w:rPr>
        <w:t xml:space="preserve"> к приказу ФНС России от 29.02.2024 N ЕД-7-3/164@ "Об утверждении перечня контрольных соотношений показателей налоговых деклараций (расчетов), предусмотренных абзацем вторым подпункта 1 пункта 5 статьи 11.3 Налогового кодекса Российской Федерации" (зарегистрирован Министерством юстиции Российской Федерации 29.03.2024, регистрационный N 77704) с изменениями, внесенными приказом ФНС России от 02.10.2024 N ЕД-7-3/830@ (зарегистрирован Министерством юстиции Российской Федерации 29.11.2024, регистрационный N 80397), изменения согласно </w:t>
      </w:r>
      <w:hyperlink r:id="rId55" w:history="1">
        <w:r w:rsidRPr="0093328B">
          <w:rPr>
            <w:rStyle w:val="af6"/>
            <w:rFonts w:ascii="Arial" w:hAnsi="Arial" w:cs="Arial"/>
            <w:iCs/>
            <w:sz w:val="20"/>
            <w:szCs w:val="20"/>
          </w:rPr>
          <w:t>приложению</w:t>
        </w:r>
      </w:hyperlink>
      <w:r w:rsidRPr="0093328B">
        <w:rPr>
          <w:rFonts w:ascii="Arial" w:hAnsi="Arial" w:cs="Arial"/>
          <w:iCs/>
          <w:sz w:val="20"/>
          <w:szCs w:val="20"/>
        </w:rPr>
        <w:t xml:space="preserve"> к настоящему приказу.</w:t>
      </w:r>
    </w:p>
    <w:p w:rsidR="0093328B" w:rsidRPr="0093328B" w:rsidRDefault="0093328B" w:rsidP="0093328B">
      <w:pPr>
        <w:jc w:val="both"/>
        <w:rPr>
          <w:rFonts w:ascii="Arial" w:hAnsi="Arial" w:cs="Arial"/>
          <w:iCs/>
          <w:sz w:val="20"/>
          <w:szCs w:val="20"/>
        </w:rPr>
      </w:pPr>
    </w:p>
    <w:p w:rsidR="0093328B" w:rsidRPr="0093328B" w:rsidRDefault="0093328B" w:rsidP="0093328B">
      <w:pPr>
        <w:jc w:val="center"/>
        <w:rPr>
          <w:rFonts w:ascii="Arial" w:hAnsi="Arial" w:cs="Arial"/>
          <w:b/>
          <w:bCs/>
          <w:sz w:val="20"/>
          <w:szCs w:val="20"/>
        </w:rPr>
      </w:pPr>
      <w:r w:rsidRPr="0093328B">
        <w:rPr>
          <w:rFonts w:ascii="Arial" w:hAnsi="Arial" w:cs="Arial"/>
          <w:b/>
          <w:bCs/>
          <w:sz w:val="20"/>
          <w:szCs w:val="20"/>
        </w:rPr>
        <w:t>ДОХОДЫ НА УСН</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56" w:tooltip="Ссылка на КонсультантПлюс" w:history="1">
        <w:r w:rsidRPr="0093328B">
          <w:rPr>
            <w:rStyle w:val="af6"/>
            <w:rFonts w:ascii="Arial" w:hAnsi="Arial" w:cs="Arial"/>
            <w:b/>
            <w:sz w:val="20"/>
            <w:szCs w:val="20"/>
          </w:rPr>
          <w:t>Письмо Минфина России от 16.04.2025 N 03</w:t>
        </w:r>
        <w:r w:rsidRPr="0093328B">
          <w:rPr>
            <w:rStyle w:val="af6"/>
            <w:rFonts w:ascii="Arial" w:hAnsi="Arial" w:cs="Arial"/>
            <w:b/>
            <w:sz w:val="20"/>
            <w:szCs w:val="20"/>
          </w:rPr>
          <w:t>-</w:t>
        </w:r>
        <w:r w:rsidRPr="0093328B">
          <w:rPr>
            <w:rStyle w:val="af6"/>
            <w:rFonts w:ascii="Arial" w:hAnsi="Arial" w:cs="Arial"/>
            <w:b/>
            <w:sz w:val="20"/>
            <w:szCs w:val="20"/>
          </w:rPr>
          <w:t>11-06/2/38508</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Одновременно информируем, что перечень расходов, учитываемых при определении объекта налогообложения по налогу, уплачиваемому в связи с применением упрощенной системы налогообложения (далее - УСН), установлен </w:t>
      </w:r>
      <w:hyperlink r:id="rId57" w:history="1">
        <w:r w:rsidRPr="0093328B">
          <w:rPr>
            <w:rStyle w:val="af6"/>
            <w:rFonts w:ascii="Arial" w:hAnsi="Arial" w:cs="Arial"/>
            <w:iCs/>
            <w:sz w:val="20"/>
            <w:szCs w:val="20"/>
          </w:rPr>
          <w:t>пунктом 1 статьи 346.16</w:t>
        </w:r>
      </w:hyperlink>
      <w:r w:rsidRPr="0093328B">
        <w:rPr>
          <w:rFonts w:ascii="Arial" w:hAnsi="Arial" w:cs="Arial"/>
          <w:iCs/>
          <w:sz w:val="20"/>
          <w:szCs w:val="20"/>
        </w:rPr>
        <w:t xml:space="preserve"> Налогового кодекса Российской Федерации (далее - Кодекс). Данный перечень расходов является закрытым.</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Согласно </w:t>
      </w:r>
      <w:hyperlink r:id="rId58" w:history="1">
        <w:r w:rsidRPr="0093328B">
          <w:rPr>
            <w:rStyle w:val="af6"/>
            <w:rFonts w:ascii="Arial" w:hAnsi="Arial" w:cs="Arial"/>
            <w:iCs/>
            <w:sz w:val="20"/>
            <w:szCs w:val="20"/>
          </w:rPr>
          <w:t>пункту 2 статьи 346.16</w:t>
        </w:r>
      </w:hyperlink>
      <w:r w:rsidRPr="0093328B">
        <w:rPr>
          <w:rFonts w:ascii="Arial" w:hAnsi="Arial" w:cs="Arial"/>
          <w:iCs/>
          <w:sz w:val="20"/>
          <w:szCs w:val="20"/>
        </w:rPr>
        <w:t xml:space="preserve"> Кодекса расходы, указанные в </w:t>
      </w:r>
      <w:hyperlink r:id="rId59" w:history="1">
        <w:r w:rsidRPr="0093328B">
          <w:rPr>
            <w:rStyle w:val="af6"/>
            <w:rFonts w:ascii="Arial" w:hAnsi="Arial" w:cs="Arial"/>
            <w:iCs/>
            <w:sz w:val="20"/>
            <w:szCs w:val="20"/>
          </w:rPr>
          <w:t>пункте 1 статьи 346.16</w:t>
        </w:r>
      </w:hyperlink>
      <w:r w:rsidRPr="0093328B">
        <w:rPr>
          <w:rFonts w:ascii="Arial" w:hAnsi="Arial" w:cs="Arial"/>
          <w:iCs/>
          <w:sz w:val="20"/>
          <w:szCs w:val="20"/>
        </w:rPr>
        <w:t xml:space="preserve"> Кодекса, принимаются при условии их соответствия критериям, указанным в </w:t>
      </w:r>
      <w:hyperlink r:id="rId60" w:history="1">
        <w:r w:rsidRPr="0093328B">
          <w:rPr>
            <w:rStyle w:val="af6"/>
            <w:rFonts w:ascii="Arial" w:hAnsi="Arial" w:cs="Arial"/>
            <w:iCs/>
            <w:sz w:val="20"/>
            <w:szCs w:val="20"/>
          </w:rPr>
          <w:t>пункте 1 статьи 252</w:t>
        </w:r>
      </w:hyperlink>
      <w:r w:rsidRPr="0093328B">
        <w:rPr>
          <w:rFonts w:ascii="Arial" w:hAnsi="Arial" w:cs="Arial"/>
          <w:iCs/>
          <w:sz w:val="20"/>
          <w:szCs w:val="20"/>
        </w:rPr>
        <w:t xml:space="preserve"> Кодекса. </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Расходы, указанные в </w:t>
      </w:r>
      <w:hyperlink r:id="rId61" w:history="1">
        <w:r w:rsidRPr="0093328B">
          <w:rPr>
            <w:rStyle w:val="af6"/>
            <w:rFonts w:ascii="Arial" w:hAnsi="Arial" w:cs="Arial"/>
            <w:iCs/>
            <w:sz w:val="20"/>
            <w:szCs w:val="20"/>
          </w:rPr>
          <w:t>подпунктах 5</w:t>
        </w:r>
      </w:hyperlink>
      <w:r w:rsidRPr="0093328B">
        <w:rPr>
          <w:rFonts w:ascii="Arial" w:hAnsi="Arial" w:cs="Arial"/>
          <w:iCs/>
          <w:sz w:val="20"/>
          <w:szCs w:val="20"/>
        </w:rPr>
        <w:t xml:space="preserve">, </w:t>
      </w:r>
      <w:hyperlink r:id="rId62" w:history="1">
        <w:r w:rsidRPr="0093328B">
          <w:rPr>
            <w:rStyle w:val="af6"/>
            <w:rFonts w:ascii="Arial" w:hAnsi="Arial" w:cs="Arial"/>
            <w:iCs/>
            <w:sz w:val="20"/>
            <w:szCs w:val="20"/>
          </w:rPr>
          <w:t>6</w:t>
        </w:r>
      </w:hyperlink>
      <w:r w:rsidRPr="0093328B">
        <w:rPr>
          <w:rFonts w:ascii="Arial" w:hAnsi="Arial" w:cs="Arial"/>
          <w:iCs/>
          <w:sz w:val="20"/>
          <w:szCs w:val="20"/>
        </w:rPr>
        <w:t xml:space="preserve">, </w:t>
      </w:r>
      <w:hyperlink r:id="rId63" w:history="1">
        <w:r w:rsidRPr="0093328B">
          <w:rPr>
            <w:rStyle w:val="af6"/>
            <w:rFonts w:ascii="Arial" w:hAnsi="Arial" w:cs="Arial"/>
            <w:iCs/>
            <w:sz w:val="20"/>
            <w:szCs w:val="20"/>
          </w:rPr>
          <w:t>7</w:t>
        </w:r>
      </w:hyperlink>
      <w:r w:rsidRPr="0093328B">
        <w:rPr>
          <w:rFonts w:ascii="Arial" w:hAnsi="Arial" w:cs="Arial"/>
          <w:iCs/>
          <w:sz w:val="20"/>
          <w:szCs w:val="20"/>
        </w:rPr>
        <w:t xml:space="preserve">, </w:t>
      </w:r>
      <w:hyperlink r:id="rId64" w:history="1">
        <w:r w:rsidRPr="0093328B">
          <w:rPr>
            <w:rStyle w:val="af6"/>
            <w:rFonts w:ascii="Arial" w:hAnsi="Arial" w:cs="Arial"/>
            <w:iCs/>
            <w:sz w:val="20"/>
            <w:szCs w:val="20"/>
          </w:rPr>
          <w:t>9</w:t>
        </w:r>
      </w:hyperlink>
      <w:r w:rsidRPr="0093328B">
        <w:rPr>
          <w:rFonts w:ascii="Arial" w:hAnsi="Arial" w:cs="Arial"/>
          <w:iCs/>
          <w:sz w:val="20"/>
          <w:szCs w:val="20"/>
        </w:rPr>
        <w:t xml:space="preserve"> - </w:t>
      </w:r>
      <w:hyperlink r:id="rId65" w:history="1">
        <w:r w:rsidRPr="0093328B">
          <w:rPr>
            <w:rStyle w:val="af6"/>
            <w:rFonts w:ascii="Arial" w:hAnsi="Arial" w:cs="Arial"/>
            <w:iCs/>
            <w:sz w:val="20"/>
            <w:szCs w:val="20"/>
          </w:rPr>
          <w:t>21</w:t>
        </w:r>
      </w:hyperlink>
      <w:r w:rsidRPr="0093328B">
        <w:rPr>
          <w:rFonts w:ascii="Arial" w:hAnsi="Arial" w:cs="Arial"/>
          <w:iCs/>
          <w:sz w:val="20"/>
          <w:szCs w:val="20"/>
        </w:rPr>
        <w:t xml:space="preserve">, </w:t>
      </w:r>
      <w:hyperlink r:id="rId66" w:history="1">
        <w:r w:rsidRPr="0093328B">
          <w:rPr>
            <w:rStyle w:val="af6"/>
            <w:rFonts w:ascii="Arial" w:hAnsi="Arial" w:cs="Arial"/>
            <w:iCs/>
            <w:sz w:val="20"/>
            <w:szCs w:val="20"/>
          </w:rPr>
          <w:t>38 пункта 1 статьи 346.16</w:t>
        </w:r>
      </w:hyperlink>
      <w:r w:rsidRPr="0093328B">
        <w:rPr>
          <w:rFonts w:ascii="Arial" w:hAnsi="Arial" w:cs="Arial"/>
          <w:iCs/>
          <w:sz w:val="20"/>
          <w:szCs w:val="20"/>
        </w:rPr>
        <w:t xml:space="preserve"> Кодекса, принимаются в порядке, предусмотренном для исчисления налога на прибыль организаций </w:t>
      </w:r>
      <w:hyperlink r:id="rId67" w:history="1">
        <w:r w:rsidRPr="0093328B">
          <w:rPr>
            <w:rStyle w:val="af6"/>
            <w:rFonts w:ascii="Arial" w:hAnsi="Arial" w:cs="Arial"/>
            <w:iCs/>
            <w:sz w:val="20"/>
            <w:szCs w:val="20"/>
          </w:rPr>
          <w:t>статьями 254</w:t>
        </w:r>
      </w:hyperlink>
      <w:r w:rsidRPr="0093328B">
        <w:rPr>
          <w:rFonts w:ascii="Arial" w:hAnsi="Arial" w:cs="Arial"/>
          <w:iCs/>
          <w:sz w:val="20"/>
          <w:szCs w:val="20"/>
        </w:rPr>
        <w:t xml:space="preserve">, </w:t>
      </w:r>
      <w:hyperlink r:id="rId68" w:history="1">
        <w:r w:rsidRPr="0093328B">
          <w:rPr>
            <w:rStyle w:val="af6"/>
            <w:rFonts w:ascii="Arial" w:hAnsi="Arial" w:cs="Arial"/>
            <w:iCs/>
            <w:sz w:val="20"/>
            <w:szCs w:val="20"/>
          </w:rPr>
          <w:t>255</w:t>
        </w:r>
      </w:hyperlink>
      <w:r w:rsidRPr="0093328B">
        <w:rPr>
          <w:rFonts w:ascii="Arial" w:hAnsi="Arial" w:cs="Arial"/>
          <w:iCs/>
          <w:sz w:val="20"/>
          <w:szCs w:val="20"/>
        </w:rPr>
        <w:t xml:space="preserve">, </w:t>
      </w:r>
      <w:hyperlink r:id="rId69" w:history="1">
        <w:r w:rsidRPr="0093328B">
          <w:rPr>
            <w:rStyle w:val="af6"/>
            <w:rFonts w:ascii="Arial" w:hAnsi="Arial" w:cs="Arial"/>
            <w:iCs/>
            <w:sz w:val="20"/>
            <w:szCs w:val="20"/>
          </w:rPr>
          <w:t>263</w:t>
        </w:r>
      </w:hyperlink>
      <w:r w:rsidRPr="0093328B">
        <w:rPr>
          <w:rFonts w:ascii="Arial" w:hAnsi="Arial" w:cs="Arial"/>
          <w:iCs/>
          <w:sz w:val="20"/>
          <w:szCs w:val="20"/>
        </w:rPr>
        <w:t xml:space="preserve">, </w:t>
      </w:r>
      <w:hyperlink r:id="rId70" w:history="1">
        <w:r w:rsidRPr="0093328B">
          <w:rPr>
            <w:rStyle w:val="af6"/>
            <w:rFonts w:ascii="Arial" w:hAnsi="Arial" w:cs="Arial"/>
            <w:iCs/>
            <w:sz w:val="20"/>
            <w:szCs w:val="20"/>
          </w:rPr>
          <w:t>264</w:t>
        </w:r>
      </w:hyperlink>
      <w:r w:rsidRPr="0093328B">
        <w:rPr>
          <w:rFonts w:ascii="Arial" w:hAnsi="Arial" w:cs="Arial"/>
          <w:iCs/>
          <w:sz w:val="20"/>
          <w:szCs w:val="20"/>
        </w:rPr>
        <w:t xml:space="preserve">, </w:t>
      </w:r>
      <w:hyperlink r:id="rId71" w:history="1">
        <w:r w:rsidRPr="0093328B">
          <w:rPr>
            <w:rStyle w:val="af6"/>
            <w:rFonts w:ascii="Arial" w:hAnsi="Arial" w:cs="Arial"/>
            <w:iCs/>
            <w:sz w:val="20"/>
            <w:szCs w:val="20"/>
          </w:rPr>
          <w:t>265</w:t>
        </w:r>
      </w:hyperlink>
      <w:r w:rsidRPr="0093328B">
        <w:rPr>
          <w:rFonts w:ascii="Arial" w:hAnsi="Arial" w:cs="Arial"/>
          <w:iCs/>
          <w:sz w:val="20"/>
          <w:szCs w:val="20"/>
        </w:rPr>
        <w:t xml:space="preserve"> и </w:t>
      </w:r>
      <w:hyperlink r:id="rId72" w:history="1">
        <w:r w:rsidRPr="0093328B">
          <w:rPr>
            <w:rStyle w:val="af6"/>
            <w:rFonts w:ascii="Arial" w:hAnsi="Arial" w:cs="Arial"/>
            <w:iCs/>
            <w:sz w:val="20"/>
            <w:szCs w:val="20"/>
          </w:rPr>
          <w:t>269</w:t>
        </w:r>
      </w:hyperlink>
      <w:r w:rsidRPr="0093328B">
        <w:rPr>
          <w:rFonts w:ascii="Arial" w:hAnsi="Arial" w:cs="Arial"/>
          <w:iCs/>
          <w:sz w:val="20"/>
          <w:szCs w:val="20"/>
        </w:rPr>
        <w:t xml:space="preserve"> Кодекса. </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Расходы, не включенные в указанный перечень расходов, при определении объекта налогообложения по налогу, уплачиваемому в связи с применением УСН, не учитываются. &lt;…&gt;</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В этой связи указанная сумма возмещения расходов учитывается при определении объекта налогообложения по налогу, уплачиваемому в связи с применением УСН, в общеустановленном порядке. </w:t>
      </w:r>
    </w:p>
    <w:p w:rsidR="0093328B" w:rsidRPr="0093328B" w:rsidRDefault="0093328B" w:rsidP="0093328B">
      <w:pPr>
        <w:jc w:val="both"/>
        <w:rPr>
          <w:rFonts w:ascii="Arial" w:hAnsi="Arial" w:cs="Arial"/>
          <w:b/>
          <w:sz w:val="20"/>
          <w:szCs w:val="20"/>
        </w:rPr>
      </w:pPr>
      <w:hyperlink r:id="rId73" w:tooltip="Ссылка на КонсультантПлюс" w:history="1">
        <w:r w:rsidRPr="0093328B">
          <w:rPr>
            <w:rStyle w:val="af6"/>
            <w:rFonts w:ascii="Arial" w:hAnsi="Arial" w:cs="Arial"/>
            <w:b/>
            <w:iCs/>
            <w:sz w:val="20"/>
            <w:szCs w:val="20"/>
          </w:rPr>
          <w:t>Приказ Минтруда России от 11.07.2024 N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 </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74" w:tooltip="Ссылка на КонсультантПлюс" w:history="1">
        <w:r w:rsidRPr="0093328B">
          <w:rPr>
            <w:rStyle w:val="af6"/>
            <w:rFonts w:ascii="Arial" w:hAnsi="Arial" w:cs="Arial"/>
            <w:b/>
            <w:iCs/>
            <w:sz w:val="20"/>
            <w:szCs w:val="20"/>
          </w:rPr>
          <w:t>Письмо ФНС России от 30.07.2014 N ГД-4-3/14877</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Перечень расходов, содержащийся в </w:t>
      </w:r>
      <w:hyperlink r:id="rId75" w:history="1">
        <w:r w:rsidRPr="0093328B">
          <w:rPr>
            <w:rStyle w:val="af6"/>
            <w:rFonts w:ascii="Arial" w:hAnsi="Arial" w:cs="Arial"/>
            <w:iCs/>
            <w:sz w:val="20"/>
            <w:szCs w:val="20"/>
          </w:rPr>
          <w:t>пункте 1 статьи 346.16</w:t>
        </w:r>
      </w:hyperlink>
      <w:r w:rsidRPr="0093328B">
        <w:rPr>
          <w:rFonts w:ascii="Arial" w:hAnsi="Arial" w:cs="Arial"/>
          <w:iCs/>
          <w:sz w:val="20"/>
          <w:szCs w:val="20"/>
        </w:rPr>
        <w:t xml:space="preserve"> Кодекса, является закрытым. Расходы по специальной оценке условий труда в данный перечень расходов не включены.</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Исходя из этого, расходы по специальной оценке условий труда не включаются в состав расходов, учитываемых при определении налоговой базы по налогу, уплачиваемому в связи с применением упрощенной системы налогообложения. </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76" w:history="1">
        <w:r w:rsidRPr="0093328B">
          <w:rPr>
            <w:rStyle w:val="af6"/>
            <w:rFonts w:ascii="Arial" w:hAnsi="Arial" w:cs="Arial"/>
            <w:b/>
            <w:sz w:val="20"/>
            <w:szCs w:val="20"/>
          </w:rPr>
          <w:t>Статья 254 НК РФ</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1. К материальным расходам, в частности, относятся следующие затраты налогоплательщика:&lt;…&gt;</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3) на приобретение инструментов, приспособлений, инвентаря, приборов, лабораторного оборудования, спецодежды и других </w:t>
      </w:r>
      <w:hyperlink r:id="rId77" w:history="1">
        <w:r w:rsidRPr="0093328B">
          <w:rPr>
            <w:rStyle w:val="af6"/>
            <w:rFonts w:ascii="Arial" w:hAnsi="Arial" w:cs="Arial"/>
            <w:iCs/>
            <w:sz w:val="20"/>
            <w:szCs w:val="20"/>
          </w:rPr>
          <w:t>средств</w:t>
        </w:r>
      </w:hyperlink>
      <w:r w:rsidRPr="0093328B">
        <w:rPr>
          <w:rFonts w:ascii="Arial" w:hAnsi="Arial" w:cs="Arial"/>
          <w:iCs/>
          <w:sz w:val="20"/>
          <w:szCs w:val="20"/>
        </w:rPr>
        <w:t xml:space="preserve"> индивидуальной и коллективной защиты, предусмотренных </w:t>
      </w:r>
      <w:hyperlink r:id="rId78" w:history="1">
        <w:r w:rsidRPr="0093328B">
          <w:rPr>
            <w:rStyle w:val="af6"/>
            <w:rFonts w:ascii="Arial" w:hAnsi="Arial" w:cs="Arial"/>
            <w:iCs/>
            <w:sz w:val="20"/>
            <w:szCs w:val="20"/>
          </w:rPr>
          <w:t>законодательством</w:t>
        </w:r>
      </w:hyperlink>
      <w:r w:rsidRPr="0093328B">
        <w:rPr>
          <w:rFonts w:ascii="Arial" w:hAnsi="Arial" w:cs="Arial"/>
          <w:iCs/>
          <w:sz w:val="20"/>
          <w:szCs w:val="20"/>
        </w:rPr>
        <w:t xml:space="preserve"> Российской Федерации,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 В целях списания стоимости имущества, указанного в настоящем подпункте, в течение более одного </w:t>
      </w:r>
      <w:hyperlink r:id="rId79" w:history="1">
        <w:r w:rsidRPr="0093328B">
          <w:rPr>
            <w:rStyle w:val="af6"/>
            <w:rFonts w:ascii="Arial" w:hAnsi="Arial" w:cs="Arial"/>
            <w:iCs/>
            <w:sz w:val="20"/>
            <w:szCs w:val="20"/>
          </w:rPr>
          <w:t>отчетного периода</w:t>
        </w:r>
      </w:hyperlink>
      <w:r w:rsidRPr="0093328B">
        <w:rPr>
          <w:rFonts w:ascii="Arial" w:hAnsi="Arial" w:cs="Arial"/>
          <w:iCs/>
          <w:sz w:val="20"/>
          <w:szCs w:val="20"/>
        </w:rPr>
        <w:t xml:space="preserve"> налогоплательщик вправе самостоятельно определить порядок признания материальных расходов в виде стоимости такого имущества с учетом срока его использования или иных экономически обоснованных показателей;</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80" w:history="1">
        <w:r w:rsidRPr="0093328B">
          <w:rPr>
            <w:rStyle w:val="af6"/>
            <w:rFonts w:ascii="Arial" w:hAnsi="Arial" w:cs="Arial"/>
            <w:b/>
            <w:sz w:val="20"/>
            <w:szCs w:val="20"/>
          </w:rPr>
          <w:t>Статья 346.16 НК РФ</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1. При определении объекта налогообложения налогоплательщик уменьшает полученные доходы на следующие расходы:&lt;…&gt;</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5) </w:t>
      </w:r>
      <w:hyperlink r:id="rId81" w:history="1">
        <w:r w:rsidRPr="0093328B">
          <w:rPr>
            <w:rStyle w:val="af6"/>
            <w:rFonts w:ascii="Arial" w:hAnsi="Arial" w:cs="Arial"/>
            <w:iCs/>
            <w:sz w:val="20"/>
            <w:szCs w:val="20"/>
          </w:rPr>
          <w:t>материальные расходы</w:t>
        </w:r>
      </w:hyperlink>
      <w:r w:rsidRPr="0093328B">
        <w:rPr>
          <w:rFonts w:ascii="Arial" w:hAnsi="Arial" w:cs="Arial"/>
          <w:iCs/>
          <w:sz w:val="20"/>
          <w:szCs w:val="20"/>
        </w:rPr>
        <w:t>;</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2.&lt;…&gt; Расходы, указанные в </w:t>
      </w:r>
      <w:hyperlink r:id="rId82" w:history="1">
        <w:r w:rsidRPr="0093328B">
          <w:rPr>
            <w:rStyle w:val="af6"/>
            <w:rFonts w:ascii="Arial" w:hAnsi="Arial" w:cs="Arial"/>
            <w:iCs/>
            <w:sz w:val="20"/>
            <w:szCs w:val="20"/>
          </w:rPr>
          <w:t>подпунктах 5</w:t>
        </w:r>
      </w:hyperlink>
      <w:r w:rsidRPr="0093328B">
        <w:rPr>
          <w:rFonts w:ascii="Arial" w:hAnsi="Arial" w:cs="Arial"/>
          <w:iCs/>
          <w:sz w:val="20"/>
          <w:szCs w:val="20"/>
        </w:rPr>
        <w:t xml:space="preserve">, </w:t>
      </w:r>
      <w:hyperlink r:id="rId83" w:history="1">
        <w:r w:rsidRPr="0093328B">
          <w:rPr>
            <w:rStyle w:val="af6"/>
            <w:rFonts w:ascii="Arial" w:hAnsi="Arial" w:cs="Arial"/>
            <w:iCs/>
            <w:sz w:val="20"/>
            <w:szCs w:val="20"/>
          </w:rPr>
          <w:t>6</w:t>
        </w:r>
      </w:hyperlink>
      <w:r w:rsidRPr="0093328B">
        <w:rPr>
          <w:rFonts w:ascii="Arial" w:hAnsi="Arial" w:cs="Arial"/>
          <w:iCs/>
          <w:sz w:val="20"/>
          <w:szCs w:val="20"/>
        </w:rPr>
        <w:t xml:space="preserve">, </w:t>
      </w:r>
      <w:hyperlink r:id="rId84" w:history="1">
        <w:r w:rsidRPr="0093328B">
          <w:rPr>
            <w:rStyle w:val="af6"/>
            <w:rFonts w:ascii="Arial" w:hAnsi="Arial" w:cs="Arial"/>
            <w:iCs/>
            <w:sz w:val="20"/>
            <w:szCs w:val="20"/>
          </w:rPr>
          <w:t>7</w:t>
        </w:r>
      </w:hyperlink>
      <w:r w:rsidRPr="0093328B">
        <w:rPr>
          <w:rFonts w:ascii="Arial" w:hAnsi="Arial" w:cs="Arial"/>
          <w:iCs/>
          <w:sz w:val="20"/>
          <w:szCs w:val="20"/>
        </w:rPr>
        <w:t xml:space="preserve">, </w:t>
      </w:r>
      <w:hyperlink r:id="rId85" w:history="1">
        <w:r w:rsidRPr="0093328B">
          <w:rPr>
            <w:rStyle w:val="af6"/>
            <w:rFonts w:ascii="Arial" w:hAnsi="Arial" w:cs="Arial"/>
            <w:iCs/>
            <w:sz w:val="20"/>
            <w:szCs w:val="20"/>
          </w:rPr>
          <w:t>9</w:t>
        </w:r>
      </w:hyperlink>
      <w:r w:rsidRPr="0093328B">
        <w:rPr>
          <w:rFonts w:ascii="Arial" w:hAnsi="Arial" w:cs="Arial"/>
          <w:iCs/>
          <w:sz w:val="20"/>
          <w:szCs w:val="20"/>
        </w:rPr>
        <w:t xml:space="preserve"> - </w:t>
      </w:r>
      <w:hyperlink r:id="rId86" w:history="1">
        <w:r w:rsidRPr="0093328B">
          <w:rPr>
            <w:rStyle w:val="af6"/>
            <w:rFonts w:ascii="Arial" w:hAnsi="Arial" w:cs="Arial"/>
            <w:iCs/>
            <w:sz w:val="20"/>
            <w:szCs w:val="20"/>
          </w:rPr>
          <w:t>21</w:t>
        </w:r>
      </w:hyperlink>
      <w:r w:rsidRPr="0093328B">
        <w:rPr>
          <w:rFonts w:ascii="Arial" w:hAnsi="Arial" w:cs="Arial"/>
          <w:iCs/>
          <w:sz w:val="20"/>
          <w:szCs w:val="20"/>
        </w:rPr>
        <w:t xml:space="preserve">, </w:t>
      </w:r>
      <w:hyperlink r:id="rId87" w:history="1">
        <w:r w:rsidRPr="0093328B">
          <w:rPr>
            <w:rStyle w:val="af6"/>
            <w:rFonts w:ascii="Arial" w:hAnsi="Arial" w:cs="Arial"/>
            <w:iCs/>
            <w:sz w:val="20"/>
            <w:szCs w:val="20"/>
          </w:rPr>
          <w:t>38 пункта 1</w:t>
        </w:r>
      </w:hyperlink>
      <w:r w:rsidRPr="0093328B">
        <w:rPr>
          <w:rFonts w:ascii="Arial" w:hAnsi="Arial" w:cs="Arial"/>
          <w:iCs/>
          <w:sz w:val="20"/>
          <w:szCs w:val="20"/>
        </w:rPr>
        <w:t xml:space="preserve"> настоящей статьи, принимаются в порядке, предусмотренном для исчисления налога на прибыль организаций </w:t>
      </w:r>
      <w:hyperlink r:id="rId88" w:history="1">
        <w:r w:rsidRPr="0093328B">
          <w:rPr>
            <w:rStyle w:val="af6"/>
            <w:rFonts w:ascii="Arial" w:hAnsi="Arial" w:cs="Arial"/>
            <w:iCs/>
            <w:sz w:val="20"/>
            <w:szCs w:val="20"/>
          </w:rPr>
          <w:t>статьями 254</w:t>
        </w:r>
      </w:hyperlink>
      <w:r w:rsidRPr="0093328B">
        <w:rPr>
          <w:rFonts w:ascii="Arial" w:hAnsi="Arial" w:cs="Arial"/>
          <w:iCs/>
          <w:sz w:val="20"/>
          <w:szCs w:val="20"/>
        </w:rPr>
        <w:t xml:space="preserve">, </w:t>
      </w:r>
      <w:hyperlink r:id="rId89" w:history="1">
        <w:r w:rsidRPr="0093328B">
          <w:rPr>
            <w:rStyle w:val="af6"/>
            <w:rFonts w:ascii="Arial" w:hAnsi="Arial" w:cs="Arial"/>
            <w:iCs/>
            <w:sz w:val="20"/>
            <w:szCs w:val="20"/>
          </w:rPr>
          <w:t>255</w:t>
        </w:r>
      </w:hyperlink>
      <w:r w:rsidRPr="0093328B">
        <w:rPr>
          <w:rFonts w:ascii="Arial" w:hAnsi="Arial" w:cs="Arial"/>
          <w:iCs/>
          <w:sz w:val="20"/>
          <w:szCs w:val="20"/>
        </w:rPr>
        <w:t xml:space="preserve">, </w:t>
      </w:r>
      <w:hyperlink r:id="rId90" w:history="1">
        <w:r w:rsidRPr="0093328B">
          <w:rPr>
            <w:rStyle w:val="af6"/>
            <w:rFonts w:ascii="Arial" w:hAnsi="Arial" w:cs="Arial"/>
            <w:iCs/>
            <w:sz w:val="20"/>
            <w:szCs w:val="20"/>
          </w:rPr>
          <w:t>263</w:t>
        </w:r>
      </w:hyperlink>
      <w:r w:rsidRPr="0093328B">
        <w:rPr>
          <w:rFonts w:ascii="Arial" w:hAnsi="Arial" w:cs="Arial"/>
          <w:iCs/>
          <w:sz w:val="20"/>
          <w:szCs w:val="20"/>
        </w:rPr>
        <w:t xml:space="preserve">, </w:t>
      </w:r>
      <w:hyperlink r:id="rId91" w:history="1">
        <w:r w:rsidRPr="0093328B">
          <w:rPr>
            <w:rStyle w:val="af6"/>
            <w:rFonts w:ascii="Arial" w:hAnsi="Arial" w:cs="Arial"/>
            <w:iCs/>
            <w:sz w:val="20"/>
            <w:szCs w:val="20"/>
          </w:rPr>
          <w:t>264</w:t>
        </w:r>
      </w:hyperlink>
      <w:r w:rsidRPr="0093328B">
        <w:rPr>
          <w:rFonts w:ascii="Arial" w:hAnsi="Arial" w:cs="Arial"/>
          <w:iCs/>
          <w:sz w:val="20"/>
          <w:szCs w:val="20"/>
        </w:rPr>
        <w:t xml:space="preserve">, </w:t>
      </w:r>
      <w:hyperlink r:id="rId92" w:history="1">
        <w:r w:rsidRPr="0093328B">
          <w:rPr>
            <w:rStyle w:val="af6"/>
            <w:rFonts w:ascii="Arial" w:hAnsi="Arial" w:cs="Arial"/>
            <w:iCs/>
            <w:sz w:val="20"/>
            <w:szCs w:val="20"/>
          </w:rPr>
          <w:t>265</w:t>
        </w:r>
      </w:hyperlink>
      <w:r w:rsidRPr="0093328B">
        <w:rPr>
          <w:rFonts w:ascii="Arial" w:hAnsi="Arial" w:cs="Arial"/>
          <w:iCs/>
          <w:sz w:val="20"/>
          <w:szCs w:val="20"/>
        </w:rPr>
        <w:t xml:space="preserve"> и </w:t>
      </w:r>
      <w:hyperlink r:id="rId93" w:history="1">
        <w:r w:rsidRPr="0093328B">
          <w:rPr>
            <w:rStyle w:val="af6"/>
            <w:rFonts w:ascii="Arial" w:hAnsi="Arial" w:cs="Arial"/>
            <w:iCs/>
            <w:sz w:val="20"/>
            <w:szCs w:val="20"/>
          </w:rPr>
          <w:t>269</w:t>
        </w:r>
      </w:hyperlink>
      <w:r w:rsidRPr="0093328B">
        <w:rPr>
          <w:rFonts w:ascii="Arial" w:hAnsi="Arial" w:cs="Arial"/>
          <w:iCs/>
          <w:sz w:val="20"/>
          <w:szCs w:val="20"/>
        </w:rPr>
        <w:t xml:space="preserve"> настоящего Кодекса.</w:t>
      </w:r>
    </w:p>
    <w:p w:rsidR="0093328B" w:rsidRPr="0093328B" w:rsidRDefault="0093328B" w:rsidP="0093328B">
      <w:pPr>
        <w:jc w:val="both"/>
        <w:rPr>
          <w:rFonts w:ascii="Arial" w:hAnsi="Arial" w:cs="Arial"/>
          <w:iCs/>
          <w:sz w:val="20"/>
          <w:szCs w:val="20"/>
        </w:rPr>
      </w:pPr>
    </w:p>
    <w:p w:rsidR="0093328B" w:rsidRPr="0093328B" w:rsidRDefault="0093328B" w:rsidP="0093328B">
      <w:pPr>
        <w:jc w:val="both"/>
        <w:rPr>
          <w:rFonts w:ascii="Arial" w:hAnsi="Arial" w:cs="Arial"/>
          <w:b/>
          <w:sz w:val="20"/>
          <w:szCs w:val="20"/>
        </w:rPr>
      </w:pPr>
      <w:hyperlink r:id="rId94" w:history="1">
        <w:r w:rsidRPr="0093328B">
          <w:rPr>
            <w:rStyle w:val="af6"/>
            <w:rFonts w:ascii="Arial" w:hAnsi="Arial" w:cs="Arial"/>
            <w:b/>
            <w:sz w:val="20"/>
            <w:szCs w:val="20"/>
          </w:rPr>
          <w:t>Статья 346.17 НК РФ</w:t>
        </w:r>
      </w:hyperlink>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2. Расходами налогоплательщика признаются затраты после их фактической оплаты.&lt;…&gt;. При этом расходы учитываются в составе расходов с учетом следующих особенностей:</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 xml:space="preserve">1) </w:t>
      </w:r>
      <w:hyperlink r:id="rId95" w:history="1">
        <w:r w:rsidRPr="0093328B">
          <w:rPr>
            <w:rStyle w:val="af6"/>
            <w:rFonts w:ascii="Arial" w:hAnsi="Arial" w:cs="Arial"/>
            <w:iCs/>
            <w:sz w:val="20"/>
            <w:szCs w:val="20"/>
          </w:rPr>
          <w:t>материальные расходы</w:t>
        </w:r>
      </w:hyperlink>
      <w:r w:rsidRPr="0093328B">
        <w:rPr>
          <w:rFonts w:ascii="Arial" w:hAnsi="Arial" w:cs="Arial"/>
          <w:iCs/>
          <w:sz w:val="20"/>
          <w:szCs w:val="20"/>
        </w:rPr>
        <w:t xml:space="preserve"> (в том числе расходы по приобретению сырья и материалов), а также расходы на оплату труда - в момент погашения задолженности путем списания денежных средств с расчетного счета, счета цифрового рубля налогоплательщика,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(включая банковские кредиты) и при оплате услуг третьих лиц.</w:t>
      </w:r>
    </w:p>
    <w:p w:rsidR="0093328B" w:rsidRPr="0093328B" w:rsidRDefault="0093328B" w:rsidP="0093328B">
      <w:pPr>
        <w:pStyle w:val="afe"/>
        <w:rPr>
          <w:rFonts w:cs="Arial"/>
          <w:b/>
          <w:szCs w:val="20"/>
        </w:rPr>
      </w:pPr>
      <w:hyperlink r:id="rId96" w:tooltip="Ссылка на КонсультантПлюс" w:history="1">
        <w:r w:rsidRPr="0093328B">
          <w:rPr>
            <w:rStyle w:val="af6"/>
            <w:rFonts w:cs="Arial"/>
            <w:b/>
            <w:iCs/>
            <w:szCs w:val="20"/>
          </w:rPr>
          <w:t>Письмо ФНС Р</w:t>
        </w:r>
        <w:r w:rsidRPr="0093328B">
          <w:rPr>
            <w:rStyle w:val="af6"/>
            <w:rFonts w:cs="Arial"/>
            <w:b/>
            <w:iCs/>
            <w:szCs w:val="20"/>
          </w:rPr>
          <w:t>о</w:t>
        </w:r>
        <w:r w:rsidRPr="0093328B">
          <w:rPr>
            <w:rStyle w:val="af6"/>
            <w:rFonts w:cs="Arial"/>
            <w:b/>
            <w:iCs/>
            <w:szCs w:val="20"/>
          </w:rPr>
          <w:t>ссии от 27.05.2025 N СД-4-3/519</w:t>
        </w:r>
        <w:r w:rsidRPr="0093328B">
          <w:rPr>
            <w:rStyle w:val="af6"/>
            <w:rFonts w:cs="Arial"/>
            <w:b/>
            <w:iCs/>
            <w:szCs w:val="20"/>
          </w:rPr>
          <w:t>2</w:t>
        </w:r>
        <w:r w:rsidRPr="0093328B">
          <w:rPr>
            <w:rStyle w:val="af6"/>
            <w:rFonts w:cs="Arial"/>
            <w:b/>
            <w:iCs/>
            <w:szCs w:val="20"/>
          </w:rPr>
          <w:t>@</w:t>
        </w:r>
      </w:hyperlink>
    </w:p>
    <w:p w:rsidR="0093328B" w:rsidRPr="0093328B" w:rsidRDefault="0093328B" w:rsidP="0093328B">
      <w:pPr>
        <w:jc w:val="both"/>
        <w:rPr>
          <w:rFonts w:ascii="Arial" w:hAnsi="Arial" w:cs="Arial"/>
          <w:iCs/>
          <w:sz w:val="20"/>
          <w:szCs w:val="20"/>
        </w:rPr>
      </w:pPr>
      <w:r w:rsidRPr="0093328B">
        <w:rPr>
          <w:rFonts w:ascii="Arial" w:hAnsi="Arial" w:cs="Arial"/>
          <w:sz w:val="20"/>
          <w:szCs w:val="20"/>
        </w:rPr>
        <w:t xml:space="preserve">&lt;…&gt; при определении дохода в соответствии с </w:t>
      </w:r>
      <w:hyperlink r:id="rId97" w:history="1">
        <w:r w:rsidRPr="0093328B">
          <w:rPr>
            <w:rStyle w:val="af6"/>
            <w:rFonts w:ascii="Arial" w:hAnsi="Arial" w:cs="Arial"/>
            <w:sz w:val="20"/>
            <w:szCs w:val="20"/>
          </w:rPr>
          <w:t>пунктом 1 статьи 346.15</w:t>
        </w:r>
      </w:hyperlink>
      <w:r w:rsidRPr="0093328B">
        <w:rPr>
          <w:rFonts w:ascii="Arial" w:hAnsi="Arial" w:cs="Arial"/>
          <w:sz w:val="20"/>
          <w:szCs w:val="20"/>
        </w:rPr>
        <w:t xml:space="preserve"> Кодекса из доходов по итогам отчетного (налогового) периода исключается сумма туристического налога, подлежащая уплате за соответствующий период на налогу, уплачиваемому в связи с применением УСН.</w:t>
      </w:r>
    </w:p>
    <w:p w:rsidR="0093328B" w:rsidRPr="0093328B" w:rsidRDefault="0093328B" w:rsidP="0093328B">
      <w:pPr>
        <w:jc w:val="both"/>
        <w:rPr>
          <w:rFonts w:ascii="Arial" w:hAnsi="Arial" w:cs="Arial"/>
          <w:iCs/>
          <w:sz w:val="20"/>
          <w:szCs w:val="20"/>
        </w:rPr>
      </w:pPr>
    </w:p>
    <w:p w:rsidR="0093328B" w:rsidRPr="0093328B" w:rsidRDefault="0093328B" w:rsidP="0093328B">
      <w:pPr>
        <w:jc w:val="center"/>
        <w:rPr>
          <w:rFonts w:ascii="Arial" w:hAnsi="Arial" w:cs="Arial"/>
          <w:b/>
          <w:sz w:val="20"/>
          <w:szCs w:val="20"/>
        </w:rPr>
      </w:pPr>
      <w:r w:rsidRPr="0093328B">
        <w:rPr>
          <w:rFonts w:ascii="Arial" w:hAnsi="Arial" w:cs="Arial"/>
          <w:b/>
          <w:sz w:val="20"/>
          <w:szCs w:val="20"/>
        </w:rPr>
        <w:t>СУДЕБНАЯ ПРАКТИКА</w:t>
      </w:r>
    </w:p>
    <w:p w:rsidR="0093328B" w:rsidRPr="0093328B" w:rsidRDefault="0093328B" w:rsidP="0093328B">
      <w:pPr>
        <w:jc w:val="both"/>
        <w:rPr>
          <w:rFonts w:ascii="Arial" w:hAnsi="Arial" w:cs="Arial"/>
          <w:iCs/>
          <w:sz w:val="20"/>
          <w:szCs w:val="20"/>
        </w:rPr>
      </w:pPr>
    </w:p>
    <w:p w:rsidR="0093328B" w:rsidRPr="0093328B" w:rsidRDefault="0093328B" w:rsidP="0093328B">
      <w:pPr>
        <w:pStyle w:val="afe"/>
        <w:spacing w:after="0"/>
        <w:rPr>
          <w:rFonts w:cs="Arial"/>
          <w:b/>
          <w:szCs w:val="20"/>
        </w:rPr>
      </w:pPr>
      <w:hyperlink r:id="rId98" w:tooltip="Ссылка на КонсультантПлюс" w:history="1">
        <w:r w:rsidRPr="0093328B">
          <w:rPr>
            <w:rStyle w:val="af6"/>
            <w:rFonts w:cs="Arial"/>
            <w:b/>
            <w:szCs w:val="20"/>
          </w:rPr>
          <w:t>Постановл</w:t>
        </w:r>
        <w:r w:rsidRPr="0093328B">
          <w:rPr>
            <w:rStyle w:val="af6"/>
            <w:rFonts w:cs="Arial"/>
            <w:b/>
            <w:szCs w:val="20"/>
          </w:rPr>
          <w:t>е</w:t>
        </w:r>
        <w:r w:rsidRPr="0093328B">
          <w:rPr>
            <w:rStyle w:val="af6"/>
            <w:rFonts w:cs="Arial"/>
            <w:b/>
            <w:szCs w:val="20"/>
          </w:rPr>
          <w:t>ние Арбитражного суда Поволж</w:t>
        </w:r>
        <w:r w:rsidRPr="0093328B">
          <w:rPr>
            <w:rStyle w:val="af6"/>
            <w:rFonts w:cs="Arial"/>
            <w:b/>
            <w:szCs w:val="20"/>
          </w:rPr>
          <w:t>с</w:t>
        </w:r>
        <w:r w:rsidRPr="0093328B">
          <w:rPr>
            <w:rStyle w:val="af6"/>
            <w:rFonts w:cs="Arial"/>
            <w:b/>
            <w:szCs w:val="20"/>
          </w:rPr>
          <w:t>кого округа от 10.03.2025 N Ф06-71/2025 по делу N А65-19667/2024</w:t>
        </w:r>
      </w:hyperlink>
    </w:p>
    <w:p w:rsidR="0093328B" w:rsidRPr="0093328B" w:rsidRDefault="0093328B" w:rsidP="0093328B">
      <w:pPr>
        <w:pStyle w:val="afe"/>
        <w:rPr>
          <w:rFonts w:cs="Arial"/>
          <w:iCs/>
          <w:szCs w:val="20"/>
        </w:rPr>
      </w:pPr>
      <w:r w:rsidRPr="0093328B">
        <w:rPr>
          <w:rFonts w:cs="Arial"/>
          <w:iCs/>
          <w:szCs w:val="20"/>
        </w:rPr>
        <w:t xml:space="preserve">Согласно </w:t>
      </w:r>
      <w:hyperlink r:id="rId99" w:history="1">
        <w:r w:rsidRPr="0093328B">
          <w:rPr>
            <w:rStyle w:val="af6"/>
            <w:rFonts w:cs="Arial"/>
            <w:iCs/>
            <w:szCs w:val="20"/>
          </w:rPr>
          <w:t>пункту 1 статьи 39</w:t>
        </w:r>
      </w:hyperlink>
      <w:r w:rsidRPr="0093328B">
        <w:rPr>
          <w:rFonts w:cs="Arial"/>
          <w:iCs/>
          <w:szCs w:val="20"/>
        </w:rPr>
        <w:t xml:space="preserve"> НК РФ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w:t>
      </w:r>
      <w:hyperlink r:id="rId100" w:history="1">
        <w:r w:rsidRPr="0093328B">
          <w:rPr>
            <w:rStyle w:val="af6"/>
            <w:rFonts w:cs="Arial"/>
            <w:iCs/>
            <w:szCs w:val="20"/>
          </w:rPr>
          <w:t>Кодексом</w:t>
        </w:r>
      </w:hyperlink>
      <w:r w:rsidRPr="0093328B">
        <w:rPr>
          <w:rFonts w:cs="Arial"/>
          <w:iCs/>
          <w:szCs w:val="20"/>
        </w:rPr>
        <w:t>,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93328B" w:rsidRPr="0093328B" w:rsidRDefault="0093328B" w:rsidP="0093328B">
      <w:pPr>
        <w:pStyle w:val="afe"/>
        <w:rPr>
          <w:rFonts w:cs="Arial"/>
          <w:iCs/>
          <w:szCs w:val="20"/>
        </w:rPr>
      </w:pPr>
      <w:r w:rsidRPr="0093328B">
        <w:rPr>
          <w:rFonts w:cs="Arial"/>
          <w:iCs/>
          <w:szCs w:val="20"/>
        </w:rPr>
        <w:lastRenderedPageBreak/>
        <w:t xml:space="preserve">Вместе с тем, учитывая </w:t>
      </w:r>
      <w:hyperlink r:id="rId101" w:history="1">
        <w:r w:rsidRPr="0093328B">
          <w:rPr>
            <w:rStyle w:val="af6"/>
            <w:rFonts w:cs="Arial"/>
            <w:iCs/>
            <w:szCs w:val="20"/>
          </w:rPr>
          <w:t>подпункт 4 пункта 3 этой же статьи</w:t>
        </w:r>
      </w:hyperlink>
      <w:r w:rsidRPr="0093328B">
        <w:rPr>
          <w:rFonts w:cs="Arial"/>
          <w:iCs/>
          <w:szCs w:val="20"/>
        </w:rPr>
        <w:t xml:space="preserve">, не признается реализацией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 </w:t>
      </w:r>
    </w:p>
    <w:p w:rsidR="0093328B" w:rsidRPr="0093328B" w:rsidRDefault="0093328B" w:rsidP="0093328B">
      <w:pPr>
        <w:pStyle w:val="afe"/>
        <w:rPr>
          <w:rFonts w:cs="Arial"/>
          <w:iCs/>
          <w:szCs w:val="20"/>
        </w:rPr>
      </w:pPr>
      <w:r w:rsidRPr="0093328B">
        <w:rPr>
          <w:rFonts w:cs="Arial"/>
          <w:iCs/>
          <w:szCs w:val="20"/>
        </w:rPr>
        <w:t xml:space="preserve">В соответствии с </w:t>
      </w:r>
      <w:hyperlink r:id="rId102" w:history="1">
        <w:r w:rsidRPr="0093328B">
          <w:rPr>
            <w:rStyle w:val="af6"/>
            <w:rFonts w:cs="Arial"/>
            <w:iCs/>
            <w:szCs w:val="20"/>
          </w:rPr>
          <w:t>подпунктом 1 пункта 2 статьи 146</w:t>
        </w:r>
      </w:hyperlink>
      <w:r w:rsidRPr="0093328B">
        <w:rPr>
          <w:rFonts w:cs="Arial"/>
          <w:iCs/>
          <w:szCs w:val="20"/>
        </w:rPr>
        <w:t xml:space="preserve"> НК РФ (</w:t>
      </w:r>
      <w:hyperlink r:id="rId103" w:history="1">
        <w:r w:rsidRPr="0093328B">
          <w:rPr>
            <w:rStyle w:val="af6"/>
            <w:rFonts w:cs="Arial"/>
            <w:iCs/>
            <w:szCs w:val="20"/>
          </w:rPr>
          <w:t>подпунктом 4 пункта 3 статьи 39</w:t>
        </w:r>
      </w:hyperlink>
      <w:r w:rsidRPr="0093328B">
        <w:rPr>
          <w:rFonts w:cs="Arial"/>
          <w:iCs/>
          <w:szCs w:val="20"/>
        </w:rPr>
        <w:t xml:space="preserve"> НК РФ) в целях </w:t>
      </w:r>
      <w:hyperlink r:id="rId104" w:history="1">
        <w:r w:rsidRPr="0093328B">
          <w:rPr>
            <w:rStyle w:val="af6"/>
            <w:rFonts w:cs="Arial"/>
            <w:iCs/>
            <w:szCs w:val="20"/>
          </w:rPr>
          <w:t>главы 21</w:t>
        </w:r>
      </w:hyperlink>
      <w:r w:rsidRPr="0093328B">
        <w:rPr>
          <w:rFonts w:cs="Arial"/>
          <w:iCs/>
          <w:szCs w:val="20"/>
        </w:rPr>
        <w:t xml:space="preserve"> НК РФ не признаются объектом налогообложения (не признается реализацией товаров, работ или услуг)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договору инвестиционного товарищества, паевые взносы в паевые фонды кооперативов). </w:t>
      </w:r>
    </w:p>
    <w:p w:rsidR="0093328B" w:rsidRPr="0093328B" w:rsidRDefault="0093328B" w:rsidP="0093328B">
      <w:pPr>
        <w:pStyle w:val="afe"/>
        <w:rPr>
          <w:rFonts w:cs="Arial"/>
          <w:iCs/>
          <w:szCs w:val="20"/>
        </w:rPr>
      </w:pPr>
      <w:r w:rsidRPr="0093328B">
        <w:rPr>
          <w:rFonts w:cs="Arial"/>
          <w:iCs/>
          <w:szCs w:val="20"/>
        </w:rPr>
        <w:t>Вклады в имущество общества не изменяют размеры и номинальную стоимость долей участников общества в уставном капитале общества (</w:t>
      </w:r>
      <w:hyperlink r:id="rId105" w:history="1">
        <w:r w:rsidRPr="0093328B">
          <w:rPr>
            <w:rStyle w:val="af6"/>
            <w:rFonts w:cs="Arial"/>
            <w:iCs/>
            <w:szCs w:val="20"/>
          </w:rPr>
          <w:t>пункт 4 статьи 27</w:t>
        </w:r>
      </w:hyperlink>
      <w:r w:rsidRPr="0093328B">
        <w:rPr>
          <w:rFonts w:cs="Arial"/>
          <w:iCs/>
          <w:szCs w:val="20"/>
        </w:rPr>
        <w:t xml:space="preserve"> Федерального закона N 14-ФЗ).</w:t>
      </w:r>
    </w:p>
    <w:p w:rsidR="0093328B" w:rsidRPr="0093328B" w:rsidRDefault="0093328B" w:rsidP="0093328B">
      <w:pPr>
        <w:pStyle w:val="afe"/>
        <w:rPr>
          <w:rFonts w:cs="Arial"/>
          <w:iCs/>
          <w:szCs w:val="20"/>
        </w:rPr>
      </w:pPr>
      <w:r w:rsidRPr="0093328B">
        <w:rPr>
          <w:rFonts w:cs="Arial"/>
          <w:iCs/>
          <w:szCs w:val="20"/>
        </w:rPr>
        <w:t xml:space="preserve">Как указал Конституционный суд Российской Федерации в </w:t>
      </w:r>
      <w:hyperlink r:id="rId106" w:history="1">
        <w:r w:rsidRPr="0093328B">
          <w:rPr>
            <w:rStyle w:val="af6"/>
            <w:rFonts w:cs="Arial"/>
            <w:iCs/>
            <w:szCs w:val="20"/>
          </w:rPr>
          <w:t>Определении</w:t>
        </w:r>
      </w:hyperlink>
      <w:r w:rsidRPr="0093328B">
        <w:rPr>
          <w:rFonts w:cs="Arial"/>
          <w:iCs/>
          <w:szCs w:val="20"/>
        </w:rPr>
        <w:t xml:space="preserve"> от 08.04.2004 N 166-О, разграничивая в </w:t>
      </w:r>
      <w:hyperlink r:id="rId107" w:history="1">
        <w:r w:rsidRPr="0093328B">
          <w:rPr>
            <w:rStyle w:val="af6"/>
            <w:rFonts w:cs="Arial"/>
            <w:iCs/>
            <w:szCs w:val="20"/>
          </w:rPr>
          <w:t>пункте 2 статьи 14</w:t>
        </w:r>
      </w:hyperlink>
      <w:r w:rsidRPr="0093328B">
        <w:rPr>
          <w:rFonts w:cs="Arial"/>
          <w:iCs/>
          <w:szCs w:val="20"/>
        </w:rPr>
        <w:t xml:space="preserve"> Федерального закона N 14-ФЗ понятия номинальной стоимости доли участника, по соотношению которой с уставным капиталом определяется размер его доли, и действительной стоимости доли, которая соответствует части стоимости чистых активов общества, пропорциональной размеру доли участника, законодатель наряду с защитой интересов кредиторов устанавливает общие гарантии для участников общества с целью сохранения размера имеющихся у них долей: вклады в уставный капитал общества увеличивают номинальную стоимость долей его участников </w:t>
      </w:r>
      <w:hyperlink r:id="rId108" w:history="1">
        <w:r w:rsidRPr="0093328B">
          <w:rPr>
            <w:rStyle w:val="af6"/>
            <w:rFonts w:cs="Arial"/>
            <w:iCs/>
            <w:szCs w:val="20"/>
          </w:rPr>
          <w:t>(пункт 1 статьи 19)</w:t>
        </w:r>
      </w:hyperlink>
      <w:r w:rsidRPr="0093328B">
        <w:rPr>
          <w:rFonts w:cs="Arial"/>
          <w:iCs/>
          <w:szCs w:val="20"/>
        </w:rPr>
        <w:t xml:space="preserve">, тогда как вклады в иное имущество общества увеличивают действительную стоимость долей участников, не влияя на размер и номинал их долей в уставном капитале </w:t>
      </w:r>
      <w:hyperlink r:id="rId109" w:history="1">
        <w:r w:rsidRPr="0093328B">
          <w:rPr>
            <w:rStyle w:val="af6"/>
            <w:rFonts w:cs="Arial"/>
            <w:iCs/>
            <w:szCs w:val="20"/>
          </w:rPr>
          <w:t>(пункт 4 статьи 27)</w:t>
        </w:r>
      </w:hyperlink>
      <w:r w:rsidRPr="0093328B">
        <w:rPr>
          <w:rFonts w:cs="Arial"/>
          <w:iCs/>
          <w:szCs w:val="20"/>
        </w:rPr>
        <w:t xml:space="preserve">. </w:t>
      </w:r>
    </w:p>
    <w:p w:rsidR="0093328B" w:rsidRPr="0093328B" w:rsidRDefault="0093328B" w:rsidP="0093328B">
      <w:pPr>
        <w:pStyle w:val="afe"/>
        <w:rPr>
          <w:rFonts w:cs="Arial"/>
          <w:iCs/>
          <w:szCs w:val="20"/>
        </w:rPr>
      </w:pPr>
      <w:r w:rsidRPr="0093328B">
        <w:rPr>
          <w:rFonts w:cs="Arial"/>
          <w:iCs/>
          <w:szCs w:val="20"/>
        </w:rPr>
        <w:t xml:space="preserve">Таким образом, вклады в имущество общества не изменяют структуру уставного капитала и номинальную стоимость долей участников, но, вопреки доводам налогового органа, приращивают имущество общества. </w:t>
      </w:r>
    </w:p>
    <w:p w:rsidR="0093328B" w:rsidRPr="0093328B" w:rsidRDefault="0093328B" w:rsidP="0093328B">
      <w:pPr>
        <w:pStyle w:val="afe"/>
        <w:rPr>
          <w:rFonts w:cs="Arial"/>
          <w:iCs/>
          <w:szCs w:val="20"/>
        </w:rPr>
      </w:pPr>
      <w:r w:rsidRPr="0093328B">
        <w:rPr>
          <w:rFonts w:cs="Arial"/>
          <w:iCs/>
          <w:szCs w:val="20"/>
        </w:rPr>
        <w:t xml:space="preserve">При этом, как установлено судами, факт использования ООО "СП </w:t>
      </w:r>
      <w:proofErr w:type="spellStart"/>
      <w:r w:rsidRPr="0093328B">
        <w:rPr>
          <w:rFonts w:cs="Arial"/>
          <w:iCs/>
          <w:szCs w:val="20"/>
        </w:rPr>
        <w:t>Стройтех</w:t>
      </w:r>
      <w:proofErr w:type="spellEnd"/>
      <w:r w:rsidRPr="0093328B">
        <w:rPr>
          <w:rFonts w:cs="Arial"/>
          <w:iCs/>
          <w:szCs w:val="20"/>
        </w:rPr>
        <w:t xml:space="preserve">" спорного имущества налоговым органом не оспаривается. </w:t>
      </w:r>
    </w:p>
    <w:p w:rsidR="0093328B" w:rsidRPr="0093328B" w:rsidRDefault="0093328B" w:rsidP="0093328B">
      <w:pPr>
        <w:jc w:val="both"/>
        <w:rPr>
          <w:rFonts w:ascii="Arial" w:hAnsi="Arial" w:cs="Arial"/>
          <w:iCs/>
          <w:sz w:val="20"/>
          <w:szCs w:val="20"/>
        </w:rPr>
      </w:pPr>
      <w:r w:rsidRPr="0093328B">
        <w:rPr>
          <w:rFonts w:ascii="Arial" w:hAnsi="Arial" w:cs="Arial"/>
          <w:iCs/>
          <w:sz w:val="20"/>
          <w:szCs w:val="20"/>
        </w:rPr>
        <w:t>Налоговый орган в свою очередь не представил доказательства того, что воля ООО "</w:t>
      </w:r>
      <w:proofErr w:type="spellStart"/>
      <w:r w:rsidRPr="0093328B">
        <w:rPr>
          <w:rFonts w:ascii="Arial" w:hAnsi="Arial" w:cs="Arial"/>
          <w:iCs/>
          <w:sz w:val="20"/>
          <w:szCs w:val="20"/>
        </w:rPr>
        <w:t>ВиАЗ</w:t>
      </w:r>
      <w:proofErr w:type="spellEnd"/>
      <w:r w:rsidRPr="0093328B">
        <w:rPr>
          <w:rFonts w:ascii="Arial" w:hAnsi="Arial" w:cs="Arial"/>
          <w:iCs/>
          <w:sz w:val="20"/>
          <w:szCs w:val="20"/>
        </w:rPr>
        <w:t>" при передаче спорного имущества в качестве вклада в имущество общества была направлена на безвозмездную передачу этого имущества без приобретения каких-либо прав.</w:t>
      </w:r>
    </w:p>
    <w:p w:rsidR="0093328B" w:rsidRPr="0093328B" w:rsidRDefault="0093328B" w:rsidP="0093328B">
      <w:pPr>
        <w:jc w:val="both"/>
        <w:rPr>
          <w:rFonts w:ascii="Arial" w:hAnsi="Arial" w:cs="Arial"/>
          <w:iCs/>
          <w:sz w:val="20"/>
          <w:szCs w:val="20"/>
        </w:rPr>
      </w:pPr>
    </w:p>
    <w:p w:rsidR="0093328B" w:rsidRPr="0093328B" w:rsidRDefault="0093328B" w:rsidP="0093328B">
      <w:pPr>
        <w:pStyle w:val="afe"/>
        <w:rPr>
          <w:rFonts w:cs="Arial"/>
          <w:b/>
          <w:szCs w:val="20"/>
        </w:rPr>
      </w:pPr>
      <w:hyperlink r:id="rId110" w:tooltip="Ссылка на КонсультантПлюс" w:history="1">
        <w:r w:rsidRPr="0093328B">
          <w:rPr>
            <w:rStyle w:val="af6"/>
            <w:rFonts w:cs="Arial"/>
            <w:b/>
            <w:szCs w:val="20"/>
          </w:rPr>
          <w:t>Постановление Арбитражного суда Московск</w:t>
        </w:r>
        <w:r w:rsidRPr="0093328B">
          <w:rPr>
            <w:rStyle w:val="af6"/>
            <w:rFonts w:cs="Arial"/>
            <w:b/>
            <w:szCs w:val="20"/>
          </w:rPr>
          <w:t>о</w:t>
        </w:r>
        <w:r w:rsidRPr="0093328B">
          <w:rPr>
            <w:rStyle w:val="af6"/>
            <w:rFonts w:cs="Arial"/>
            <w:b/>
            <w:szCs w:val="20"/>
          </w:rPr>
          <w:t>го округа от 03.04.2025 N Ф05-1749/2025 по делу N А40-39116</w:t>
        </w:r>
        <w:r w:rsidRPr="0093328B">
          <w:rPr>
            <w:rStyle w:val="af6"/>
            <w:rFonts w:cs="Arial"/>
            <w:b/>
            <w:szCs w:val="20"/>
          </w:rPr>
          <w:t>/</w:t>
        </w:r>
        <w:r w:rsidRPr="0093328B">
          <w:rPr>
            <w:rStyle w:val="af6"/>
            <w:rFonts w:cs="Arial"/>
            <w:b/>
            <w:szCs w:val="20"/>
          </w:rPr>
          <w:t>2023</w:t>
        </w:r>
      </w:hyperlink>
    </w:p>
    <w:p w:rsidR="0093328B" w:rsidRPr="0093328B" w:rsidRDefault="0093328B" w:rsidP="0093328B">
      <w:pPr>
        <w:pStyle w:val="afe"/>
        <w:rPr>
          <w:rFonts w:cs="Arial"/>
          <w:iCs/>
          <w:szCs w:val="20"/>
        </w:rPr>
      </w:pPr>
      <w:r w:rsidRPr="0093328B">
        <w:rPr>
          <w:rFonts w:cs="Arial"/>
          <w:iCs/>
          <w:szCs w:val="20"/>
        </w:rPr>
        <w:t>Как следует из материалов дела и установлено судами, Калугина А.А. исполняла обязанности генерального директора общества "</w:t>
      </w:r>
      <w:proofErr w:type="spellStart"/>
      <w:r w:rsidRPr="0093328B">
        <w:rPr>
          <w:rFonts w:cs="Arial"/>
          <w:iCs/>
          <w:szCs w:val="20"/>
        </w:rPr>
        <w:t>Ньюстар</w:t>
      </w:r>
      <w:proofErr w:type="spellEnd"/>
      <w:r w:rsidRPr="0093328B">
        <w:rPr>
          <w:rFonts w:cs="Arial"/>
          <w:iCs/>
          <w:szCs w:val="20"/>
        </w:rPr>
        <w:t xml:space="preserve"> Фурнитура" с 18.11.2015 по 26.12.2019.</w:t>
      </w:r>
      <w:r>
        <w:rPr>
          <w:rFonts w:cs="Arial"/>
          <w:iCs/>
          <w:szCs w:val="20"/>
        </w:rPr>
        <w:t xml:space="preserve"> </w:t>
      </w:r>
      <w:r w:rsidRPr="0093328B">
        <w:rPr>
          <w:rFonts w:cs="Arial"/>
          <w:iCs/>
          <w:szCs w:val="20"/>
        </w:rPr>
        <w:t xml:space="preserve">В обоснование заявленного требования конкурсный управляющий указывал, что Калугиной А.А. обществу причинены убытки, являющиеся следствием создания бывшим руководителем фиктивного документооборота с контрагентами - ООО "ГК </w:t>
      </w:r>
      <w:proofErr w:type="spellStart"/>
      <w:r w:rsidRPr="0093328B">
        <w:rPr>
          <w:rFonts w:cs="Arial"/>
          <w:iCs/>
          <w:szCs w:val="20"/>
        </w:rPr>
        <w:t>Синтепром</w:t>
      </w:r>
      <w:proofErr w:type="spellEnd"/>
      <w:r w:rsidRPr="0093328B">
        <w:rPr>
          <w:rFonts w:cs="Arial"/>
          <w:iCs/>
          <w:szCs w:val="20"/>
        </w:rPr>
        <w:t>", ООО "</w:t>
      </w:r>
      <w:proofErr w:type="spellStart"/>
      <w:r w:rsidRPr="0093328B">
        <w:rPr>
          <w:rFonts w:cs="Arial"/>
          <w:iCs/>
          <w:szCs w:val="20"/>
        </w:rPr>
        <w:t>Синтепром</w:t>
      </w:r>
      <w:proofErr w:type="spellEnd"/>
      <w:r w:rsidRPr="0093328B">
        <w:rPr>
          <w:rFonts w:cs="Arial"/>
          <w:iCs/>
          <w:szCs w:val="20"/>
        </w:rPr>
        <w:t xml:space="preserve"> МСК", и уплаты в связи с этим обществом начисленных решениями уполномоченного органа недоимки, пени и штрафов в общем размере 19 115 806, 07 руб. </w:t>
      </w:r>
    </w:p>
    <w:p w:rsidR="0093328B" w:rsidRPr="0093328B" w:rsidRDefault="0093328B" w:rsidP="0093328B">
      <w:pPr>
        <w:pStyle w:val="afe"/>
        <w:rPr>
          <w:rFonts w:cs="Arial"/>
          <w:iCs/>
          <w:szCs w:val="20"/>
        </w:rPr>
      </w:pPr>
      <w:r w:rsidRPr="0093328B">
        <w:rPr>
          <w:rFonts w:cs="Arial"/>
          <w:iCs/>
          <w:szCs w:val="20"/>
        </w:rPr>
        <w:t xml:space="preserve">Так, решением N 03-28/42 от 24.11.2021 о привлечении к ответственности за совершение налогового правонарушения с должника взыскана недоимка в размере 10 140 418 руб. и штраф в размере 4 056 168 руб. Актом налоговой проверки N 03-24-34 было установлено неправомерно предъявленное к вычету НДС в размере 10 140 418 руб. В обоснование вынесенного акта указано, что Калугина А.А. представила мнимые документы о принятии НДС к вычету по счетам-фактурам, выставленными ООО "ГК </w:t>
      </w:r>
      <w:proofErr w:type="spellStart"/>
      <w:r w:rsidRPr="0093328B">
        <w:rPr>
          <w:rFonts w:cs="Arial"/>
          <w:iCs/>
          <w:szCs w:val="20"/>
        </w:rPr>
        <w:t>Синтепром</w:t>
      </w:r>
      <w:proofErr w:type="spellEnd"/>
      <w:r w:rsidRPr="0093328B">
        <w:rPr>
          <w:rFonts w:cs="Arial"/>
          <w:iCs/>
          <w:szCs w:val="20"/>
        </w:rPr>
        <w:t>" и ООО "</w:t>
      </w:r>
      <w:proofErr w:type="spellStart"/>
      <w:r w:rsidRPr="0093328B">
        <w:rPr>
          <w:rFonts w:cs="Arial"/>
          <w:iCs/>
          <w:szCs w:val="20"/>
        </w:rPr>
        <w:t>Синтепром</w:t>
      </w:r>
      <w:proofErr w:type="spellEnd"/>
      <w:r w:rsidRPr="0093328B">
        <w:rPr>
          <w:rFonts w:cs="Arial"/>
          <w:iCs/>
          <w:szCs w:val="20"/>
        </w:rPr>
        <w:t xml:space="preserve"> МСК".</w:t>
      </w:r>
    </w:p>
    <w:p w:rsidR="0093328B" w:rsidRPr="0093328B" w:rsidRDefault="0093328B" w:rsidP="0093328B">
      <w:pPr>
        <w:pStyle w:val="afe"/>
        <w:rPr>
          <w:rFonts w:cs="Arial"/>
          <w:iCs/>
          <w:szCs w:val="20"/>
        </w:rPr>
      </w:pPr>
      <w:r w:rsidRPr="0093328B">
        <w:rPr>
          <w:rFonts w:cs="Arial"/>
          <w:iCs/>
          <w:szCs w:val="20"/>
        </w:rPr>
        <w:t xml:space="preserve">Пени в размере 4 899 220,07 руб. были начислены налоговым органом на основании </w:t>
      </w:r>
      <w:hyperlink r:id="rId111" w:history="1">
        <w:r w:rsidRPr="0093328B">
          <w:rPr>
            <w:rStyle w:val="af6"/>
            <w:rFonts w:cs="Arial"/>
            <w:iCs/>
            <w:szCs w:val="20"/>
          </w:rPr>
          <w:t>статьи 75</w:t>
        </w:r>
      </w:hyperlink>
      <w:r w:rsidRPr="0093328B">
        <w:rPr>
          <w:rFonts w:cs="Arial"/>
          <w:iCs/>
          <w:szCs w:val="20"/>
        </w:rPr>
        <w:t xml:space="preserve"> Налогового Кодекса.</w:t>
      </w:r>
    </w:p>
    <w:p w:rsidR="0093328B" w:rsidRPr="0093328B" w:rsidRDefault="0093328B" w:rsidP="0093328B">
      <w:pPr>
        <w:pStyle w:val="afe"/>
        <w:rPr>
          <w:rFonts w:cs="Arial"/>
          <w:iCs/>
          <w:szCs w:val="20"/>
        </w:rPr>
      </w:pPr>
      <w:r w:rsidRPr="0093328B">
        <w:rPr>
          <w:rFonts w:cs="Arial"/>
          <w:iCs/>
          <w:szCs w:val="20"/>
        </w:rPr>
        <w:t xml:space="preserve">Указанная задолженность перед уполномоченным органом была включена в реестр требований кредиторов должника определением Арбитражного суда города Москвы от 28.04.2023. </w:t>
      </w:r>
    </w:p>
    <w:p w:rsidR="0093328B" w:rsidRPr="0093328B" w:rsidRDefault="0093328B" w:rsidP="0093328B">
      <w:pPr>
        <w:pStyle w:val="afe"/>
        <w:rPr>
          <w:rFonts w:cs="Arial"/>
          <w:iCs/>
          <w:szCs w:val="20"/>
        </w:rPr>
      </w:pPr>
      <w:r w:rsidRPr="0093328B">
        <w:rPr>
          <w:rFonts w:cs="Arial"/>
          <w:iCs/>
          <w:szCs w:val="20"/>
        </w:rPr>
        <w:t xml:space="preserve">Удовлетворяя заявленные требования в полном объеме, суд первой инстанции, руководствуясь </w:t>
      </w:r>
      <w:hyperlink r:id="rId112" w:history="1">
        <w:r w:rsidRPr="0093328B">
          <w:rPr>
            <w:rStyle w:val="af6"/>
            <w:rFonts w:cs="Arial"/>
            <w:iCs/>
            <w:szCs w:val="20"/>
          </w:rPr>
          <w:t>статьями 15</w:t>
        </w:r>
      </w:hyperlink>
      <w:r w:rsidRPr="0093328B">
        <w:rPr>
          <w:rFonts w:cs="Arial"/>
          <w:iCs/>
          <w:szCs w:val="20"/>
        </w:rPr>
        <w:t xml:space="preserve">, </w:t>
      </w:r>
      <w:hyperlink r:id="rId113" w:history="1">
        <w:r w:rsidRPr="0093328B">
          <w:rPr>
            <w:rStyle w:val="af6"/>
            <w:rFonts w:cs="Arial"/>
            <w:iCs/>
            <w:szCs w:val="20"/>
          </w:rPr>
          <w:t>53</w:t>
        </w:r>
      </w:hyperlink>
      <w:r w:rsidRPr="0093328B">
        <w:rPr>
          <w:rFonts w:cs="Arial"/>
          <w:iCs/>
          <w:szCs w:val="20"/>
        </w:rPr>
        <w:t xml:space="preserve">, </w:t>
      </w:r>
      <w:hyperlink r:id="rId114" w:history="1">
        <w:r w:rsidRPr="0093328B">
          <w:rPr>
            <w:rStyle w:val="af6"/>
            <w:rFonts w:cs="Arial"/>
            <w:iCs/>
            <w:szCs w:val="20"/>
          </w:rPr>
          <w:t>53.1</w:t>
        </w:r>
      </w:hyperlink>
      <w:r w:rsidRPr="0093328B">
        <w:rPr>
          <w:rFonts w:cs="Arial"/>
          <w:iCs/>
          <w:szCs w:val="20"/>
        </w:rPr>
        <w:t xml:space="preserve"> Гражданского кодекса Российской Федерации, </w:t>
      </w:r>
      <w:hyperlink r:id="rId115" w:history="1">
        <w:r w:rsidRPr="0093328B">
          <w:rPr>
            <w:rStyle w:val="af6"/>
            <w:rFonts w:cs="Arial"/>
            <w:iCs/>
            <w:szCs w:val="20"/>
          </w:rPr>
          <w:t>пунктом 4 статьи 32</w:t>
        </w:r>
      </w:hyperlink>
      <w:r w:rsidRPr="0093328B">
        <w:rPr>
          <w:rFonts w:cs="Arial"/>
          <w:iCs/>
          <w:szCs w:val="20"/>
        </w:rPr>
        <w:t xml:space="preserve">, </w:t>
      </w:r>
      <w:hyperlink r:id="rId116" w:history="1">
        <w:r w:rsidRPr="0093328B">
          <w:rPr>
            <w:rStyle w:val="af6"/>
            <w:rFonts w:cs="Arial"/>
            <w:iCs/>
            <w:szCs w:val="20"/>
          </w:rPr>
          <w:t>пунктами 1</w:t>
        </w:r>
      </w:hyperlink>
      <w:r w:rsidRPr="0093328B">
        <w:rPr>
          <w:rFonts w:cs="Arial"/>
          <w:iCs/>
          <w:szCs w:val="20"/>
        </w:rPr>
        <w:t xml:space="preserve">, </w:t>
      </w:r>
      <w:hyperlink r:id="rId117" w:history="1">
        <w:r w:rsidRPr="0093328B">
          <w:rPr>
            <w:rStyle w:val="af6"/>
            <w:rFonts w:cs="Arial"/>
            <w:iCs/>
            <w:szCs w:val="20"/>
          </w:rPr>
          <w:t>2</w:t>
        </w:r>
      </w:hyperlink>
      <w:r w:rsidRPr="0093328B">
        <w:rPr>
          <w:rFonts w:cs="Arial"/>
          <w:iCs/>
          <w:szCs w:val="20"/>
        </w:rPr>
        <w:t xml:space="preserve"> и </w:t>
      </w:r>
      <w:hyperlink r:id="rId118" w:history="1">
        <w:r w:rsidRPr="0093328B">
          <w:rPr>
            <w:rStyle w:val="af6"/>
            <w:rFonts w:cs="Arial"/>
            <w:iCs/>
            <w:szCs w:val="20"/>
          </w:rPr>
          <w:t>5 статьи 44</w:t>
        </w:r>
      </w:hyperlink>
      <w:r w:rsidRPr="0093328B">
        <w:rPr>
          <w:rFonts w:cs="Arial"/>
          <w:iCs/>
          <w:szCs w:val="20"/>
        </w:rPr>
        <w:t xml:space="preserve"> Федерального закона N 14-ФЗ от 08.02.1998 "Об обществах с ограниченной ответственностью", с учетом разъяснений, данных в </w:t>
      </w:r>
      <w:hyperlink r:id="rId119" w:history="1">
        <w:r w:rsidRPr="0093328B">
          <w:rPr>
            <w:rStyle w:val="af6"/>
            <w:rFonts w:cs="Arial"/>
            <w:iCs/>
            <w:szCs w:val="20"/>
          </w:rPr>
          <w:t>пунктах 2</w:t>
        </w:r>
      </w:hyperlink>
      <w:r w:rsidRPr="0093328B">
        <w:rPr>
          <w:rFonts w:cs="Arial"/>
          <w:iCs/>
          <w:szCs w:val="20"/>
        </w:rPr>
        <w:t xml:space="preserve">, </w:t>
      </w:r>
      <w:hyperlink r:id="rId120" w:history="1">
        <w:r w:rsidRPr="0093328B">
          <w:rPr>
            <w:rStyle w:val="af6"/>
            <w:rFonts w:cs="Arial"/>
            <w:iCs/>
            <w:szCs w:val="20"/>
          </w:rPr>
          <w:t>4</w:t>
        </w:r>
      </w:hyperlink>
      <w:r w:rsidRPr="0093328B">
        <w:rPr>
          <w:rFonts w:cs="Arial"/>
          <w:iCs/>
          <w:szCs w:val="20"/>
        </w:rPr>
        <w:t xml:space="preserve">, </w:t>
      </w:r>
      <w:hyperlink r:id="rId121" w:history="1">
        <w:r w:rsidRPr="0093328B">
          <w:rPr>
            <w:rStyle w:val="af6"/>
            <w:rFonts w:cs="Arial"/>
            <w:iCs/>
            <w:szCs w:val="20"/>
          </w:rPr>
          <w:t>5</w:t>
        </w:r>
      </w:hyperlink>
      <w:r w:rsidRPr="0093328B">
        <w:rPr>
          <w:rFonts w:cs="Arial"/>
          <w:iCs/>
          <w:szCs w:val="20"/>
        </w:rPr>
        <w:t xml:space="preserve"> постановления Пленума ВАС РФ от 30.07.2013 N 62 "О некоторых </w:t>
      </w:r>
      <w:r w:rsidRPr="0093328B">
        <w:rPr>
          <w:rFonts w:cs="Arial"/>
          <w:iCs/>
          <w:szCs w:val="20"/>
        </w:rPr>
        <w:lastRenderedPageBreak/>
        <w:t>вопросах возмещения убытков лицами, входящими в состав органов юридического лица", установив, что материалами дела подтверждено совершение ответчиком недобросовестных действий по намеренному искажению документации общества в целях занижения налогооблагаемой базы, исходил из доказанности факта причинения Калугиной А.А. должнику убытков в размере 19 115 806,07 руб. (недоимка в результате необоснованного вычета НДС 10 140 418 руб., штрафы 4 076 168 руб., пени 4 899 220,07 руб.).</w:t>
      </w:r>
    </w:p>
    <w:p w:rsidR="0093328B" w:rsidRPr="0093328B" w:rsidRDefault="0093328B" w:rsidP="0093328B">
      <w:pPr>
        <w:pStyle w:val="afe"/>
        <w:rPr>
          <w:rFonts w:cs="Arial"/>
          <w:iCs/>
          <w:szCs w:val="20"/>
        </w:rPr>
      </w:pPr>
      <w:r w:rsidRPr="0093328B">
        <w:rPr>
          <w:rFonts w:cs="Arial"/>
          <w:iCs/>
          <w:szCs w:val="20"/>
        </w:rPr>
        <w:t xml:space="preserve">Изменяя определение суда первой инстанции в части размера подлежащих взысканию с ответчика убытков, суд апелляционной инстанции со ссылкой на правовую позицию, изложенную в </w:t>
      </w:r>
      <w:hyperlink r:id="rId122" w:history="1">
        <w:r w:rsidRPr="0093328B">
          <w:rPr>
            <w:rStyle w:val="af6"/>
            <w:rFonts w:cs="Arial"/>
            <w:iCs/>
            <w:szCs w:val="20"/>
          </w:rPr>
          <w:t>постановлении</w:t>
        </w:r>
      </w:hyperlink>
      <w:r w:rsidRPr="0093328B">
        <w:rPr>
          <w:rFonts w:cs="Arial"/>
          <w:iCs/>
          <w:szCs w:val="20"/>
        </w:rPr>
        <w:t xml:space="preserve"> Конституционного Суда Российской Федерации от 30.10.2023 N 50-П, указал на необоснованность включения в размер убытков суммы начисленных должнику налоговой службой по решению N 03-28/42 от 24.11.2021 штрафов в размере 4 076 168 руб.</w:t>
      </w:r>
    </w:p>
    <w:p w:rsidR="0093328B" w:rsidRPr="0093328B" w:rsidRDefault="0093328B" w:rsidP="0093328B">
      <w:pPr>
        <w:pStyle w:val="afe"/>
        <w:rPr>
          <w:rFonts w:cs="Arial"/>
          <w:iCs/>
          <w:szCs w:val="20"/>
        </w:rPr>
      </w:pPr>
      <w:r w:rsidRPr="0093328B">
        <w:rPr>
          <w:rFonts w:cs="Arial"/>
          <w:iCs/>
          <w:szCs w:val="20"/>
        </w:rPr>
        <w:t xml:space="preserve">Таким образом, суд апелляционной инстанции пришел к выводу, что общая сумма причиненных должнику убытков составляет 15 039 638,07 руб. (недоимка в результате необоснованного вычета НДС 10 140 418 руб. и пени 4 899 220,07 руб.). </w:t>
      </w:r>
    </w:p>
    <w:p w:rsidR="0093328B" w:rsidRPr="0093328B" w:rsidRDefault="0093328B" w:rsidP="0093328B">
      <w:pPr>
        <w:pStyle w:val="afe"/>
        <w:rPr>
          <w:rFonts w:cs="Arial"/>
          <w:iCs/>
          <w:szCs w:val="20"/>
        </w:rPr>
      </w:pPr>
      <w:r w:rsidRPr="0093328B">
        <w:rPr>
          <w:rFonts w:cs="Arial"/>
          <w:iCs/>
          <w:szCs w:val="20"/>
        </w:rPr>
        <w:t>При подаче заявления о взыскании убытков с Калугиной А.А. заявитель указал на привлечение должника к налоговой ответственности решением N 03-28/42 от 24.11.2021.</w:t>
      </w:r>
    </w:p>
    <w:p w:rsidR="0093328B" w:rsidRPr="0093328B" w:rsidRDefault="0093328B" w:rsidP="0093328B">
      <w:pPr>
        <w:pStyle w:val="afe"/>
        <w:rPr>
          <w:rFonts w:cs="Arial"/>
          <w:iCs/>
          <w:szCs w:val="20"/>
        </w:rPr>
      </w:pPr>
      <w:r w:rsidRPr="0093328B">
        <w:rPr>
          <w:rFonts w:cs="Arial"/>
          <w:iCs/>
          <w:szCs w:val="20"/>
        </w:rPr>
        <w:t xml:space="preserve">Возражая против заявленных требований, ответчик сослался на отсутствие доказательств его вины в возникновении у должника убытков в связи с совершением налоговых правонарушений ввиду того, что данные правонарушения были выявлены в результате проверки, проведенной уполномоченным органом уже после прекращения Калугиной А.А. полномочий генерального директора общества. </w:t>
      </w:r>
    </w:p>
    <w:p w:rsidR="0093328B" w:rsidRPr="0093328B" w:rsidRDefault="0093328B" w:rsidP="0093328B">
      <w:pPr>
        <w:pStyle w:val="afe"/>
        <w:rPr>
          <w:rFonts w:cs="Arial"/>
          <w:iCs/>
          <w:szCs w:val="20"/>
        </w:rPr>
      </w:pPr>
      <w:r w:rsidRPr="0093328B">
        <w:rPr>
          <w:rFonts w:cs="Arial"/>
          <w:iCs/>
          <w:szCs w:val="20"/>
        </w:rPr>
        <w:t xml:space="preserve">Между тем, данные возражения правомерно отклонены судом апелляционной инстанции со ссылкой на установленные решением налогового органа обстоятельства совершения обществом налогового правонарушения именно в период руководства Калугиной А.А., с указанием на то обстоятельство, что Калугина А.А. не могла не знать о противоправности совершения ею действий, поскольку сделки от имени должника совершались с юридическими лицами, не осуществляющими предпринимательскую деятельность, исходя из обычаев делового оборота именно на ответчику лежала обязанность установить и проверить деловую репутацию контрагентов должника, а также наличие у них экономический, трудовых ресурсов по исполнению принятых ими обязательств. </w:t>
      </w:r>
    </w:p>
    <w:p w:rsidR="0093328B" w:rsidRPr="0093328B" w:rsidRDefault="0093328B" w:rsidP="0093328B">
      <w:pPr>
        <w:pStyle w:val="afe"/>
        <w:rPr>
          <w:rFonts w:cs="Arial"/>
          <w:iCs/>
          <w:szCs w:val="20"/>
        </w:rPr>
      </w:pPr>
      <w:r w:rsidRPr="0093328B">
        <w:rPr>
          <w:rFonts w:cs="Arial"/>
          <w:iCs/>
          <w:szCs w:val="20"/>
        </w:rPr>
        <w:t xml:space="preserve">Проанализировав доводы конкурсного управляющего и возражения ответчика в порядке </w:t>
      </w:r>
      <w:hyperlink r:id="rId123" w:history="1">
        <w:r w:rsidRPr="0093328B">
          <w:rPr>
            <w:rStyle w:val="af6"/>
            <w:rFonts w:cs="Arial"/>
            <w:iCs/>
            <w:szCs w:val="20"/>
          </w:rPr>
          <w:t>статьи 71</w:t>
        </w:r>
      </w:hyperlink>
      <w:r w:rsidRPr="0093328B">
        <w:rPr>
          <w:rFonts w:cs="Arial"/>
          <w:iCs/>
          <w:szCs w:val="20"/>
        </w:rPr>
        <w:t xml:space="preserve"> Арбитражного процессуального кодекса Российской Федерации, суды первой и апелляционной инстанций пришли к выводу, о том, что факт причинения должнику убытков неправомерными действиями Калугиной А.А., а также наличие причинно-следственной связи между допущенными нарушениями и возникшими у общества убытками подтверждены материалами дела, что влечет возложение на ответчика гражданско-правовой ответственности в виде возмещения причиненных обществу убытков. </w:t>
      </w:r>
    </w:p>
    <w:p w:rsidR="0093328B" w:rsidRPr="0093328B" w:rsidRDefault="0093328B" w:rsidP="0093328B">
      <w:pPr>
        <w:pStyle w:val="afe"/>
        <w:rPr>
          <w:rFonts w:cs="Arial"/>
          <w:iCs/>
          <w:szCs w:val="20"/>
        </w:rPr>
      </w:pPr>
      <w:r w:rsidRPr="0093328B">
        <w:rPr>
          <w:rFonts w:cs="Arial"/>
          <w:iCs/>
          <w:szCs w:val="20"/>
        </w:rPr>
        <w:t xml:space="preserve">Каких-либо доказательств опровергающих выводы, сделанные налоговым органом в решении о привлечении к налоговой ответственности должника, ответчиком не представлено. </w:t>
      </w:r>
    </w:p>
    <w:p w:rsidR="0093328B" w:rsidRPr="0093328B" w:rsidRDefault="0093328B" w:rsidP="0093328B">
      <w:pPr>
        <w:pStyle w:val="afe"/>
        <w:rPr>
          <w:rFonts w:cs="Arial"/>
          <w:iCs/>
          <w:szCs w:val="20"/>
        </w:rPr>
      </w:pPr>
      <w:r w:rsidRPr="0093328B">
        <w:rPr>
          <w:rFonts w:cs="Arial"/>
          <w:iCs/>
          <w:szCs w:val="20"/>
        </w:rPr>
        <w:t xml:space="preserve">Кроме того, апелляционный суд правомерно отклонил доводы ответчика о пропуске срока исковой давности, поскольку в любом случае срок исковой давности не может течь ранее даты, с которой должник в лице независимого руководителя узнал о причинении убытков должнику и его кредиторам, а также лица виновного в их причинении. </w:t>
      </w:r>
    </w:p>
    <w:p w:rsidR="0093328B" w:rsidRPr="0093328B" w:rsidRDefault="0093328B" w:rsidP="0093328B">
      <w:pPr>
        <w:pStyle w:val="afe"/>
        <w:rPr>
          <w:rFonts w:cs="Arial"/>
          <w:iCs/>
          <w:szCs w:val="20"/>
        </w:rPr>
      </w:pPr>
      <w:r w:rsidRPr="0093328B">
        <w:rPr>
          <w:rFonts w:cs="Arial"/>
          <w:iCs/>
          <w:szCs w:val="20"/>
        </w:rPr>
        <w:t xml:space="preserve">Опровержения названных установленных судами первой и апелляционной инстанций обстоятельств в материалах дела отсутствуют. </w:t>
      </w:r>
    </w:p>
    <w:p w:rsidR="0093328B" w:rsidRPr="0093328B" w:rsidRDefault="0093328B" w:rsidP="0093328B">
      <w:pPr>
        <w:rPr>
          <w:rStyle w:val="af6"/>
          <w:rFonts w:ascii="Arial" w:hAnsi="Arial" w:cs="Arial"/>
          <w:b/>
          <w:iCs/>
          <w:sz w:val="20"/>
          <w:szCs w:val="20"/>
        </w:rPr>
      </w:pPr>
    </w:p>
    <w:p w:rsidR="0093328B" w:rsidRPr="0093328B" w:rsidRDefault="0093328B" w:rsidP="0093328B">
      <w:pPr>
        <w:pStyle w:val="afe"/>
        <w:rPr>
          <w:rFonts w:cs="Arial"/>
          <w:b/>
          <w:szCs w:val="20"/>
        </w:rPr>
      </w:pPr>
      <w:hyperlink r:id="rId124" w:tooltip="Ссылка на КонсультантПлюс" w:history="1">
        <w:r w:rsidRPr="0093328B">
          <w:rPr>
            <w:rStyle w:val="af6"/>
            <w:rFonts w:cs="Arial"/>
            <w:b/>
            <w:szCs w:val="20"/>
          </w:rPr>
          <w:t>Постановление Конституционного Суда</w:t>
        </w:r>
        <w:r w:rsidRPr="0093328B">
          <w:rPr>
            <w:rStyle w:val="af6"/>
            <w:rFonts w:cs="Arial"/>
            <w:b/>
            <w:szCs w:val="20"/>
          </w:rPr>
          <w:t xml:space="preserve"> </w:t>
        </w:r>
        <w:r w:rsidRPr="0093328B">
          <w:rPr>
            <w:rStyle w:val="af6"/>
            <w:rFonts w:cs="Arial"/>
            <w:b/>
            <w:szCs w:val="20"/>
          </w:rPr>
          <w:t>РФ от 30.10.2023 N 50-П</w:t>
        </w:r>
      </w:hyperlink>
    </w:p>
    <w:p w:rsidR="0093328B" w:rsidRPr="0093328B" w:rsidRDefault="0093328B" w:rsidP="0093328B">
      <w:pPr>
        <w:jc w:val="both"/>
        <w:rPr>
          <w:rFonts w:ascii="Arial" w:hAnsi="Arial" w:cs="Arial"/>
          <w:iCs/>
          <w:sz w:val="20"/>
          <w:szCs w:val="20"/>
        </w:rPr>
      </w:pPr>
      <w:r w:rsidRPr="0093328B">
        <w:rPr>
          <w:rFonts w:ascii="Arial" w:hAnsi="Arial" w:cs="Arial"/>
          <w:sz w:val="20"/>
          <w:szCs w:val="20"/>
        </w:rPr>
        <w:t>Принципам справедливости и соразмерности во всяком случае не отвечала бы ситуация, когда лица, чьи действия по уклонению от уплаты налогов, подлежащих уплате организацией, получили негативную уголовно-правовую оценку, не несут бремя уплаты штрафа за налоговое правонарушение, наложенного на эту организацию (в том числе при ее прекращении или при установлении, что она является фактически недействующей), а контролирующие должника лица, чьи действия такую оценку не получили, данное бремя в порядке субсидиарной ответственности за действия организации-должника при ее банкротстве несут.</w:t>
      </w:r>
    </w:p>
    <w:p w:rsidR="0093328B" w:rsidRPr="0093328B" w:rsidRDefault="0093328B" w:rsidP="0093328B">
      <w:pPr>
        <w:jc w:val="both"/>
        <w:rPr>
          <w:rFonts w:ascii="Arial" w:hAnsi="Arial" w:cs="Arial"/>
          <w:iCs/>
          <w:sz w:val="20"/>
          <w:szCs w:val="20"/>
        </w:rPr>
      </w:pPr>
    </w:p>
    <w:p w:rsidR="0093328B" w:rsidRDefault="0093328B" w:rsidP="0093328B">
      <w:pPr>
        <w:pStyle w:val="3"/>
        <w:keepNext w:val="0"/>
        <w:widowControl w:val="0"/>
        <w:rPr>
          <w:rFonts w:ascii="Arial" w:hAnsi="Arial" w:cs="Arial"/>
          <w:sz w:val="20"/>
          <w:szCs w:val="20"/>
        </w:rPr>
      </w:pPr>
      <w:bookmarkStart w:id="37" w:name="_Toc168307049"/>
      <w:bookmarkStart w:id="38" w:name="_Toc168456589"/>
      <w:bookmarkStart w:id="39" w:name="_Toc168472592"/>
      <w:bookmarkStart w:id="40" w:name="_Toc168473452"/>
      <w:bookmarkStart w:id="41" w:name="_Toc168994196"/>
      <w:bookmarkStart w:id="42" w:name="_Toc168994347"/>
    </w:p>
    <w:p w:rsidR="0093328B" w:rsidRPr="0093328B" w:rsidRDefault="0093328B" w:rsidP="0093328B">
      <w:pPr>
        <w:pStyle w:val="3"/>
        <w:keepNext w:val="0"/>
        <w:widowControl w:val="0"/>
        <w:rPr>
          <w:rFonts w:ascii="Arial" w:hAnsi="Arial" w:cs="Arial"/>
          <w:color w:val="2F5496"/>
          <w:sz w:val="20"/>
          <w:szCs w:val="20"/>
        </w:rPr>
      </w:pPr>
      <w:r w:rsidRPr="0093328B">
        <w:rPr>
          <w:rFonts w:ascii="Arial" w:hAnsi="Arial" w:cs="Arial"/>
          <w:color w:val="2F5496"/>
          <w:sz w:val="20"/>
          <w:szCs w:val="20"/>
        </w:rPr>
        <w:lastRenderedPageBreak/>
        <w:t>Выводы по вопросу</w:t>
      </w:r>
      <w:bookmarkEnd w:id="37"/>
      <w:bookmarkEnd w:id="38"/>
      <w:bookmarkEnd w:id="39"/>
      <w:bookmarkEnd w:id="40"/>
      <w:bookmarkEnd w:id="41"/>
      <w:bookmarkEnd w:id="42"/>
      <w:r w:rsidRPr="0093328B">
        <w:rPr>
          <w:rFonts w:ascii="Arial" w:hAnsi="Arial" w:cs="Arial"/>
          <w:color w:val="2F5496"/>
          <w:sz w:val="20"/>
          <w:szCs w:val="20"/>
        </w:rPr>
        <w:t xml:space="preserve"> </w:t>
      </w:r>
    </w:p>
    <w:bookmarkEnd w:id="0"/>
    <w:bookmarkEnd w:id="1"/>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93328B" w:rsidRPr="0093328B" w:rsidRDefault="0093328B" w:rsidP="0093328B">
      <w:pPr>
        <w:widowControl w:val="0"/>
        <w:ind w:left="60"/>
        <w:jc w:val="both"/>
        <w:rPr>
          <w:rFonts w:ascii="Arial" w:hAnsi="Arial" w:cs="Arial"/>
          <w:sz w:val="20"/>
          <w:szCs w:val="20"/>
          <w:u w:val="single"/>
        </w:rPr>
      </w:pPr>
    </w:p>
    <w:p w:rsidR="0093328B" w:rsidRPr="0093328B" w:rsidRDefault="0093328B" w:rsidP="0093328B">
      <w:pPr>
        <w:widowControl w:val="0"/>
        <w:numPr>
          <w:ilvl w:val="0"/>
          <w:numId w:val="36"/>
        </w:numPr>
        <w:jc w:val="both"/>
        <w:rPr>
          <w:rFonts w:ascii="Arial" w:hAnsi="Arial" w:cs="Arial"/>
          <w:sz w:val="20"/>
          <w:szCs w:val="20"/>
          <w:u w:val="single"/>
        </w:rPr>
      </w:pPr>
      <w:r w:rsidRPr="0093328B">
        <w:rPr>
          <w:rFonts w:ascii="Arial" w:hAnsi="Arial" w:cs="Arial"/>
          <w:sz w:val="20"/>
          <w:szCs w:val="20"/>
          <w:u w:val="single"/>
        </w:rPr>
        <w:t>С 28 апреля отвечать на требование о представлении пояснений к декларации по НДС надо по формату, который рекомендовала ФНС.</w:t>
      </w:r>
    </w:p>
    <w:p w:rsidR="0093328B" w:rsidRPr="0093328B" w:rsidRDefault="0093328B" w:rsidP="0093328B">
      <w:pPr>
        <w:ind w:left="360"/>
        <w:jc w:val="both"/>
        <w:rPr>
          <w:rFonts w:ascii="Arial" w:hAnsi="Arial" w:cs="Arial"/>
          <w:sz w:val="20"/>
          <w:szCs w:val="20"/>
          <w:u w:val="single"/>
        </w:rPr>
      </w:pPr>
    </w:p>
    <w:p w:rsidR="0093328B" w:rsidRPr="0093328B" w:rsidRDefault="0093328B" w:rsidP="0093328B">
      <w:pPr>
        <w:numPr>
          <w:ilvl w:val="0"/>
          <w:numId w:val="36"/>
        </w:numPr>
        <w:jc w:val="both"/>
        <w:rPr>
          <w:rFonts w:ascii="Arial" w:hAnsi="Arial" w:cs="Arial"/>
          <w:sz w:val="20"/>
          <w:szCs w:val="20"/>
          <w:u w:val="single"/>
        </w:rPr>
      </w:pPr>
      <w:r w:rsidRPr="0093328B">
        <w:rPr>
          <w:rFonts w:ascii="Arial" w:hAnsi="Arial" w:cs="Arial"/>
          <w:sz w:val="20"/>
          <w:szCs w:val="20"/>
          <w:u w:val="single"/>
        </w:rPr>
        <w:t>Если компания получила аванс до 1 января 2025 года и в текущем году исполнила договор с НДС, то суммы налога не уменьшают доходы по УСН за 2025 год.</w:t>
      </w:r>
    </w:p>
    <w:p w:rsidR="0093328B" w:rsidRPr="0093328B" w:rsidRDefault="0093328B" w:rsidP="0093328B">
      <w:pPr>
        <w:ind w:left="360"/>
        <w:jc w:val="both"/>
        <w:rPr>
          <w:rFonts w:ascii="Arial" w:hAnsi="Arial" w:cs="Arial"/>
          <w:sz w:val="20"/>
          <w:szCs w:val="20"/>
          <w:u w:val="single"/>
        </w:rPr>
      </w:pPr>
    </w:p>
    <w:p w:rsidR="0093328B" w:rsidRPr="0093328B" w:rsidRDefault="0093328B" w:rsidP="0093328B">
      <w:pPr>
        <w:numPr>
          <w:ilvl w:val="0"/>
          <w:numId w:val="36"/>
        </w:numPr>
        <w:jc w:val="both"/>
        <w:rPr>
          <w:rFonts w:ascii="Arial" w:hAnsi="Arial" w:cs="Arial"/>
          <w:sz w:val="20"/>
          <w:szCs w:val="20"/>
          <w:u w:val="single"/>
        </w:rPr>
      </w:pPr>
      <w:r w:rsidRPr="0093328B">
        <w:rPr>
          <w:rFonts w:ascii="Arial" w:hAnsi="Arial" w:cs="Arial"/>
          <w:sz w:val="20"/>
          <w:szCs w:val="20"/>
          <w:u w:val="single"/>
        </w:rPr>
        <w:t>Когда налогоплательщик на УСН определяет лимит доходов 60 млн руб., он должен учитывать доходы как от облагаемых НДС операций, так и от не подлежащих обложению.</w:t>
      </w:r>
    </w:p>
    <w:p w:rsidR="0093328B" w:rsidRPr="0093328B" w:rsidRDefault="0093328B" w:rsidP="0093328B">
      <w:pPr>
        <w:ind w:left="360"/>
        <w:jc w:val="both"/>
        <w:rPr>
          <w:rFonts w:ascii="Arial" w:hAnsi="Arial" w:cs="Arial"/>
          <w:sz w:val="20"/>
          <w:szCs w:val="20"/>
          <w:u w:val="single"/>
        </w:rPr>
      </w:pPr>
    </w:p>
    <w:p w:rsidR="0093328B" w:rsidRPr="0093328B" w:rsidRDefault="0093328B" w:rsidP="0093328B">
      <w:pPr>
        <w:numPr>
          <w:ilvl w:val="0"/>
          <w:numId w:val="36"/>
        </w:numPr>
        <w:jc w:val="both"/>
        <w:rPr>
          <w:rFonts w:ascii="Arial" w:hAnsi="Arial" w:cs="Arial"/>
          <w:sz w:val="20"/>
          <w:szCs w:val="20"/>
          <w:u w:val="single"/>
        </w:rPr>
      </w:pPr>
      <w:r w:rsidRPr="0093328B">
        <w:rPr>
          <w:rFonts w:ascii="Arial" w:hAnsi="Arial" w:cs="Arial"/>
          <w:sz w:val="20"/>
          <w:szCs w:val="20"/>
          <w:u w:val="single"/>
        </w:rPr>
        <w:t>Для организаций и ИП, которые впервые стали плательщиками НДС, правительство ввело мораторий на штрафы за неподачу декларации по НДС.</w:t>
      </w:r>
    </w:p>
    <w:p w:rsidR="0093328B" w:rsidRPr="0093328B" w:rsidRDefault="0093328B" w:rsidP="0093328B">
      <w:pPr>
        <w:ind w:left="360"/>
        <w:jc w:val="both"/>
        <w:rPr>
          <w:rFonts w:ascii="Arial" w:hAnsi="Arial" w:cs="Arial"/>
          <w:sz w:val="20"/>
          <w:szCs w:val="20"/>
          <w:u w:val="single"/>
        </w:rPr>
      </w:pPr>
    </w:p>
    <w:p w:rsidR="0093328B" w:rsidRPr="0093328B" w:rsidRDefault="0093328B" w:rsidP="0093328B">
      <w:pPr>
        <w:numPr>
          <w:ilvl w:val="0"/>
          <w:numId w:val="36"/>
        </w:numPr>
        <w:jc w:val="both"/>
        <w:rPr>
          <w:rFonts w:ascii="Arial" w:hAnsi="Arial" w:cs="Arial"/>
          <w:sz w:val="20"/>
          <w:szCs w:val="20"/>
          <w:u w:val="single"/>
        </w:rPr>
      </w:pPr>
      <w:r w:rsidRPr="0093328B">
        <w:rPr>
          <w:rFonts w:ascii="Arial" w:hAnsi="Arial" w:cs="Arial"/>
          <w:sz w:val="20"/>
          <w:szCs w:val="20"/>
          <w:u w:val="single"/>
        </w:rPr>
        <w:t xml:space="preserve">Российская компания при покупке услуг у иностранного лица (место реализации услуг - РФ) признается налоговым агентом по НДС независимо от того, как происходила оплата, в том числе через платежного посредника. </w:t>
      </w:r>
    </w:p>
    <w:p w:rsidR="0093328B" w:rsidRPr="0093328B" w:rsidRDefault="0093328B" w:rsidP="0093328B">
      <w:pPr>
        <w:ind w:left="360"/>
        <w:jc w:val="both"/>
        <w:rPr>
          <w:rFonts w:ascii="Arial" w:hAnsi="Arial" w:cs="Arial"/>
          <w:sz w:val="20"/>
          <w:szCs w:val="20"/>
          <w:u w:val="single"/>
        </w:rPr>
      </w:pPr>
    </w:p>
    <w:p w:rsidR="0093328B" w:rsidRPr="0093328B" w:rsidRDefault="0093328B" w:rsidP="0093328B">
      <w:pPr>
        <w:numPr>
          <w:ilvl w:val="0"/>
          <w:numId w:val="36"/>
        </w:numPr>
        <w:jc w:val="both"/>
        <w:rPr>
          <w:rFonts w:ascii="Arial" w:hAnsi="Arial" w:cs="Arial"/>
          <w:sz w:val="20"/>
          <w:szCs w:val="20"/>
          <w:u w:val="single"/>
        </w:rPr>
      </w:pPr>
      <w:r w:rsidRPr="0093328B">
        <w:rPr>
          <w:rFonts w:ascii="Arial" w:hAnsi="Arial" w:cs="Arial"/>
          <w:sz w:val="20"/>
          <w:szCs w:val="20"/>
          <w:u w:val="single"/>
        </w:rPr>
        <w:t>Когда заказчик передает права требования по оплаченному оборудованию, базу по НДС рассчитывают по пункту 2 статьи 153 НК РФ.</w:t>
      </w:r>
    </w:p>
    <w:p w:rsidR="0093328B" w:rsidRPr="0093328B" w:rsidRDefault="0093328B" w:rsidP="0093328B">
      <w:pPr>
        <w:ind w:left="360"/>
        <w:jc w:val="both"/>
        <w:rPr>
          <w:rFonts w:ascii="Arial" w:hAnsi="Arial" w:cs="Arial"/>
          <w:sz w:val="20"/>
          <w:szCs w:val="20"/>
          <w:u w:val="single"/>
        </w:rPr>
      </w:pPr>
    </w:p>
    <w:p w:rsidR="0093328B" w:rsidRPr="0093328B" w:rsidRDefault="0093328B" w:rsidP="0093328B">
      <w:pPr>
        <w:numPr>
          <w:ilvl w:val="0"/>
          <w:numId w:val="36"/>
        </w:numPr>
        <w:jc w:val="both"/>
        <w:rPr>
          <w:rFonts w:ascii="Arial" w:hAnsi="Arial" w:cs="Arial"/>
          <w:sz w:val="20"/>
          <w:szCs w:val="20"/>
          <w:u w:val="single"/>
        </w:rPr>
      </w:pPr>
      <w:r w:rsidRPr="0093328B">
        <w:rPr>
          <w:rFonts w:ascii="Arial" w:hAnsi="Arial" w:cs="Arial"/>
          <w:sz w:val="20"/>
          <w:szCs w:val="20"/>
          <w:u w:val="single"/>
        </w:rPr>
        <w:t>Налоговая служба скорректировала контрольные соотношения для декларации по УСН.</w:t>
      </w:r>
    </w:p>
    <w:p w:rsidR="0093328B" w:rsidRPr="0093328B" w:rsidRDefault="0093328B" w:rsidP="0093328B">
      <w:pPr>
        <w:ind w:left="360"/>
        <w:jc w:val="both"/>
        <w:rPr>
          <w:rFonts w:ascii="Arial" w:hAnsi="Arial" w:cs="Arial"/>
          <w:sz w:val="20"/>
          <w:szCs w:val="20"/>
          <w:u w:val="single"/>
        </w:rPr>
      </w:pPr>
    </w:p>
    <w:p w:rsidR="0093328B" w:rsidRPr="0093328B" w:rsidRDefault="0093328B" w:rsidP="0093328B">
      <w:pPr>
        <w:numPr>
          <w:ilvl w:val="0"/>
          <w:numId w:val="36"/>
        </w:numPr>
        <w:jc w:val="both"/>
        <w:rPr>
          <w:rFonts w:ascii="Arial" w:hAnsi="Arial" w:cs="Arial"/>
          <w:sz w:val="20"/>
          <w:szCs w:val="20"/>
          <w:u w:val="single"/>
        </w:rPr>
      </w:pPr>
      <w:r w:rsidRPr="0093328B">
        <w:rPr>
          <w:rFonts w:ascii="Arial" w:hAnsi="Arial" w:cs="Arial"/>
          <w:sz w:val="20"/>
          <w:szCs w:val="20"/>
          <w:u w:val="single"/>
        </w:rPr>
        <w:t>Полученное возмещение от СФР расходов на предупредительные меры надо учесть в доходах на УСН.</w:t>
      </w:r>
    </w:p>
    <w:p w:rsidR="0093328B" w:rsidRPr="0093328B" w:rsidRDefault="0093328B" w:rsidP="0093328B">
      <w:pPr>
        <w:ind w:left="360"/>
        <w:jc w:val="both"/>
        <w:rPr>
          <w:rFonts w:ascii="Arial" w:hAnsi="Arial" w:cs="Arial"/>
          <w:sz w:val="20"/>
          <w:szCs w:val="20"/>
          <w:u w:val="single"/>
        </w:rPr>
      </w:pPr>
    </w:p>
    <w:p w:rsidR="0093328B" w:rsidRPr="0093328B" w:rsidRDefault="0093328B" w:rsidP="0093328B">
      <w:pPr>
        <w:numPr>
          <w:ilvl w:val="0"/>
          <w:numId w:val="36"/>
        </w:numPr>
        <w:jc w:val="both"/>
        <w:rPr>
          <w:rFonts w:ascii="Arial" w:hAnsi="Arial" w:cs="Arial"/>
          <w:sz w:val="20"/>
          <w:szCs w:val="20"/>
          <w:u w:val="single"/>
        </w:rPr>
      </w:pPr>
      <w:r w:rsidRPr="0093328B">
        <w:rPr>
          <w:rFonts w:ascii="Arial" w:hAnsi="Arial" w:cs="Arial"/>
          <w:sz w:val="20"/>
          <w:szCs w:val="20"/>
          <w:u w:val="single"/>
        </w:rPr>
        <w:t xml:space="preserve">Туристический налог не надо включать в доходы на УСН. </w:t>
      </w:r>
    </w:p>
    <w:p w:rsidR="0093328B" w:rsidRPr="0093328B" w:rsidRDefault="0093328B" w:rsidP="0093328B">
      <w:pPr>
        <w:ind w:left="360"/>
        <w:jc w:val="both"/>
        <w:rPr>
          <w:rFonts w:ascii="Arial" w:hAnsi="Arial" w:cs="Arial"/>
          <w:sz w:val="20"/>
          <w:szCs w:val="20"/>
          <w:u w:val="single"/>
        </w:rPr>
      </w:pPr>
    </w:p>
    <w:p w:rsidR="0093328B" w:rsidRPr="0093328B" w:rsidRDefault="0093328B" w:rsidP="0093328B">
      <w:pPr>
        <w:numPr>
          <w:ilvl w:val="0"/>
          <w:numId w:val="36"/>
        </w:numPr>
        <w:jc w:val="both"/>
        <w:rPr>
          <w:rFonts w:ascii="Arial" w:hAnsi="Arial" w:cs="Arial"/>
          <w:sz w:val="20"/>
          <w:szCs w:val="20"/>
          <w:u w:val="single"/>
        </w:rPr>
      </w:pPr>
      <w:r w:rsidRPr="0093328B">
        <w:rPr>
          <w:rFonts w:ascii="Arial" w:hAnsi="Arial" w:cs="Arial"/>
          <w:sz w:val="20"/>
          <w:szCs w:val="20"/>
          <w:u w:val="single"/>
        </w:rPr>
        <w:t xml:space="preserve">В суде компания доказала, что </w:t>
      </w:r>
      <w:proofErr w:type="spellStart"/>
      <w:r w:rsidRPr="0093328B">
        <w:rPr>
          <w:rFonts w:ascii="Arial" w:hAnsi="Arial" w:cs="Arial"/>
          <w:sz w:val="20"/>
          <w:szCs w:val="20"/>
          <w:u w:val="single"/>
        </w:rPr>
        <w:t>неденежный</w:t>
      </w:r>
      <w:proofErr w:type="spellEnd"/>
      <w:r w:rsidRPr="0093328B">
        <w:rPr>
          <w:rFonts w:ascii="Arial" w:hAnsi="Arial" w:cs="Arial"/>
          <w:sz w:val="20"/>
          <w:szCs w:val="20"/>
          <w:u w:val="single"/>
        </w:rPr>
        <w:t xml:space="preserve"> вклад в имущество общества без увеличения уставного капитала не облагается НДС.</w:t>
      </w:r>
    </w:p>
    <w:p w:rsidR="0093328B" w:rsidRPr="0093328B" w:rsidRDefault="0093328B" w:rsidP="0093328B">
      <w:pPr>
        <w:ind w:left="360"/>
        <w:jc w:val="both"/>
        <w:rPr>
          <w:rFonts w:ascii="Arial" w:hAnsi="Arial" w:cs="Arial"/>
          <w:sz w:val="20"/>
          <w:szCs w:val="20"/>
          <w:u w:val="single"/>
        </w:rPr>
      </w:pPr>
    </w:p>
    <w:p w:rsidR="0093328B" w:rsidRPr="0093328B" w:rsidRDefault="0093328B" w:rsidP="0093328B">
      <w:pPr>
        <w:numPr>
          <w:ilvl w:val="0"/>
          <w:numId w:val="36"/>
        </w:numPr>
        <w:jc w:val="both"/>
        <w:rPr>
          <w:rFonts w:ascii="Arial" w:hAnsi="Arial" w:cs="Arial"/>
          <w:sz w:val="20"/>
          <w:szCs w:val="20"/>
          <w:u w:val="single"/>
        </w:rPr>
      </w:pPr>
      <w:r w:rsidRPr="0093328B">
        <w:rPr>
          <w:rFonts w:ascii="Arial" w:hAnsi="Arial" w:cs="Arial"/>
          <w:sz w:val="20"/>
          <w:szCs w:val="20"/>
          <w:u w:val="single"/>
        </w:rPr>
        <w:t>Доначисления НДС и пени по итогам проверки в судебном порядке можно взыскать с бывшего директора, если доказать его вину.</w:t>
      </w:r>
    </w:p>
    <w:p w:rsidR="0093328B" w:rsidRPr="0093328B" w:rsidRDefault="0093328B" w:rsidP="0093328B">
      <w:pPr>
        <w:jc w:val="both"/>
        <w:rPr>
          <w:rFonts w:ascii="Arial" w:hAnsi="Arial" w:cs="Arial"/>
          <w:sz w:val="20"/>
          <w:szCs w:val="20"/>
          <w:u w:val="single"/>
        </w:rPr>
      </w:pPr>
    </w:p>
    <w:p w:rsidR="00D43F17" w:rsidRDefault="00D43F17" w:rsidP="00A50D7C">
      <w:pPr>
        <w:rPr>
          <w:rFonts w:ascii="Arial" w:hAnsi="Arial" w:cs="Arial"/>
          <w:sz w:val="20"/>
          <w:szCs w:val="20"/>
        </w:rPr>
      </w:pPr>
    </w:p>
    <w:p w:rsidR="0093328B" w:rsidRDefault="0093328B" w:rsidP="00A50D7C">
      <w:pPr>
        <w:rPr>
          <w:rFonts w:ascii="Arial" w:hAnsi="Arial" w:cs="Arial"/>
          <w:sz w:val="20"/>
          <w:szCs w:val="20"/>
        </w:rPr>
      </w:pPr>
    </w:p>
    <w:p w:rsidR="0093328B" w:rsidRPr="0093328B" w:rsidRDefault="0093328B" w:rsidP="0093328B">
      <w:pPr>
        <w:pStyle w:val="3"/>
        <w:tabs>
          <w:tab w:val="left" w:pos="7200"/>
        </w:tabs>
        <w:ind w:left="720"/>
        <w:rPr>
          <w:rFonts w:ascii="Arial" w:hAnsi="Arial" w:cs="Arial"/>
          <w:color w:val="2F5496"/>
          <w:sz w:val="20"/>
          <w:szCs w:val="20"/>
        </w:rPr>
      </w:pPr>
      <w:bookmarkStart w:id="43" w:name="_Toc168472587"/>
      <w:r w:rsidRPr="0093328B">
        <w:rPr>
          <w:rFonts w:ascii="Arial" w:hAnsi="Arial" w:cs="Arial"/>
          <w:color w:val="2F5496"/>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8pt;margin-top:8pt;width:22.1pt;height:22.65pt;z-index:251658240">
            <v:imagedata r:id="rId125" o:title="picto_desk_kp"/>
          </v:shape>
        </w:pict>
      </w:r>
      <w:r w:rsidRPr="0093328B">
        <w:rPr>
          <w:rFonts w:ascii="Arial" w:hAnsi="Arial" w:cs="Arial"/>
          <w:color w:val="2F5496"/>
          <w:sz w:val="20"/>
          <w:szCs w:val="20"/>
        </w:rPr>
        <w:t xml:space="preserve">Полезная информация в </w:t>
      </w:r>
      <w:smartTag w:uri="urn:schemas-microsoft-com:office:smarttags" w:element="PersonName">
        <w:r w:rsidRPr="0093328B">
          <w:rPr>
            <w:rFonts w:ascii="Arial" w:hAnsi="Arial" w:cs="Arial"/>
            <w:color w:val="2F5496"/>
            <w:sz w:val="20"/>
            <w:szCs w:val="20"/>
          </w:rPr>
          <w:t>Консультант</w:t>
        </w:r>
      </w:smartTag>
      <w:r w:rsidRPr="0093328B">
        <w:rPr>
          <w:rFonts w:ascii="Arial" w:hAnsi="Arial" w:cs="Arial"/>
          <w:color w:val="2F5496"/>
          <w:sz w:val="20"/>
          <w:szCs w:val="20"/>
        </w:rPr>
        <w:t>Плюс</w:t>
      </w:r>
    </w:p>
    <w:bookmarkEnd w:id="43"/>
    <w:p w:rsidR="0093328B" w:rsidRPr="0093328B" w:rsidRDefault="0093328B" w:rsidP="0093328B">
      <w:pPr>
        <w:rPr>
          <w:rFonts w:ascii="Arial" w:hAnsi="Arial" w:cs="Arial"/>
          <w:sz w:val="20"/>
          <w:szCs w:val="20"/>
        </w:rPr>
      </w:pPr>
    </w:p>
    <w:tbl>
      <w:tblPr>
        <w:tblW w:w="0" w:type="auto"/>
        <w:tblLook w:val="01E0" w:firstRow="1" w:lastRow="1" w:firstColumn="1" w:lastColumn="1" w:noHBand="0" w:noVBand="0"/>
      </w:tblPr>
      <w:tblGrid>
        <w:gridCol w:w="1380"/>
        <w:gridCol w:w="8716"/>
      </w:tblGrid>
      <w:tr w:rsidR="0093328B" w:rsidRPr="0093328B" w:rsidTr="00075EF0">
        <w:trPr>
          <w:trHeight w:val="559"/>
        </w:trPr>
        <w:tc>
          <w:tcPr>
            <w:tcW w:w="1380" w:type="dxa"/>
          </w:tcPr>
          <w:p w:rsidR="0093328B" w:rsidRPr="0093328B" w:rsidRDefault="0093328B" w:rsidP="00075EF0">
            <w:pPr>
              <w:jc w:val="center"/>
              <w:rPr>
                <w:rFonts w:ascii="Arial" w:hAnsi="Arial" w:cs="Arial"/>
                <w:sz w:val="20"/>
                <w:szCs w:val="20"/>
              </w:rPr>
            </w:pPr>
            <w:r w:rsidRPr="0093328B">
              <w:rPr>
                <w:rFonts w:ascii="Arial" w:hAnsi="Arial" w:cs="Arial"/>
                <w:sz w:val="20"/>
                <w:szCs w:val="20"/>
              </w:rPr>
              <w:pict>
                <v:shape id="_x0000_i1159" type="#_x0000_t75" style="width:32.25pt;height:24.75pt">
                  <v:imagedata r:id="rId126" o:title=""/>
                </v:shape>
              </w:pict>
            </w:r>
          </w:p>
        </w:tc>
        <w:tc>
          <w:tcPr>
            <w:tcW w:w="8716" w:type="dxa"/>
          </w:tcPr>
          <w:p w:rsidR="0093328B" w:rsidRPr="0093328B" w:rsidRDefault="0093328B" w:rsidP="00075EF0">
            <w:pPr>
              <w:jc w:val="both"/>
              <w:rPr>
                <w:rFonts w:ascii="Arial" w:hAnsi="Arial" w:cs="Arial"/>
                <w:sz w:val="20"/>
                <w:szCs w:val="20"/>
              </w:rPr>
            </w:pPr>
            <w:r w:rsidRPr="0093328B">
              <w:rPr>
                <w:rFonts w:ascii="Arial" w:hAnsi="Arial" w:cs="Arial"/>
                <w:sz w:val="20"/>
                <w:szCs w:val="20"/>
              </w:rPr>
              <w:t xml:space="preserve">Подсказки о том, что нужно проверить при разных кодах ошибок в </w:t>
            </w:r>
            <w:r w:rsidRPr="0093328B">
              <w:rPr>
                <w:rFonts w:ascii="Arial" w:hAnsi="Arial" w:cs="Arial"/>
                <w:caps/>
                <w:sz w:val="20"/>
                <w:szCs w:val="20"/>
              </w:rPr>
              <w:t>декларациях по НДС</w:t>
            </w:r>
            <w:r w:rsidRPr="0093328B">
              <w:rPr>
                <w:rFonts w:ascii="Arial" w:hAnsi="Arial" w:cs="Arial"/>
                <w:sz w:val="20"/>
                <w:szCs w:val="20"/>
              </w:rPr>
              <w:t xml:space="preserve"> и какие </w:t>
            </w:r>
            <w:r w:rsidRPr="0093328B">
              <w:rPr>
                <w:rFonts w:ascii="Arial" w:hAnsi="Arial" w:cs="Arial"/>
                <w:caps/>
                <w:sz w:val="20"/>
                <w:szCs w:val="20"/>
              </w:rPr>
              <w:t>пояснения</w:t>
            </w:r>
            <w:r w:rsidRPr="0093328B">
              <w:rPr>
                <w:rFonts w:ascii="Arial" w:hAnsi="Arial" w:cs="Arial"/>
                <w:sz w:val="20"/>
                <w:szCs w:val="20"/>
              </w:rPr>
              <w:t xml:space="preserve"> при этом необходимо предоставить, можно найти в </w:t>
            </w:r>
            <w:hyperlink r:id="rId127" w:tooltip="Ссылка на КонсультантПлюс" w:history="1">
              <w:r w:rsidRPr="0093328B">
                <w:rPr>
                  <w:rStyle w:val="af6"/>
                  <w:rFonts w:ascii="Arial" w:hAnsi="Arial" w:cs="Arial"/>
                  <w:iCs/>
                  <w:sz w:val="20"/>
                  <w:szCs w:val="20"/>
                </w:rPr>
                <w:t xml:space="preserve">Типовой ситуации: Камеральная проверка по НДС: сроки, коды ошибок, пояснения (Издательство "Главная книга", 2025) </w:t>
              </w:r>
            </w:hyperlink>
          </w:p>
          <w:p w:rsidR="0093328B" w:rsidRPr="0093328B" w:rsidRDefault="0093328B" w:rsidP="00075EF0">
            <w:pPr>
              <w:jc w:val="both"/>
              <w:rPr>
                <w:rFonts w:ascii="Arial" w:hAnsi="Arial" w:cs="Arial"/>
                <w:sz w:val="20"/>
                <w:szCs w:val="20"/>
              </w:rPr>
            </w:pPr>
          </w:p>
        </w:tc>
      </w:tr>
      <w:tr w:rsidR="0093328B" w:rsidRPr="0093328B" w:rsidTr="00075EF0">
        <w:trPr>
          <w:trHeight w:val="80"/>
        </w:trPr>
        <w:tc>
          <w:tcPr>
            <w:tcW w:w="1380" w:type="dxa"/>
          </w:tcPr>
          <w:p w:rsidR="0093328B" w:rsidRPr="0093328B" w:rsidRDefault="0093328B" w:rsidP="00075EF0">
            <w:pPr>
              <w:jc w:val="center"/>
              <w:rPr>
                <w:rFonts w:ascii="Arial" w:hAnsi="Arial" w:cs="Arial"/>
                <w:sz w:val="20"/>
                <w:szCs w:val="20"/>
              </w:rPr>
            </w:pPr>
            <w:r w:rsidRPr="0093328B">
              <w:rPr>
                <w:rFonts w:ascii="Arial" w:hAnsi="Arial" w:cs="Arial"/>
                <w:sz w:val="20"/>
                <w:szCs w:val="20"/>
              </w:rPr>
              <w:t>Как найти</w:t>
            </w:r>
          </w:p>
        </w:tc>
        <w:tc>
          <w:tcPr>
            <w:tcW w:w="8716" w:type="dxa"/>
          </w:tcPr>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iCs/>
                <w:sz w:val="20"/>
                <w:szCs w:val="20"/>
              </w:rPr>
            </w:pPr>
            <w:bookmarkStart w:id="44" w:name="_Hlk99984731"/>
            <w:r w:rsidRPr="0093328B">
              <w:rPr>
                <w:rFonts w:ascii="Arial" w:hAnsi="Arial" w:cs="Arial"/>
                <w:iCs/>
                <w:sz w:val="20"/>
                <w:szCs w:val="20"/>
              </w:rPr>
              <w:t xml:space="preserve">перейти в Быстрый поиск и набрать – </w:t>
            </w:r>
            <w:r w:rsidRPr="0093328B">
              <w:rPr>
                <w:rFonts w:ascii="Arial" w:hAnsi="Arial" w:cs="Arial"/>
                <w:b/>
                <w:iCs/>
                <w:caps/>
                <w:sz w:val="20"/>
                <w:szCs w:val="20"/>
              </w:rPr>
              <w:t>пояснения к декларации по ндс</w:t>
            </w:r>
          </w:p>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3328B">
              <w:rPr>
                <w:rFonts w:ascii="Arial" w:hAnsi="Arial" w:cs="Arial"/>
                <w:iCs/>
                <w:sz w:val="20"/>
                <w:szCs w:val="20"/>
              </w:rPr>
              <w:t xml:space="preserve">перейти в </w:t>
            </w:r>
            <w:hyperlink r:id="rId128" w:tooltip="Ссылка на КонсультантПлюс" w:history="1">
              <w:r w:rsidRPr="0093328B">
                <w:rPr>
                  <w:rStyle w:val="af6"/>
                  <w:rFonts w:ascii="Arial" w:hAnsi="Arial" w:cs="Arial"/>
                  <w:iCs/>
                  <w:sz w:val="20"/>
                  <w:szCs w:val="20"/>
                </w:rPr>
                <w:t>Типовую ситуацию: Камеральная проверка по НДС: сроки, коды ошибок, пояснения (Издательство "Главная книга", 2025)</w:t>
              </w:r>
            </w:hyperlink>
            <w:r w:rsidRPr="0093328B">
              <w:rPr>
                <w:rFonts w:ascii="Arial" w:hAnsi="Arial" w:cs="Arial"/>
                <w:iCs/>
                <w:sz w:val="20"/>
                <w:szCs w:val="20"/>
              </w:rPr>
              <w:t xml:space="preserve"> </w:t>
            </w:r>
            <w:hyperlink r:id="rId129" w:tooltip="Ссылка на КонсультантПлюс" w:history="1"/>
            <w:r w:rsidRPr="0093328B">
              <w:rPr>
                <w:rFonts w:ascii="Arial" w:hAnsi="Arial" w:cs="Arial"/>
                <w:iCs/>
                <w:sz w:val="20"/>
                <w:szCs w:val="20"/>
              </w:rPr>
              <w:t>(пятый документ в списке)</w:t>
            </w:r>
          </w:p>
          <w:bookmarkEnd w:id="44"/>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sz w:val="20"/>
                <w:szCs w:val="20"/>
              </w:rPr>
            </w:pPr>
            <w:r w:rsidRPr="0093328B">
              <w:rPr>
                <w:rFonts w:ascii="Arial" w:hAnsi="Arial" w:cs="Arial"/>
                <w:iCs/>
                <w:sz w:val="20"/>
                <w:szCs w:val="20"/>
              </w:rPr>
              <w:t>Типовая ситуация поможет Вам правильно составить пояснения к декларации по НДС по соответствующему коду ошибки</w:t>
            </w:r>
          </w:p>
        </w:tc>
      </w:tr>
    </w:tbl>
    <w:p w:rsidR="0093328B" w:rsidRPr="0093328B" w:rsidRDefault="0093328B" w:rsidP="0093328B">
      <w:pPr>
        <w:rPr>
          <w:rFonts w:ascii="Arial" w:hAnsi="Arial" w:cs="Arial"/>
          <w:sz w:val="20"/>
          <w:szCs w:val="20"/>
        </w:rPr>
      </w:pPr>
    </w:p>
    <w:p w:rsidR="0093328B" w:rsidRPr="0093328B" w:rsidRDefault="0093328B" w:rsidP="0093328B">
      <w:pPr>
        <w:rPr>
          <w:rFonts w:ascii="Arial" w:hAnsi="Arial" w:cs="Arial"/>
          <w:sz w:val="20"/>
          <w:szCs w:val="20"/>
        </w:rPr>
      </w:pPr>
    </w:p>
    <w:tbl>
      <w:tblPr>
        <w:tblW w:w="0" w:type="auto"/>
        <w:tblLook w:val="01E0" w:firstRow="1" w:lastRow="1" w:firstColumn="1" w:lastColumn="1" w:noHBand="0" w:noVBand="0"/>
      </w:tblPr>
      <w:tblGrid>
        <w:gridCol w:w="1380"/>
        <w:gridCol w:w="8716"/>
      </w:tblGrid>
      <w:tr w:rsidR="0093328B" w:rsidRPr="0093328B" w:rsidTr="00075EF0">
        <w:trPr>
          <w:trHeight w:val="559"/>
        </w:trPr>
        <w:tc>
          <w:tcPr>
            <w:tcW w:w="1380" w:type="dxa"/>
          </w:tcPr>
          <w:p w:rsidR="0093328B" w:rsidRPr="0093328B" w:rsidRDefault="0093328B" w:rsidP="00075EF0">
            <w:pPr>
              <w:jc w:val="center"/>
              <w:rPr>
                <w:rFonts w:ascii="Arial" w:hAnsi="Arial" w:cs="Arial"/>
                <w:sz w:val="20"/>
                <w:szCs w:val="20"/>
              </w:rPr>
            </w:pPr>
            <w:r w:rsidRPr="0093328B">
              <w:rPr>
                <w:rFonts w:ascii="Arial" w:hAnsi="Arial" w:cs="Arial"/>
                <w:sz w:val="20"/>
                <w:szCs w:val="20"/>
              </w:rPr>
              <w:pict>
                <v:shape id="_x0000_i1160" type="#_x0000_t75" style="width:32.25pt;height:24.75pt">
                  <v:imagedata r:id="rId126" o:title=""/>
                </v:shape>
              </w:pict>
            </w:r>
          </w:p>
        </w:tc>
        <w:tc>
          <w:tcPr>
            <w:tcW w:w="8716" w:type="dxa"/>
          </w:tcPr>
          <w:p w:rsidR="0093328B" w:rsidRPr="0093328B" w:rsidRDefault="0093328B" w:rsidP="00075EF0">
            <w:pPr>
              <w:jc w:val="both"/>
              <w:rPr>
                <w:rFonts w:ascii="Arial" w:hAnsi="Arial" w:cs="Arial"/>
                <w:sz w:val="20"/>
                <w:szCs w:val="20"/>
              </w:rPr>
            </w:pPr>
            <w:r w:rsidRPr="0093328B">
              <w:rPr>
                <w:rFonts w:ascii="Arial" w:hAnsi="Arial" w:cs="Arial"/>
                <w:sz w:val="20"/>
                <w:szCs w:val="20"/>
              </w:rPr>
              <w:t xml:space="preserve">Разобраться, в каких случаях организация будет являться </w:t>
            </w:r>
            <w:r w:rsidRPr="0093328B">
              <w:rPr>
                <w:rFonts w:ascii="Arial" w:hAnsi="Arial" w:cs="Arial"/>
                <w:caps/>
                <w:sz w:val="20"/>
                <w:szCs w:val="20"/>
              </w:rPr>
              <w:t>налоговым агентом по НДС</w:t>
            </w:r>
            <w:r w:rsidRPr="0093328B">
              <w:rPr>
                <w:rFonts w:ascii="Arial" w:hAnsi="Arial" w:cs="Arial"/>
                <w:sz w:val="20"/>
                <w:szCs w:val="20"/>
              </w:rPr>
              <w:t xml:space="preserve">, поможет </w:t>
            </w:r>
            <w:hyperlink r:id="rId130" w:tooltip="Ссылка на КонсультантПлюс" w:history="1">
              <w:r w:rsidRPr="0093328B">
                <w:rPr>
                  <w:rStyle w:val="af6"/>
                  <w:rFonts w:ascii="Arial" w:hAnsi="Arial" w:cs="Arial"/>
                  <w:iCs/>
                  <w:sz w:val="20"/>
                  <w:szCs w:val="20"/>
                </w:rPr>
                <w:t>Готовое решение: В каких случаях организация признается налоговым агентом по НДС (КонсультантПлюс, 2025)</w:t>
              </w:r>
            </w:hyperlink>
          </w:p>
          <w:p w:rsidR="0093328B" w:rsidRPr="0093328B" w:rsidRDefault="0093328B" w:rsidP="00075EF0">
            <w:pPr>
              <w:jc w:val="both"/>
              <w:rPr>
                <w:rFonts w:ascii="Arial" w:hAnsi="Arial" w:cs="Arial"/>
                <w:sz w:val="20"/>
                <w:szCs w:val="20"/>
              </w:rPr>
            </w:pPr>
          </w:p>
        </w:tc>
      </w:tr>
      <w:tr w:rsidR="0093328B" w:rsidRPr="0093328B" w:rsidTr="00075EF0">
        <w:trPr>
          <w:trHeight w:val="80"/>
        </w:trPr>
        <w:tc>
          <w:tcPr>
            <w:tcW w:w="1380" w:type="dxa"/>
          </w:tcPr>
          <w:p w:rsidR="0093328B" w:rsidRPr="0093328B" w:rsidRDefault="0093328B" w:rsidP="00075EF0">
            <w:pPr>
              <w:jc w:val="center"/>
              <w:rPr>
                <w:rFonts w:ascii="Arial" w:hAnsi="Arial" w:cs="Arial"/>
                <w:sz w:val="20"/>
                <w:szCs w:val="20"/>
              </w:rPr>
            </w:pPr>
            <w:r w:rsidRPr="0093328B">
              <w:rPr>
                <w:rFonts w:ascii="Arial" w:hAnsi="Arial" w:cs="Arial"/>
                <w:sz w:val="20"/>
                <w:szCs w:val="20"/>
              </w:rPr>
              <w:t>Как найти</w:t>
            </w:r>
          </w:p>
        </w:tc>
        <w:tc>
          <w:tcPr>
            <w:tcW w:w="8716" w:type="dxa"/>
          </w:tcPr>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3328B">
              <w:rPr>
                <w:rFonts w:ascii="Arial" w:hAnsi="Arial" w:cs="Arial"/>
                <w:iCs/>
                <w:sz w:val="20"/>
                <w:szCs w:val="20"/>
              </w:rPr>
              <w:t xml:space="preserve">перейти в Быстрый поиск и набрать – </w:t>
            </w:r>
            <w:r w:rsidRPr="0093328B">
              <w:rPr>
                <w:rFonts w:ascii="Arial" w:hAnsi="Arial" w:cs="Arial"/>
                <w:b/>
                <w:bCs/>
                <w:iCs/>
                <w:caps/>
                <w:sz w:val="20"/>
                <w:szCs w:val="20"/>
              </w:rPr>
              <w:t>налоговый агент по ндс</w:t>
            </w:r>
          </w:p>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3328B">
              <w:rPr>
                <w:rFonts w:ascii="Arial" w:hAnsi="Arial" w:cs="Arial"/>
                <w:iCs/>
                <w:sz w:val="20"/>
                <w:szCs w:val="20"/>
              </w:rPr>
              <w:t xml:space="preserve">перейти в </w:t>
            </w:r>
            <w:hyperlink r:id="rId131" w:tooltip="Ссылка на КонсультантПлюс" w:history="1">
              <w:r w:rsidRPr="0093328B">
                <w:rPr>
                  <w:rStyle w:val="af6"/>
                  <w:rFonts w:ascii="Arial" w:hAnsi="Arial" w:cs="Arial"/>
                  <w:iCs/>
                  <w:sz w:val="20"/>
                  <w:szCs w:val="20"/>
                </w:rPr>
                <w:t>Готовое решение: В каких случаях организация признается налоговым агентом по НДС (Консультант</w:t>
              </w:r>
              <w:r w:rsidRPr="0093328B">
                <w:rPr>
                  <w:rStyle w:val="af6"/>
                  <w:rFonts w:ascii="Arial" w:hAnsi="Arial" w:cs="Arial"/>
                  <w:iCs/>
                  <w:sz w:val="20"/>
                  <w:szCs w:val="20"/>
                </w:rPr>
                <w:t>П</w:t>
              </w:r>
              <w:r w:rsidRPr="0093328B">
                <w:rPr>
                  <w:rStyle w:val="af6"/>
                  <w:rFonts w:ascii="Arial" w:hAnsi="Arial" w:cs="Arial"/>
                  <w:iCs/>
                  <w:sz w:val="20"/>
                  <w:szCs w:val="20"/>
                </w:rPr>
                <w:t>люс, 2025)</w:t>
              </w:r>
            </w:hyperlink>
            <w:r w:rsidRPr="0093328B">
              <w:rPr>
                <w:rFonts w:ascii="Arial" w:hAnsi="Arial" w:cs="Arial"/>
                <w:iCs/>
                <w:sz w:val="20"/>
                <w:szCs w:val="20"/>
              </w:rPr>
              <w:t xml:space="preserve"> </w:t>
            </w:r>
            <w:hyperlink r:id="rId132" w:tooltip="Ссылка на КонсультантПлюс" w:history="1"/>
            <w:hyperlink r:id="rId133" w:tooltip="Ссылка на КонсультантПлюс" w:history="1"/>
            <w:r w:rsidRPr="0093328B">
              <w:rPr>
                <w:rFonts w:ascii="Arial" w:hAnsi="Arial" w:cs="Arial"/>
                <w:iCs/>
                <w:sz w:val="20"/>
                <w:szCs w:val="20"/>
              </w:rPr>
              <w:t>(первый документ в списке)</w:t>
            </w:r>
          </w:p>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sz w:val="20"/>
                <w:szCs w:val="20"/>
              </w:rPr>
            </w:pPr>
            <w:r w:rsidRPr="0093328B">
              <w:rPr>
                <w:rFonts w:ascii="Arial" w:hAnsi="Arial" w:cs="Arial"/>
                <w:iCs/>
                <w:sz w:val="20"/>
                <w:szCs w:val="20"/>
              </w:rPr>
              <w:t>из Готового решения Вы узнаете, в каких случаях организация становится налоговым агентом по НДС. А Проф дополнения Готового решения, дополнительная информация под знаками «+» и ссылки на смежные вопросы помогут изучить нюансы вопроса.</w:t>
            </w:r>
          </w:p>
        </w:tc>
      </w:tr>
    </w:tbl>
    <w:p w:rsidR="0093328B" w:rsidRPr="0093328B" w:rsidRDefault="0093328B" w:rsidP="0093328B">
      <w:pPr>
        <w:jc w:val="both"/>
        <w:rPr>
          <w:rFonts w:ascii="Arial" w:hAnsi="Arial" w:cs="Arial"/>
          <w:iCs/>
          <w:sz w:val="20"/>
          <w:szCs w:val="20"/>
        </w:rPr>
      </w:pPr>
    </w:p>
    <w:p w:rsidR="0093328B" w:rsidRPr="0093328B" w:rsidRDefault="0093328B" w:rsidP="0093328B">
      <w:pPr>
        <w:rPr>
          <w:rFonts w:ascii="Arial" w:hAnsi="Arial" w:cs="Arial"/>
          <w:sz w:val="20"/>
          <w:szCs w:val="20"/>
        </w:rPr>
      </w:pPr>
    </w:p>
    <w:tbl>
      <w:tblPr>
        <w:tblW w:w="0" w:type="auto"/>
        <w:tblLook w:val="01E0" w:firstRow="1" w:lastRow="1" w:firstColumn="1" w:lastColumn="1" w:noHBand="0" w:noVBand="0"/>
      </w:tblPr>
      <w:tblGrid>
        <w:gridCol w:w="1380"/>
        <w:gridCol w:w="8716"/>
      </w:tblGrid>
      <w:tr w:rsidR="0093328B" w:rsidRPr="0093328B" w:rsidTr="00075EF0">
        <w:trPr>
          <w:trHeight w:val="559"/>
        </w:trPr>
        <w:tc>
          <w:tcPr>
            <w:tcW w:w="1380" w:type="dxa"/>
          </w:tcPr>
          <w:p w:rsidR="0093328B" w:rsidRPr="0093328B" w:rsidRDefault="0093328B" w:rsidP="00075EF0">
            <w:pPr>
              <w:jc w:val="center"/>
              <w:rPr>
                <w:rFonts w:ascii="Arial" w:hAnsi="Arial" w:cs="Arial"/>
                <w:sz w:val="20"/>
                <w:szCs w:val="20"/>
              </w:rPr>
            </w:pPr>
            <w:r w:rsidRPr="0093328B">
              <w:rPr>
                <w:rFonts w:ascii="Arial" w:hAnsi="Arial" w:cs="Arial"/>
                <w:sz w:val="20"/>
                <w:szCs w:val="20"/>
              </w:rPr>
              <w:lastRenderedPageBreak/>
              <w:pict>
                <v:shape id="_x0000_i1161" type="#_x0000_t75" style="width:32.25pt;height:24.75pt">
                  <v:imagedata r:id="rId126" o:title=""/>
                </v:shape>
              </w:pict>
            </w:r>
          </w:p>
        </w:tc>
        <w:tc>
          <w:tcPr>
            <w:tcW w:w="8716" w:type="dxa"/>
          </w:tcPr>
          <w:p w:rsidR="0093328B" w:rsidRPr="0093328B" w:rsidRDefault="0093328B" w:rsidP="00075EF0">
            <w:pPr>
              <w:jc w:val="both"/>
              <w:rPr>
                <w:rFonts w:ascii="Arial" w:hAnsi="Arial" w:cs="Arial"/>
                <w:sz w:val="20"/>
                <w:szCs w:val="20"/>
              </w:rPr>
            </w:pPr>
            <w:r w:rsidRPr="0093328B">
              <w:rPr>
                <w:rFonts w:ascii="Arial" w:hAnsi="Arial" w:cs="Arial"/>
                <w:sz w:val="20"/>
                <w:szCs w:val="20"/>
              </w:rPr>
              <w:t xml:space="preserve">Разобраться, при каких условиях </w:t>
            </w:r>
            <w:r w:rsidRPr="0093328B">
              <w:rPr>
                <w:rFonts w:ascii="Arial" w:hAnsi="Arial" w:cs="Arial"/>
                <w:caps/>
                <w:sz w:val="20"/>
                <w:szCs w:val="20"/>
              </w:rPr>
              <w:t>затраты на спецодежду</w:t>
            </w:r>
            <w:r w:rsidRPr="0093328B">
              <w:rPr>
                <w:rFonts w:ascii="Arial" w:hAnsi="Arial" w:cs="Arial"/>
                <w:sz w:val="20"/>
                <w:szCs w:val="20"/>
              </w:rPr>
              <w:t xml:space="preserve"> можно списать как материальные расходы при УСН, поможет </w:t>
            </w:r>
            <w:hyperlink r:id="rId134" w:tooltip="Ссылка на КонсультантПлюс" w:history="1">
              <w:r w:rsidRPr="0093328B">
                <w:rPr>
                  <w:rStyle w:val="af6"/>
                  <w:rFonts w:ascii="Arial" w:hAnsi="Arial" w:cs="Arial"/>
                  <w:iCs/>
                  <w:sz w:val="20"/>
                  <w:szCs w:val="20"/>
                </w:rPr>
                <w:t xml:space="preserve">Готовое решение: Как на УСН учесть расходы на спецодежду (КонсультантПлюс, 2025) </w:t>
              </w:r>
            </w:hyperlink>
          </w:p>
          <w:p w:rsidR="0093328B" w:rsidRPr="0093328B" w:rsidRDefault="0093328B" w:rsidP="00075EF0">
            <w:pPr>
              <w:jc w:val="both"/>
              <w:rPr>
                <w:rFonts w:ascii="Arial" w:hAnsi="Arial" w:cs="Arial"/>
                <w:sz w:val="20"/>
                <w:szCs w:val="20"/>
              </w:rPr>
            </w:pPr>
          </w:p>
        </w:tc>
      </w:tr>
      <w:tr w:rsidR="0093328B" w:rsidRPr="0093328B" w:rsidTr="00075EF0">
        <w:trPr>
          <w:trHeight w:val="80"/>
        </w:trPr>
        <w:tc>
          <w:tcPr>
            <w:tcW w:w="1380" w:type="dxa"/>
          </w:tcPr>
          <w:p w:rsidR="0093328B" w:rsidRPr="0093328B" w:rsidRDefault="0093328B" w:rsidP="00075EF0">
            <w:pPr>
              <w:jc w:val="center"/>
              <w:rPr>
                <w:rFonts w:ascii="Arial" w:hAnsi="Arial" w:cs="Arial"/>
                <w:sz w:val="20"/>
                <w:szCs w:val="20"/>
              </w:rPr>
            </w:pPr>
            <w:r w:rsidRPr="0093328B">
              <w:rPr>
                <w:rFonts w:ascii="Arial" w:hAnsi="Arial" w:cs="Arial"/>
                <w:sz w:val="20"/>
                <w:szCs w:val="20"/>
              </w:rPr>
              <w:t>Как найти</w:t>
            </w:r>
          </w:p>
        </w:tc>
        <w:tc>
          <w:tcPr>
            <w:tcW w:w="8716" w:type="dxa"/>
          </w:tcPr>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3328B">
              <w:rPr>
                <w:rFonts w:ascii="Arial" w:hAnsi="Arial" w:cs="Arial"/>
                <w:iCs/>
                <w:sz w:val="20"/>
                <w:szCs w:val="20"/>
              </w:rPr>
              <w:t xml:space="preserve">перейти в Быстрый поиск и набрать – </w:t>
            </w:r>
            <w:r w:rsidRPr="0093328B">
              <w:rPr>
                <w:rFonts w:ascii="Arial" w:hAnsi="Arial" w:cs="Arial"/>
                <w:b/>
                <w:bCs/>
                <w:iCs/>
                <w:caps/>
                <w:sz w:val="20"/>
                <w:szCs w:val="20"/>
              </w:rPr>
              <w:t>затраты на спецодежду УСН</w:t>
            </w:r>
          </w:p>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3328B">
              <w:rPr>
                <w:rFonts w:ascii="Arial" w:hAnsi="Arial" w:cs="Arial"/>
                <w:iCs/>
                <w:sz w:val="20"/>
                <w:szCs w:val="20"/>
              </w:rPr>
              <w:t xml:space="preserve">перейти в </w:t>
            </w:r>
            <w:hyperlink r:id="rId135" w:tooltip="Ссылка на КонсультантПлюс" w:history="1">
              <w:r w:rsidRPr="0093328B">
                <w:rPr>
                  <w:rStyle w:val="af6"/>
                  <w:rFonts w:ascii="Arial" w:hAnsi="Arial" w:cs="Arial"/>
                  <w:iCs/>
                  <w:sz w:val="20"/>
                  <w:szCs w:val="20"/>
                </w:rPr>
                <w:t xml:space="preserve">Готовое решение: Как на УСН учесть расходы на спецодежду (КонсультантПлюс, 2025) </w:t>
              </w:r>
            </w:hyperlink>
            <w:hyperlink r:id="rId136" w:tooltip="Ссылка на КонсультантПлюс" w:history="1"/>
            <w:hyperlink r:id="rId137" w:tooltip="Ссылка на КонсультантПлюс" w:history="1"/>
            <w:r w:rsidRPr="0093328B">
              <w:rPr>
                <w:rFonts w:ascii="Arial" w:hAnsi="Arial" w:cs="Arial"/>
                <w:iCs/>
                <w:sz w:val="20"/>
                <w:szCs w:val="20"/>
              </w:rPr>
              <w:t>(первый документ в списке)</w:t>
            </w:r>
          </w:p>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sz w:val="20"/>
                <w:szCs w:val="20"/>
              </w:rPr>
            </w:pPr>
            <w:r w:rsidRPr="0093328B">
              <w:rPr>
                <w:rFonts w:ascii="Arial" w:hAnsi="Arial" w:cs="Arial"/>
                <w:iCs/>
                <w:sz w:val="20"/>
                <w:szCs w:val="20"/>
              </w:rPr>
              <w:t>Готовое решение поможет Вам разобраться, при каких условиях затраты на спецодежду можно списать как материальные расходы при УСН</w:t>
            </w:r>
          </w:p>
        </w:tc>
      </w:tr>
    </w:tbl>
    <w:p w:rsidR="0093328B" w:rsidRPr="0093328B" w:rsidRDefault="0093328B" w:rsidP="0093328B">
      <w:pPr>
        <w:rPr>
          <w:rFonts w:ascii="Arial" w:hAnsi="Arial" w:cs="Arial"/>
          <w:sz w:val="20"/>
          <w:szCs w:val="20"/>
        </w:rPr>
      </w:pPr>
    </w:p>
    <w:p w:rsidR="0093328B" w:rsidRPr="0093328B" w:rsidRDefault="0093328B" w:rsidP="0093328B">
      <w:pPr>
        <w:rPr>
          <w:rFonts w:ascii="Arial" w:hAnsi="Arial" w:cs="Arial"/>
          <w:sz w:val="20"/>
          <w:szCs w:val="20"/>
        </w:rPr>
      </w:pPr>
    </w:p>
    <w:tbl>
      <w:tblPr>
        <w:tblW w:w="0" w:type="auto"/>
        <w:tblLook w:val="01E0" w:firstRow="1" w:lastRow="1" w:firstColumn="1" w:lastColumn="1" w:noHBand="0" w:noVBand="0"/>
      </w:tblPr>
      <w:tblGrid>
        <w:gridCol w:w="1380"/>
        <w:gridCol w:w="8716"/>
      </w:tblGrid>
      <w:tr w:rsidR="0093328B" w:rsidRPr="0093328B" w:rsidTr="00075EF0">
        <w:trPr>
          <w:trHeight w:val="559"/>
        </w:trPr>
        <w:tc>
          <w:tcPr>
            <w:tcW w:w="1380" w:type="dxa"/>
          </w:tcPr>
          <w:p w:rsidR="0093328B" w:rsidRPr="0093328B" w:rsidRDefault="0093328B" w:rsidP="00075EF0">
            <w:pPr>
              <w:jc w:val="center"/>
              <w:rPr>
                <w:rFonts w:ascii="Arial" w:hAnsi="Arial" w:cs="Arial"/>
                <w:sz w:val="20"/>
                <w:szCs w:val="20"/>
              </w:rPr>
            </w:pPr>
            <w:r w:rsidRPr="0093328B">
              <w:rPr>
                <w:rFonts w:ascii="Arial" w:hAnsi="Arial" w:cs="Arial"/>
                <w:sz w:val="20"/>
                <w:szCs w:val="20"/>
              </w:rPr>
              <w:pict>
                <v:shape id="_x0000_i1162" type="#_x0000_t75" style="width:32.25pt;height:24.75pt">
                  <v:imagedata r:id="rId126" o:title=""/>
                </v:shape>
              </w:pict>
            </w:r>
          </w:p>
        </w:tc>
        <w:tc>
          <w:tcPr>
            <w:tcW w:w="8716" w:type="dxa"/>
          </w:tcPr>
          <w:p w:rsidR="0093328B" w:rsidRPr="0093328B" w:rsidRDefault="0093328B" w:rsidP="00075EF0">
            <w:pPr>
              <w:jc w:val="both"/>
              <w:rPr>
                <w:rFonts w:ascii="Arial" w:hAnsi="Arial" w:cs="Arial"/>
                <w:sz w:val="20"/>
                <w:szCs w:val="20"/>
              </w:rPr>
            </w:pPr>
            <w:r w:rsidRPr="0093328B">
              <w:rPr>
                <w:rFonts w:ascii="Arial" w:hAnsi="Arial" w:cs="Arial"/>
                <w:sz w:val="20"/>
                <w:szCs w:val="20"/>
              </w:rPr>
              <w:t xml:space="preserve">Правильно учесть операции по внесению вклада в имущество ООО и АО поможет </w:t>
            </w:r>
            <w:hyperlink r:id="rId138" w:tooltip="Ссылка на КонсультантПлюс" w:history="1">
              <w:r w:rsidRPr="0093328B">
                <w:rPr>
                  <w:rStyle w:val="af6"/>
                  <w:rFonts w:ascii="Arial" w:hAnsi="Arial" w:cs="Arial"/>
                  <w:iCs/>
                  <w:sz w:val="20"/>
                  <w:szCs w:val="20"/>
                </w:rPr>
                <w:t>Готовое решение: Как учитывать операции по внесению вклада в имущество ООО и АО (КонсультантПлюс, 2025)</w:t>
              </w:r>
            </w:hyperlink>
          </w:p>
          <w:p w:rsidR="0093328B" w:rsidRPr="0093328B" w:rsidRDefault="0093328B" w:rsidP="00075EF0">
            <w:pPr>
              <w:jc w:val="both"/>
              <w:rPr>
                <w:rFonts w:ascii="Arial" w:hAnsi="Arial" w:cs="Arial"/>
                <w:sz w:val="20"/>
                <w:szCs w:val="20"/>
              </w:rPr>
            </w:pPr>
          </w:p>
        </w:tc>
      </w:tr>
      <w:tr w:rsidR="0093328B" w:rsidRPr="0093328B" w:rsidTr="00075EF0">
        <w:trPr>
          <w:trHeight w:val="80"/>
        </w:trPr>
        <w:tc>
          <w:tcPr>
            <w:tcW w:w="1380" w:type="dxa"/>
          </w:tcPr>
          <w:p w:rsidR="0093328B" w:rsidRPr="0093328B" w:rsidRDefault="0093328B" w:rsidP="00075EF0">
            <w:pPr>
              <w:jc w:val="center"/>
              <w:rPr>
                <w:rFonts w:ascii="Arial" w:hAnsi="Arial" w:cs="Arial"/>
                <w:sz w:val="20"/>
                <w:szCs w:val="20"/>
              </w:rPr>
            </w:pPr>
            <w:r w:rsidRPr="0093328B">
              <w:rPr>
                <w:rFonts w:ascii="Arial" w:hAnsi="Arial" w:cs="Arial"/>
                <w:sz w:val="20"/>
                <w:szCs w:val="20"/>
              </w:rPr>
              <w:t>Как найти</w:t>
            </w:r>
          </w:p>
        </w:tc>
        <w:tc>
          <w:tcPr>
            <w:tcW w:w="8716" w:type="dxa"/>
          </w:tcPr>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3328B">
              <w:rPr>
                <w:rFonts w:ascii="Arial" w:hAnsi="Arial" w:cs="Arial"/>
                <w:iCs/>
                <w:sz w:val="20"/>
                <w:szCs w:val="20"/>
              </w:rPr>
              <w:t xml:space="preserve">перейти в Быстрый поиск и набрать – </w:t>
            </w:r>
            <w:r w:rsidRPr="0093328B">
              <w:rPr>
                <w:rFonts w:ascii="Arial" w:hAnsi="Arial" w:cs="Arial"/>
                <w:b/>
                <w:bCs/>
                <w:iCs/>
                <w:caps/>
                <w:sz w:val="20"/>
                <w:szCs w:val="20"/>
              </w:rPr>
              <w:t>учест вкладА в имущество</w:t>
            </w:r>
          </w:p>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iCs/>
                <w:sz w:val="20"/>
                <w:szCs w:val="20"/>
              </w:rPr>
            </w:pPr>
            <w:r w:rsidRPr="0093328B">
              <w:rPr>
                <w:rFonts w:ascii="Arial" w:hAnsi="Arial" w:cs="Arial"/>
                <w:iCs/>
                <w:sz w:val="20"/>
                <w:szCs w:val="20"/>
              </w:rPr>
              <w:t xml:space="preserve">перейти в </w:t>
            </w:r>
            <w:hyperlink r:id="rId139" w:tooltip="Ссылка на КонсультантПлюс" w:history="1">
              <w:r w:rsidRPr="0093328B">
                <w:rPr>
                  <w:rStyle w:val="af6"/>
                  <w:rFonts w:ascii="Arial" w:hAnsi="Arial" w:cs="Arial"/>
                  <w:iCs/>
                  <w:sz w:val="20"/>
                  <w:szCs w:val="20"/>
                </w:rPr>
                <w:t>Готовое решение: Как учитывать операции по внесению вклада в имущество ООО и АО (КонсультантПлюс, 2025)</w:t>
              </w:r>
            </w:hyperlink>
            <w:r w:rsidRPr="0093328B">
              <w:rPr>
                <w:rFonts w:ascii="Arial" w:hAnsi="Arial" w:cs="Arial"/>
                <w:sz w:val="20"/>
                <w:szCs w:val="20"/>
              </w:rPr>
              <w:t xml:space="preserve"> </w:t>
            </w:r>
            <w:hyperlink r:id="rId140" w:tooltip="Ссылка на КонсультантПлюс" w:history="1"/>
            <w:hyperlink r:id="rId141" w:tooltip="Ссылка на КонсультантПлюс" w:history="1"/>
            <w:r w:rsidRPr="0093328B">
              <w:rPr>
                <w:rFonts w:ascii="Arial" w:hAnsi="Arial" w:cs="Arial"/>
                <w:sz w:val="20"/>
                <w:szCs w:val="20"/>
              </w:rPr>
              <w:t>(</w:t>
            </w:r>
            <w:r w:rsidRPr="0093328B">
              <w:rPr>
                <w:rFonts w:ascii="Arial" w:hAnsi="Arial" w:cs="Arial"/>
                <w:iCs/>
                <w:sz w:val="20"/>
                <w:szCs w:val="20"/>
              </w:rPr>
              <w:t>первый документ в списке)</w:t>
            </w:r>
          </w:p>
          <w:p w:rsidR="0093328B" w:rsidRPr="0093328B" w:rsidRDefault="0093328B" w:rsidP="00075EF0">
            <w:pPr>
              <w:numPr>
                <w:ilvl w:val="0"/>
                <w:numId w:val="34"/>
              </w:numPr>
              <w:tabs>
                <w:tab w:val="clear" w:pos="1800"/>
                <w:tab w:val="num" w:pos="0"/>
                <w:tab w:val="num" w:pos="248"/>
                <w:tab w:val="num" w:pos="540"/>
              </w:tabs>
              <w:ind w:left="248" w:hanging="248"/>
              <w:jc w:val="both"/>
              <w:rPr>
                <w:rFonts w:ascii="Arial" w:hAnsi="Arial" w:cs="Arial"/>
                <w:sz w:val="20"/>
                <w:szCs w:val="20"/>
              </w:rPr>
            </w:pPr>
            <w:r w:rsidRPr="0093328B">
              <w:rPr>
                <w:rFonts w:ascii="Arial" w:hAnsi="Arial" w:cs="Arial"/>
                <w:iCs/>
                <w:sz w:val="20"/>
                <w:szCs w:val="20"/>
              </w:rPr>
              <w:t>Готовое решение поможет Вам разобраться в нюансах учета операций по внесению вклада в имущество ООО и АО</w:t>
            </w:r>
          </w:p>
        </w:tc>
      </w:tr>
    </w:tbl>
    <w:p w:rsidR="0093328B" w:rsidRPr="0093328B" w:rsidRDefault="0093328B" w:rsidP="0093328B">
      <w:pPr>
        <w:jc w:val="both"/>
        <w:rPr>
          <w:rFonts w:ascii="Arial" w:hAnsi="Arial" w:cs="Arial"/>
          <w:iCs/>
          <w:sz w:val="20"/>
          <w:szCs w:val="20"/>
        </w:rPr>
      </w:pPr>
    </w:p>
    <w:p w:rsidR="0093328B" w:rsidRPr="0093328B" w:rsidRDefault="0093328B" w:rsidP="00A50D7C">
      <w:pPr>
        <w:rPr>
          <w:rFonts w:ascii="Arial" w:hAnsi="Arial" w:cs="Arial"/>
          <w:sz w:val="20"/>
          <w:szCs w:val="20"/>
        </w:rPr>
      </w:pPr>
    </w:p>
    <w:sectPr w:rsidR="0093328B" w:rsidRPr="0093328B" w:rsidSect="0093328B">
      <w:headerReference w:type="default" r:id="rId142"/>
      <w:footerReference w:type="default" r:id="rId143"/>
      <w:headerReference w:type="first" r:id="rId144"/>
      <w:footerReference w:type="first" r:id="rId145"/>
      <w:pgSz w:w="11906" w:h="16838"/>
      <w:pgMar w:top="568"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93328B">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93328B"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26.75pt;height:30.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93328B">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93328B"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26.75pt;height:30.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93328B"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89.05pt;height:37.1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93328B"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93328B"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55860"/>
    <w:multiLevelType w:val="hybridMultilevel"/>
    <w:tmpl w:val="F47A6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5075C"/>
    <w:multiLevelType w:val="hybridMultilevel"/>
    <w:tmpl w:val="EFFEA8EE"/>
    <w:lvl w:ilvl="0" w:tplc="C8BA16F6">
      <w:start w:val="1"/>
      <w:numFmt w:val="bullet"/>
      <w:lvlText w:val=""/>
      <w:lvlJc w:val="left"/>
      <w:pPr>
        <w:tabs>
          <w:tab w:val="num" w:pos="1800"/>
        </w:tabs>
        <w:ind w:left="1800" w:hanging="360"/>
      </w:pPr>
      <w:rPr>
        <w:rFonts w:ascii="Symbol" w:hAnsi="Symbol" w:cs="Symbol"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4">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341655"/>
    <w:multiLevelType w:val="hybridMultilevel"/>
    <w:tmpl w:val="E66447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15"/>
  </w:num>
  <w:num w:numId="4">
    <w:abstractNumId w:val="10"/>
  </w:num>
  <w:num w:numId="5">
    <w:abstractNumId w:val="31"/>
  </w:num>
  <w:num w:numId="6">
    <w:abstractNumId w:val="19"/>
  </w:num>
  <w:num w:numId="7">
    <w:abstractNumId w:val="18"/>
  </w:num>
  <w:num w:numId="8">
    <w:abstractNumId w:val="4"/>
  </w:num>
  <w:num w:numId="9">
    <w:abstractNumId w:val="23"/>
  </w:num>
  <w:num w:numId="10">
    <w:abstractNumId w:val="2"/>
  </w:num>
  <w:num w:numId="11">
    <w:abstractNumId w:val="33"/>
  </w:num>
  <w:num w:numId="12">
    <w:abstractNumId w:val="0"/>
  </w:num>
  <w:num w:numId="13">
    <w:abstractNumId w:val="35"/>
  </w:num>
  <w:num w:numId="14">
    <w:abstractNumId w:val="30"/>
  </w:num>
  <w:num w:numId="15">
    <w:abstractNumId w:val="14"/>
  </w:num>
  <w:num w:numId="16">
    <w:abstractNumId w:val="1"/>
  </w:num>
  <w:num w:numId="17">
    <w:abstractNumId w:val="22"/>
  </w:num>
  <w:num w:numId="18">
    <w:abstractNumId w:val="27"/>
  </w:num>
  <w:num w:numId="19">
    <w:abstractNumId w:val="11"/>
  </w:num>
  <w:num w:numId="20">
    <w:abstractNumId w:val="26"/>
  </w:num>
  <w:num w:numId="21">
    <w:abstractNumId w:val="7"/>
  </w:num>
  <w:num w:numId="22">
    <w:abstractNumId w:val="21"/>
  </w:num>
  <w:num w:numId="23">
    <w:abstractNumId w:val="13"/>
  </w:num>
  <w:num w:numId="24">
    <w:abstractNumId w:val="32"/>
  </w:num>
  <w:num w:numId="25">
    <w:abstractNumId w:val="24"/>
  </w:num>
  <w:num w:numId="26">
    <w:abstractNumId w:val="28"/>
  </w:num>
  <w:num w:numId="27">
    <w:abstractNumId w:val="20"/>
  </w:num>
  <w:num w:numId="28">
    <w:abstractNumId w:val="16"/>
  </w:num>
  <w:num w:numId="29">
    <w:abstractNumId w:val="5"/>
  </w:num>
  <w:num w:numId="30">
    <w:abstractNumId w:val="8"/>
  </w:num>
  <w:num w:numId="31">
    <w:abstractNumId w:val="17"/>
  </w:num>
  <w:num w:numId="32">
    <w:abstractNumId w:val="3"/>
  </w:num>
  <w:num w:numId="33">
    <w:abstractNumId w:val="12"/>
  </w:num>
  <w:num w:numId="34">
    <w:abstractNumId w:val="9"/>
  </w:num>
  <w:num w:numId="35">
    <w:abstractNumId w:val="3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23ECB"/>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28B"/>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0D7C"/>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uiPriority w:val="99"/>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ААаа"/>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uiPriority w:val="99"/>
    <w:rsid w:val="00176057"/>
    <w:pPr>
      <w:widowControl w:val="0"/>
      <w:autoSpaceDE w:val="0"/>
      <w:autoSpaceDN w:val="0"/>
    </w:pPr>
    <w:rPr>
      <w:rFonts w:eastAsia="Times New Roman" w:cs="Calibri"/>
      <w:b/>
      <w:sz w:val="22"/>
      <w:szCs w:val="22"/>
    </w:rPr>
  </w:style>
  <w:style w:type="paragraph" w:customStyle="1" w:styleId="ConsPlusTitlePage">
    <w:name w:val="ConsPlusTitlePage"/>
    <w:uiPriority w:val="99"/>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uiPriority w:val="99"/>
    <w:rsid w:val="00423EC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23ECB"/>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423ECB"/>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423EC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23EC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549&amp;dst=100361&amp;field=134&amp;date=04.06.2025" TargetMode="External"/><Relationship Id="rId21" Type="http://schemas.openxmlformats.org/officeDocument/2006/relationships/hyperlink" Target="https://login.consultant.ru/link/?req=doc&amp;base=LAW&amp;n=210924&amp;dst=100012&amp;field=134&amp;date=03.06.2025" TargetMode="External"/><Relationship Id="rId42" Type="http://schemas.openxmlformats.org/officeDocument/2006/relationships/hyperlink" Target="https://login.consultant.ru/link/?req=doc&amp;base=LAW&amp;n=475532&amp;dst=26846&amp;field=134&amp;date=05.06.2025" TargetMode="External"/><Relationship Id="rId63" Type="http://schemas.openxmlformats.org/officeDocument/2006/relationships/hyperlink" Target="https://login.consultant.ru/link/?req=doc&amp;base=LAW&amp;n=475532&amp;dst=4506&amp;field=134&amp;date=05.06.2025" TargetMode="External"/><Relationship Id="rId84" Type="http://schemas.openxmlformats.org/officeDocument/2006/relationships/hyperlink" Target="https://login.consultant.ru/link/?req=doc&amp;base=LAW&amp;n=475532&amp;dst=103632&amp;field=134&amp;date=09.06.2025" TargetMode="External"/><Relationship Id="rId138" Type="http://schemas.openxmlformats.org/officeDocument/2006/relationships/hyperlink" Target="https://login.consultant.ru/link/?req=doc&amp;base=PBI&amp;n=235037&amp;dst=100001&amp;date=18.06.2025" TargetMode="External"/><Relationship Id="rId107" Type="http://schemas.openxmlformats.org/officeDocument/2006/relationships/hyperlink" Target="https://login.consultant.ru/link/?req=doc&amp;base=LAW&amp;n=482680&amp;dst=100119&amp;field=134&amp;date=04.06.2025" TargetMode="External"/><Relationship Id="rId11" Type="http://schemas.openxmlformats.org/officeDocument/2006/relationships/hyperlink" Target="https://login.consultant.ru/link/?req=doc&amp;base=LAW&amp;n=346336&amp;dst=111159&amp;field=134&amp;date=03.06.2025" TargetMode="External"/><Relationship Id="rId32" Type="http://schemas.openxmlformats.org/officeDocument/2006/relationships/hyperlink" Target="https://login.consultant.ru/link/?req=doc&amp;base=LAW&amp;n=475532&amp;dst=1708&amp;field=134&amp;date=04.06.2025" TargetMode="External"/><Relationship Id="rId53" Type="http://schemas.openxmlformats.org/officeDocument/2006/relationships/hyperlink" Target="https://login.consultant.ru/link/?req=doc&amp;base=LAW&amp;n=502951&amp;dst=100007&amp;date=05.06.2025" TargetMode="External"/><Relationship Id="rId74" Type="http://schemas.openxmlformats.org/officeDocument/2006/relationships/hyperlink" Target="https://login.consultant.ru/link/?req=doc&amp;base=LAW&amp;n=159396&amp;dst=100020&amp;date=09.06.2025" TargetMode="External"/><Relationship Id="rId128" Type="http://schemas.openxmlformats.org/officeDocument/2006/relationships/hyperlink" Target="https://login.consultant.ru/link/?req=doc&amp;base=PBI&amp;n=1292&amp;dst=100001&amp;date=18.06.2025"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75532&amp;dst=102191&amp;field=134&amp;date=09.06.2025" TargetMode="External"/><Relationship Id="rId95" Type="http://schemas.openxmlformats.org/officeDocument/2006/relationships/hyperlink" Target="https://login.consultant.ru/link/?req=doc&amp;base=LAW&amp;n=475532&amp;dst=101980&amp;field=134&amp;date=09.06.2025" TargetMode="External"/><Relationship Id="rId22" Type="http://schemas.openxmlformats.org/officeDocument/2006/relationships/hyperlink" Target="https://login.consultant.ru/link/?req=doc&amp;base=QUEST&amp;n=230845&amp;dst=100015&amp;date=04.06.2025" TargetMode="External"/><Relationship Id="rId27" Type="http://schemas.openxmlformats.org/officeDocument/2006/relationships/hyperlink" Target="https://login.consultant.ru/link/?req=doc&amp;base=LAW&amp;n=475532&amp;dst=101069&amp;field=134&amp;date=04.06.2025" TargetMode="External"/><Relationship Id="rId43" Type="http://schemas.openxmlformats.org/officeDocument/2006/relationships/hyperlink" Target="https://login.consultant.ru/link/?req=doc&amp;base=PBI&amp;n=345445&amp;dst=100002&amp;date=18.06.2025" TargetMode="External"/><Relationship Id="rId48" Type="http://schemas.openxmlformats.org/officeDocument/2006/relationships/hyperlink" Target="https://login.consultant.ru/link/?req=doc&amp;base=LAW&amp;n=475532&amp;dst=2043&amp;date=04.06.2025" TargetMode="External"/><Relationship Id="rId64" Type="http://schemas.openxmlformats.org/officeDocument/2006/relationships/hyperlink" Target="https://login.consultant.ru/link/?req=doc&amp;base=LAW&amp;n=475532&amp;dst=22966&amp;field=134&amp;date=05.06.2025" TargetMode="External"/><Relationship Id="rId69" Type="http://schemas.openxmlformats.org/officeDocument/2006/relationships/hyperlink" Target="https://login.consultant.ru/link/?req=doc&amp;base=LAW&amp;n=475532&amp;dst=4324&amp;field=134&amp;date=05.06.2025" TargetMode="External"/><Relationship Id="rId113" Type="http://schemas.openxmlformats.org/officeDocument/2006/relationships/hyperlink" Target="https://login.consultant.ru/link/?req=doc&amp;base=LAW&amp;n=452991&amp;dst=100299&amp;field=134&amp;date=04.06.2025" TargetMode="External"/><Relationship Id="rId118" Type="http://schemas.openxmlformats.org/officeDocument/2006/relationships/hyperlink" Target="https://login.consultant.ru/link/?req=doc&amp;base=LAW&amp;n=449549&amp;dst=100364&amp;field=134&amp;date=04.06.2025" TargetMode="External"/><Relationship Id="rId134" Type="http://schemas.openxmlformats.org/officeDocument/2006/relationships/hyperlink" Target="https://login.consultant.ru/link/?req=doc&amp;base=PBI&amp;n=265779&amp;dst=100001&amp;date=18.06.2025" TargetMode="External"/><Relationship Id="rId139" Type="http://schemas.openxmlformats.org/officeDocument/2006/relationships/hyperlink" Target="https://login.consultant.ru/link/?req=doc&amp;base=PBI&amp;n=235037&amp;dst=100001&amp;date=18.06.2025" TargetMode="External"/><Relationship Id="rId80" Type="http://schemas.openxmlformats.org/officeDocument/2006/relationships/hyperlink" Target="https://login.consultant.ru/link/?req=doc&amp;base=LAW&amp;n=475532&amp;dst=103625&amp;date=09.06.2025" TargetMode="External"/><Relationship Id="rId85" Type="http://schemas.openxmlformats.org/officeDocument/2006/relationships/hyperlink" Target="https://login.consultant.ru/link/?req=doc&amp;base=LAW&amp;n=475532&amp;dst=103634&amp;field=134&amp;date=09.06.2025" TargetMode="External"/><Relationship Id="rId12" Type="http://schemas.openxmlformats.org/officeDocument/2006/relationships/hyperlink" Target="https://login.consultant.ru/link/?req=doc&amp;base=LAW&amp;n=503694&amp;dst=104351&amp;field=134&amp;date=03.06.2025" TargetMode="External"/><Relationship Id="rId17" Type="http://schemas.openxmlformats.org/officeDocument/2006/relationships/hyperlink" Target="https://login.consultant.ru/link/?req=doc&amp;base=LAW&amp;n=503622&amp;dst=101991&amp;field=134&amp;date=03.06.2025" TargetMode="External"/><Relationship Id="rId33" Type="http://schemas.openxmlformats.org/officeDocument/2006/relationships/hyperlink" Target="https://login.consultant.ru/link/?req=doc&amp;base=LAW&amp;n=475532&amp;dst=1710&amp;field=134&amp;date=04.06.2025" TargetMode="External"/><Relationship Id="rId38" Type="http://schemas.openxmlformats.org/officeDocument/2006/relationships/hyperlink" Target="https://login.consultant.ru/link/?req=doc&amp;base=LAW&amp;n=504083&amp;dst=100005&amp;date=05.06.2025" TargetMode="External"/><Relationship Id="rId59" Type="http://schemas.openxmlformats.org/officeDocument/2006/relationships/hyperlink" Target="https://login.consultant.ru/link/?req=doc&amp;base=LAW&amp;n=475532&amp;dst=103625&amp;field=134&amp;date=05.06.2025" TargetMode="External"/><Relationship Id="rId103" Type="http://schemas.openxmlformats.org/officeDocument/2006/relationships/hyperlink" Target="https://login.consultant.ru/link/?req=doc&amp;base=LAW&amp;n=482777&amp;dst=2322&amp;field=134&amp;date=04.06.2025" TargetMode="External"/><Relationship Id="rId108" Type="http://schemas.openxmlformats.org/officeDocument/2006/relationships/hyperlink" Target="https://login.consultant.ru/link/?req=doc&amp;base=LAW&amp;n=482680&amp;dst=100144&amp;field=134&amp;date=04.06.2025" TargetMode="External"/><Relationship Id="rId124" Type="http://schemas.openxmlformats.org/officeDocument/2006/relationships/hyperlink" Target="https://login.consultant.ru/link/?req=doc&amp;base=LAW&amp;n=460823&amp;dst=100049&amp;date=04.06.2025" TargetMode="External"/><Relationship Id="rId129" Type="http://schemas.openxmlformats.org/officeDocument/2006/relationships/hyperlink" Target="https://login.consultant.ru/link/?req=doc&amp;base=PBI&amp;n=249983&amp;dst=100014&amp;date=06.04.2021" TargetMode="External"/><Relationship Id="rId54" Type="http://schemas.openxmlformats.org/officeDocument/2006/relationships/hyperlink" Target="https://login.consultant.ru/link/?req=doc&amp;base=LAW&amp;n=492539&amp;dst=100012&amp;field=134&amp;date=05.06.2025" TargetMode="External"/><Relationship Id="rId70" Type="http://schemas.openxmlformats.org/officeDocument/2006/relationships/hyperlink" Target="https://login.consultant.ru/link/?req=doc&amp;base=LAW&amp;n=475532&amp;dst=102203&amp;field=134&amp;date=05.06.2025" TargetMode="External"/><Relationship Id="rId75" Type="http://schemas.openxmlformats.org/officeDocument/2006/relationships/hyperlink" Target="https://login.consultant.ru/link/?req=doc&amp;base=LAW&amp;n=475532&amp;dst=103625&amp;field=134&amp;date=09.06.2025" TargetMode="External"/><Relationship Id="rId91" Type="http://schemas.openxmlformats.org/officeDocument/2006/relationships/hyperlink" Target="https://login.consultant.ru/link/?req=doc&amp;base=LAW&amp;n=475532&amp;dst=102203&amp;field=134&amp;date=09.06.2025" TargetMode="External"/><Relationship Id="rId96" Type="http://schemas.openxmlformats.org/officeDocument/2006/relationships/hyperlink" Target="https://login.consultant.ru/link/?req=doc&amp;base=LAW&amp;n=506331&amp;dst=100013&amp;date=06.06.2025" TargetMode="External"/><Relationship Id="rId140" Type="http://schemas.openxmlformats.org/officeDocument/2006/relationships/hyperlink" Target="https://login.consultant.ru/link/?req=doc&amp;base=PBI&amp;n=293672&amp;dst=100001&amp;date=07.04.2022"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QUEST&amp;n=230846&amp;dst=100014&amp;date=21.05.2025" TargetMode="External"/><Relationship Id="rId28" Type="http://schemas.openxmlformats.org/officeDocument/2006/relationships/hyperlink" Target="https://login.consultant.ru/link/?req=doc&amp;base=LAW&amp;n=475532&amp;dst=101834&amp;field=134&amp;date=04.06.2025" TargetMode="External"/><Relationship Id="rId49" Type="http://schemas.openxmlformats.org/officeDocument/2006/relationships/hyperlink" Target="https://login.consultant.ru/link/?req=doc&amp;base=QUEST&amp;n=230859&amp;dst=100015&amp;date=04.06.2025" TargetMode="External"/><Relationship Id="rId114" Type="http://schemas.openxmlformats.org/officeDocument/2006/relationships/hyperlink" Target="https://login.consultant.ru/link/?req=doc&amp;base=LAW&amp;n=452991&amp;dst=1208&amp;field=134&amp;date=04.06.2025" TargetMode="External"/><Relationship Id="rId119" Type="http://schemas.openxmlformats.org/officeDocument/2006/relationships/hyperlink" Target="https://login.consultant.ru/link/?req=doc&amp;base=LAW&amp;n=150888&amp;dst=100010&amp;field=134&amp;date=04.06.2025" TargetMode="External"/><Relationship Id="rId44" Type="http://schemas.openxmlformats.org/officeDocument/2006/relationships/hyperlink" Target="https://login.consultant.ru/link/?req=doc&amp;base=LAW&amp;n=483130&amp;dst=6328&amp;date=05.06.2025" TargetMode="External"/><Relationship Id="rId60" Type="http://schemas.openxmlformats.org/officeDocument/2006/relationships/hyperlink" Target="https://login.consultant.ru/link/?req=doc&amp;base=LAW&amp;n=475532&amp;dst=101954&amp;field=134&amp;date=05.06.2025" TargetMode="External"/><Relationship Id="rId65" Type="http://schemas.openxmlformats.org/officeDocument/2006/relationships/hyperlink" Target="https://login.consultant.ru/link/?req=doc&amp;base=LAW&amp;n=475532&amp;dst=103651&amp;field=134&amp;date=05.06.2025" TargetMode="External"/><Relationship Id="rId81" Type="http://schemas.openxmlformats.org/officeDocument/2006/relationships/hyperlink" Target="https://login.consultant.ru/link/?req=doc&amp;base=LAW&amp;n=475532&amp;dst=101980&amp;field=134&amp;date=09.06.2025" TargetMode="External"/><Relationship Id="rId86" Type="http://schemas.openxmlformats.org/officeDocument/2006/relationships/hyperlink" Target="https://login.consultant.ru/link/?req=doc&amp;base=LAW&amp;n=475532&amp;dst=103651&amp;field=134&amp;date=09.06.2025" TargetMode="External"/><Relationship Id="rId130" Type="http://schemas.openxmlformats.org/officeDocument/2006/relationships/hyperlink" Target="https://login.consultant.ru/link/?req=doc&amp;base=GRNDS&amp;n=104&amp;dst=100001&amp;date=18.06.2025" TargetMode="External"/><Relationship Id="rId135" Type="http://schemas.openxmlformats.org/officeDocument/2006/relationships/hyperlink" Target="https://login.consultant.ru/link/?req=doc&amp;base=PBI&amp;n=265779&amp;dst=100001&amp;date=18.06.2025" TargetMode="External"/><Relationship Id="rId13" Type="http://schemas.openxmlformats.org/officeDocument/2006/relationships/hyperlink" Target="https://login.consultant.ru/link/?req=doc&amp;base=LAW&amp;n=503622&amp;dst=100015&amp;field=134&amp;date=03.06.2025" TargetMode="External"/><Relationship Id="rId18" Type="http://schemas.openxmlformats.org/officeDocument/2006/relationships/hyperlink" Target="https://login.consultant.ru/link/?req=doc&amp;base=LAW&amp;n=503622&amp;dst=101991&amp;field=134&amp;date=03.06.2025" TargetMode="External"/><Relationship Id="rId39" Type="http://schemas.openxmlformats.org/officeDocument/2006/relationships/hyperlink" Target="https://login.consultant.ru/link/?req=doc&amp;base=LAW&amp;n=475532&amp;dst=103585&amp;field=134&amp;date=05.06.2025" TargetMode="External"/><Relationship Id="rId109" Type="http://schemas.openxmlformats.org/officeDocument/2006/relationships/hyperlink" Target="https://login.consultant.ru/link/?req=doc&amp;base=LAW&amp;n=482680&amp;dst=100226&amp;field=134&amp;date=04.06.2025" TargetMode="External"/><Relationship Id="rId34" Type="http://schemas.openxmlformats.org/officeDocument/2006/relationships/hyperlink" Target="https://login.consultant.ru/link/?req=doc&amp;base=LAW&amp;n=475532&amp;dst=25733&amp;field=134&amp;date=04.06.2025" TargetMode="External"/><Relationship Id="rId50" Type="http://schemas.openxmlformats.org/officeDocument/2006/relationships/hyperlink" Target="https://login.consultant.ru/link/?req=doc&amp;base=LAW&amp;n=475532&amp;dst=6841&amp;field=134&amp;date=04.06.2025" TargetMode="External"/><Relationship Id="rId55" Type="http://schemas.openxmlformats.org/officeDocument/2006/relationships/hyperlink" Target="https://login.consultant.ru/link/?req=doc&amp;base=LAW&amp;n=502951&amp;dst=100012&amp;field=134&amp;date=05.06.2025" TargetMode="External"/><Relationship Id="rId76" Type="http://schemas.openxmlformats.org/officeDocument/2006/relationships/hyperlink" Target="https://login.consultant.ru/link/?req=doc&amp;base=LAW&amp;n=475532&amp;dst=9787&amp;date=09.06.2025" TargetMode="External"/><Relationship Id="rId97" Type="http://schemas.openxmlformats.org/officeDocument/2006/relationships/hyperlink" Target="https://login.consultant.ru/link/?req=doc&amp;base=LAW&amp;n=475532&amp;dst=11849&amp;field=134&amp;date=06.06.2025" TargetMode="External"/><Relationship Id="rId104" Type="http://schemas.openxmlformats.org/officeDocument/2006/relationships/hyperlink" Target="https://login.consultant.ru/link/?req=doc&amp;base=LAW&amp;n=480811&amp;dst=100008&amp;field=134&amp;date=04.06.2025" TargetMode="External"/><Relationship Id="rId120" Type="http://schemas.openxmlformats.org/officeDocument/2006/relationships/hyperlink" Target="https://login.consultant.ru/link/?req=doc&amp;base=LAW&amp;n=150888&amp;dst=100024&amp;field=134&amp;date=04.06.2025" TargetMode="External"/><Relationship Id="rId125" Type="http://schemas.openxmlformats.org/officeDocument/2006/relationships/image" Target="media/image1.png"/><Relationship Id="rId141" Type="http://schemas.openxmlformats.org/officeDocument/2006/relationships/hyperlink" Target="https://login.consultant.ru/link/?req=doc&amp;base=PBI&amp;n=276070&amp;dst=100025&amp;date=04.04.2022"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75532&amp;dst=102284&amp;field=134&amp;date=05.06.2025" TargetMode="External"/><Relationship Id="rId92" Type="http://schemas.openxmlformats.org/officeDocument/2006/relationships/hyperlink" Target="https://login.consultant.ru/link/?req=doc&amp;base=LAW&amp;n=475532&amp;dst=102284&amp;field=134&amp;date=09.06.2025" TargetMode="External"/><Relationship Id="rId2" Type="http://schemas.openxmlformats.org/officeDocument/2006/relationships/numbering" Target="numbering.xml"/><Relationship Id="rId29" Type="http://schemas.openxmlformats.org/officeDocument/2006/relationships/hyperlink" Target="https://login.consultant.ru/link/?req=doc&amp;base=LAW&amp;n=475532&amp;dst=283&amp;field=134&amp;date=04.06.2025" TargetMode="External"/><Relationship Id="rId24" Type="http://schemas.openxmlformats.org/officeDocument/2006/relationships/hyperlink" Target="https://login.consultant.ru/link/?req=doc&amp;base=QUEST&amp;n=227890&amp;dst=100016&amp;date=04.06.2025" TargetMode="External"/><Relationship Id="rId40" Type="http://schemas.openxmlformats.org/officeDocument/2006/relationships/hyperlink" Target="https://login.consultant.ru/link/?req=doc&amp;base=LAW&amp;n=475532&amp;dst=3234&amp;field=134&amp;date=05.06.2025" TargetMode="External"/><Relationship Id="rId45" Type="http://schemas.openxmlformats.org/officeDocument/2006/relationships/hyperlink" Target="https://login.consultant.ru/link/?req=doc&amp;base=LAW&amp;n=498258&amp;dst=100285&amp;field=134&amp;date=05.06.2025" TargetMode="External"/><Relationship Id="rId66" Type="http://schemas.openxmlformats.org/officeDocument/2006/relationships/hyperlink" Target="https://login.consultant.ru/link/?req=doc&amp;base=LAW&amp;n=475532&amp;dst=21943&amp;field=134&amp;date=05.06.2025" TargetMode="External"/><Relationship Id="rId87" Type="http://schemas.openxmlformats.org/officeDocument/2006/relationships/hyperlink" Target="https://login.consultant.ru/link/?req=doc&amp;base=LAW&amp;n=475532&amp;dst=15181&amp;field=134&amp;date=09.06.2025" TargetMode="External"/><Relationship Id="rId110" Type="http://schemas.openxmlformats.org/officeDocument/2006/relationships/hyperlink" Target="https://login.consultant.ru/link/?req=doc&amp;base=AMS&amp;n=553436&amp;dst=100029&amp;date=04.06.2025" TargetMode="External"/><Relationship Id="rId115" Type="http://schemas.openxmlformats.org/officeDocument/2006/relationships/hyperlink" Target="https://login.consultant.ru/link/?req=doc&amp;base=LAW&amp;n=449549&amp;dst=100263&amp;field=134&amp;date=04.06.2025" TargetMode="External"/><Relationship Id="rId131" Type="http://schemas.openxmlformats.org/officeDocument/2006/relationships/hyperlink" Target="https://login.consultant.ru/link/?req=doc&amp;base=GRNDS&amp;n=104&amp;dst=100001&amp;date=18.06.2025" TargetMode="External"/><Relationship Id="rId136" Type="http://schemas.openxmlformats.org/officeDocument/2006/relationships/hyperlink" Target="https://login.consultant.ru/link/?req=doc&amp;base=PBI&amp;n=293672&amp;dst=100001&amp;date=07.04.2022" TargetMode="External"/><Relationship Id="rId61" Type="http://schemas.openxmlformats.org/officeDocument/2006/relationships/hyperlink" Target="https://login.consultant.ru/link/?req=doc&amp;base=LAW&amp;n=475532&amp;dst=103630&amp;field=134&amp;date=05.06.2025" TargetMode="External"/><Relationship Id="rId82" Type="http://schemas.openxmlformats.org/officeDocument/2006/relationships/hyperlink" Target="https://login.consultant.ru/link/?req=doc&amp;base=LAW&amp;n=475532&amp;dst=103630&amp;field=134&amp;date=09.06.2025" TargetMode="External"/><Relationship Id="rId19" Type="http://schemas.openxmlformats.org/officeDocument/2006/relationships/hyperlink" Target="https://login.consultant.ru/link/?req=doc&amp;base=LAW&amp;n=210924&amp;date=03.06.2025" TargetMode="External"/><Relationship Id="rId14" Type="http://schemas.openxmlformats.org/officeDocument/2006/relationships/hyperlink" Target="https://login.consultant.ru/link/?req=doc&amp;base=LAW&amp;n=346336&amp;dst=3&amp;field=134&amp;date=03.06.2025" TargetMode="External"/><Relationship Id="rId30" Type="http://schemas.openxmlformats.org/officeDocument/2006/relationships/hyperlink" Target="https://login.consultant.ru/link/?req=doc&amp;base=LAW&amp;n=479947&amp;date=04.06.2025" TargetMode="External"/><Relationship Id="rId35" Type="http://schemas.openxmlformats.org/officeDocument/2006/relationships/hyperlink" Target="https://login.consultant.ru/link/?req=doc&amp;base=LAW&amp;n=475532&amp;dst=25734&amp;field=134&amp;date=04.06.2025" TargetMode="External"/><Relationship Id="rId56" Type="http://schemas.openxmlformats.org/officeDocument/2006/relationships/hyperlink" Target="https://login.consultant.ru/link/?req=doc&amp;base=QUEST&amp;n=230656&amp;dst=100006&amp;date=06.06.2025" TargetMode="External"/><Relationship Id="rId77" Type="http://schemas.openxmlformats.org/officeDocument/2006/relationships/hyperlink" Target="https://login.consultant.ru/link/?req=doc&amp;base=LAW&amp;n=405226&amp;dst=100004&amp;field=134&amp;date=09.06.2025" TargetMode="External"/><Relationship Id="rId100" Type="http://schemas.openxmlformats.org/officeDocument/2006/relationships/hyperlink" Target="https://login.consultant.ru/link/?req=doc&amp;base=LAW&amp;n=482777&amp;date=04.06.2025" TargetMode="External"/><Relationship Id="rId105" Type="http://schemas.openxmlformats.org/officeDocument/2006/relationships/hyperlink" Target="https://login.consultant.ru/link/?req=doc&amp;base=LAW&amp;n=482680&amp;dst=100226&amp;field=134&amp;date=04.06.2025" TargetMode="External"/><Relationship Id="rId126" Type="http://schemas.openxmlformats.org/officeDocument/2006/relationships/image" Target="media/image2.png"/><Relationship Id="rId147" Type="http://schemas.openxmlformats.org/officeDocument/2006/relationships/theme" Target="theme/theme1.xml"/><Relationship Id="rId8" Type="http://schemas.openxmlformats.org/officeDocument/2006/relationships/hyperlink" Target="https://login.consultant.ru/link/?req=doc&amp;base=LAW&amp;n=503622&amp;dst=100009&amp;date=03.06.2025" TargetMode="External"/><Relationship Id="rId51" Type="http://schemas.openxmlformats.org/officeDocument/2006/relationships/hyperlink" Target="https://login.consultant.ru/link/?req=doc&amp;base=LAW&amp;n=475532&amp;dst=2051&amp;field=134&amp;date=04.06.2025" TargetMode="External"/><Relationship Id="rId72" Type="http://schemas.openxmlformats.org/officeDocument/2006/relationships/hyperlink" Target="https://login.consultant.ru/link/?req=doc&amp;base=LAW&amp;n=475532&amp;dst=9581&amp;field=134&amp;date=05.06.2025" TargetMode="External"/><Relationship Id="rId93" Type="http://schemas.openxmlformats.org/officeDocument/2006/relationships/hyperlink" Target="https://login.consultant.ru/link/?req=doc&amp;base=LAW&amp;n=475532&amp;dst=102355&amp;field=134&amp;date=09.06.2025" TargetMode="External"/><Relationship Id="rId98" Type="http://schemas.openxmlformats.org/officeDocument/2006/relationships/hyperlink" Target="https://login.consultant.ru/link/?req=doc&amp;base=APV&amp;n=238774&amp;dst=100042&amp;date=04.06.2025" TargetMode="External"/><Relationship Id="rId121" Type="http://schemas.openxmlformats.org/officeDocument/2006/relationships/hyperlink" Target="https://login.consultant.ru/link/?req=doc&amp;base=LAW&amp;n=150888&amp;dst=100026&amp;field=134&amp;date=04.06.2025" TargetMode="External"/><Relationship Id="rId142"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login.consultant.ru/link/?req=doc&amp;base=LAW&amp;n=475532&amp;dst=25732&amp;date=04.06.2025" TargetMode="External"/><Relationship Id="rId46" Type="http://schemas.openxmlformats.org/officeDocument/2006/relationships/hyperlink" Target="https://login.consultant.ru/link/?req=doc&amp;base=QUEST&amp;n=230928&amp;dst=100008&amp;date=04.06.2025" TargetMode="External"/><Relationship Id="rId67" Type="http://schemas.openxmlformats.org/officeDocument/2006/relationships/hyperlink" Target="https://login.consultant.ru/link/?req=doc&amp;base=LAW&amp;n=475532&amp;dst=101980&amp;field=134&amp;date=05.06.2025" TargetMode="External"/><Relationship Id="rId116" Type="http://schemas.openxmlformats.org/officeDocument/2006/relationships/hyperlink" Target="https://login.consultant.ru/link/?req=doc&amp;base=LAW&amp;n=449549&amp;dst=100360&amp;field=134&amp;date=04.06.2025" TargetMode="External"/><Relationship Id="rId137" Type="http://schemas.openxmlformats.org/officeDocument/2006/relationships/hyperlink" Target="https://login.consultant.ru/link/?req=doc&amp;base=PBI&amp;n=276070&amp;dst=100025&amp;date=04.04.2022" TargetMode="External"/><Relationship Id="rId20" Type="http://schemas.openxmlformats.org/officeDocument/2006/relationships/hyperlink" Target="https://login.consultant.ru/link/?req=doc&amp;base=LAW&amp;n=210924&amp;dst=100007&amp;date=03.06.2025" TargetMode="External"/><Relationship Id="rId41" Type="http://schemas.openxmlformats.org/officeDocument/2006/relationships/hyperlink" Target="https://login.consultant.ru/link/?req=doc&amp;base=LAW&amp;n=483130&amp;dst=6328&amp;field=134&amp;date=05.06.2025" TargetMode="External"/><Relationship Id="rId62" Type="http://schemas.openxmlformats.org/officeDocument/2006/relationships/hyperlink" Target="https://login.consultant.ru/link/?req=doc&amp;base=LAW&amp;n=475532&amp;dst=104244&amp;field=134&amp;date=05.06.2025" TargetMode="External"/><Relationship Id="rId83" Type="http://schemas.openxmlformats.org/officeDocument/2006/relationships/hyperlink" Target="https://login.consultant.ru/link/?req=doc&amp;base=LAW&amp;n=475532&amp;dst=104244&amp;field=134&amp;date=09.06.2025" TargetMode="External"/><Relationship Id="rId88" Type="http://schemas.openxmlformats.org/officeDocument/2006/relationships/hyperlink" Target="https://login.consultant.ru/link/?req=doc&amp;base=LAW&amp;n=475532&amp;dst=101980&amp;field=134&amp;date=09.06.2025" TargetMode="External"/><Relationship Id="rId111" Type="http://schemas.openxmlformats.org/officeDocument/2006/relationships/hyperlink" Target="https://login.consultant.ru/link/?req=doc&amp;base=LAW&amp;n=453492&amp;dst=5995&amp;field=134&amp;date=04.06.2025" TargetMode="External"/><Relationship Id="rId132" Type="http://schemas.openxmlformats.org/officeDocument/2006/relationships/hyperlink" Target="https://login.consultant.ru/link/?req=doc&amp;base=PBI&amp;n=293672&amp;dst=100001&amp;date=07.04.2022" TargetMode="External"/><Relationship Id="rId15" Type="http://schemas.openxmlformats.org/officeDocument/2006/relationships/hyperlink" Target="https://login.consultant.ru/link/?req=doc&amp;base=LAW&amp;n=503694&amp;dst=104352&amp;field=134&amp;date=03.06.2025" TargetMode="External"/><Relationship Id="rId36" Type="http://schemas.openxmlformats.org/officeDocument/2006/relationships/hyperlink" Target="https://login.consultant.ru/link/?req=doc&amp;base=LAW&amp;n=475532&amp;dst=9783&amp;field=134&amp;date=04.06.2025" TargetMode="External"/><Relationship Id="rId57" Type="http://schemas.openxmlformats.org/officeDocument/2006/relationships/hyperlink" Target="https://login.consultant.ru/link/?req=doc&amp;base=LAW&amp;n=475532&amp;dst=103625&amp;field=134&amp;date=05.06.2025" TargetMode="External"/><Relationship Id="rId106" Type="http://schemas.openxmlformats.org/officeDocument/2006/relationships/hyperlink" Target="https://login.consultant.ru/link/?req=doc&amp;base=ARB&amp;n=12013&amp;date=04.06.2025" TargetMode="External"/><Relationship Id="rId127" Type="http://schemas.openxmlformats.org/officeDocument/2006/relationships/hyperlink" Target="https://login.consultant.ru/link/?req=doc&amp;base=PBI&amp;n=1292&amp;dst=100001&amp;date=18.06.2025" TargetMode="External"/><Relationship Id="rId10" Type="http://schemas.openxmlformats.org/officeDocument/2006/relationships/hyperlink" Target="https://login.consultant.ru/link/?req=doc&amp;base=LAW&amp;n=346336&amp;dst=104359&amp;field=134&amp;date=03.06.2025" TargetMode="External"/><Relationship Id="rId31" Type="http://schemas.openxmlformats.org/officeDocument/2006/relationships/hyperlink" Target="https://login.consultant.ru/link/?req=doc&amp;base=LAW&amp;n=475532&amp;dst=103619&amp;field=134&amp;date=04.06.2025" TargetMode="External"/><Relationship Id="rId52" Type="http://schemas.openxmlformats.org/officeDocument/2006/relationships/hyperlink" Target="https://login.consultant.ru/link/?req=doc&amp;base=LAW&amp;n=475532&amp;dst=2043&amp;field=134&amp;date=04.06.2025" TargetMode="External"/><Relationship Id="rId73" Type="http://schemas.openxmlformats.org/officeDocument/2006/relationships/hyperlink" Target="https://login.consultant.ru/link/?req=doc&amp;base=LAW&amp;n=491006&amp;dst=100087&amp;date=05.06.2025" TargetMode="External"/><Relationship Id="rId78" Type="http://schemas.openxmlformats.org/officeDocument/2006/relationships/hyperlink" Target="https://login.consultant.ru/link/?req=doc&amp;base=LAW&amp;n=502632&amp;dst=912&amp;field=134&amp;date=09.06.2025" TargetMode="External"/><Relationship Id="rId94" Type="http://schemas.openxmlformats.org/officeDocument/2006/relationships/hyperlink" Target="https://login.consultant.ru/link/?req=doc&amp;base=LAW&amp;n=475532&amp;dst=25371&amp;date=09.06.2025" TargetMode="External"/><Relationship Id="rId99" Type="http://schemas.openxmlformats.org/officeDocument/2006/relationships/hyperlink" Target="https://login.consultant.ru/link/?req=doc&amp;base=LAW&amp;n=482777&amp;dst=100353&amp;field=134&amp;date=04.06.2025" TargetMode="External"/><Relationship Id="rId101" Type="http://schemas.openxmlformats.org/officeDocument/2006/relationships/hyperlink" Target="https://login.consultant.ru/link/?req=doc&amp;base=LAW&amp;n=482777&amp;dst=2322&amp;field=134&amp;date=04.06.2025" TargetMode="External"/><Relationship Id="rId122" Type="http://schemas.openxmlformats.org/officeDocument/2006/relationships/hyperlink" Target="https://login.consultant.ru/link/?req=doc&amp;base=LAW&amp;n=460823&amp;date=04.06.2025"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346336&amp;date=03.06.2025" TargetMode="External"/><Relationship Id="rId26" Type="http://schemas.openxmlformats.org/officeDocument/2006/relationships/hyperlink" Target="https://login.consultant.ru/link/?req=doc&amp;base=LAW&amp;n=488385&amp;dst=100034&amp;field=134&amp;date=04.06.2025" TargetMode="External"/><Relationship Id="rId47" Type="http://schemas.openxmlformats.org/officeDocument/2006/relationships/hyperlink" Target="https://login.consultant.ru/link/?req=doc&amp;base=LAW&amp;n=475532&amp;dst=2051&amp;date=04.06.2025" TargetMode="External"/><Relationship Id="rId68" Type="http://schemas.openxmlformats.org/officeDocument/2006/relationships/hyperlink" Target="https://login.consultant.ru/link/?req=doc&amp;base=LAW&amp;n=475532&amp;dst=102014&amp;field=134&amp;date=05.06.2025" TargetMode="External"/><Relationship Id="rId89" Type="http://schemas.openxmlformats.org/officeDocument/2006/relationships/hyperlink" Target="https://login.consultant.ru/link/?req=doc&amp;base=LAW&amp;n=475532&amp;dst=102014&amp;field=134&amp;date=09.06.2025" TargetMode="External"/><Relationship Id="rId112" Type="http://schemas.openxmlformats.org/officeDocument/2006/relationships/hyperlink" Target="https://login.consultant.ru/link/?req=doc&amp;base=LAW&amp;n=452991&amp;dst=100091&amp;field=134&amp;date=04.06.2025" TargetMode="External"/><Relationship Id="rId133" Type="http://schemas.openxmlformats.org/officeDocument/2006/relationships/hyperlink" Target="https://login.consultant.ru/link/?req=doc&amp;base=PBI&amp;n=276070&amp;dst=100025&amp;date=04.04.2022" TargetMode="External"/><Relationship Id="rId16" Type="http://schemas.openxmlformats.org/officeDocument/2006/relationships/hyperlink" Target="https://login.consultant.ru/link/?req=doc&amp;base=LAW&amp;n=503622&amp;dst=100015&amp;field=134&amp;date=03.06.2025" TargetMode="External"/><Relationship Id="rId37" Type="http://schemas.openxmlformats.org/officeDocument/2006/relationships/hyperlink" Target="https://login.consultant.ru/link/?req=doc&amp;base=LAW&amp;n=475532&amp;dst=17007&amp;field=134&amp;date=04.06.2025" TargetMode="External"/><Relationship Id="rId58" Type="http://schemas.openxmlformats.org/officeDocument/2006/relationships/hyperlink" Target="https://login.consultant.ru/link/?req=doc&amp;base=LAW&amp;n=475532&amp;dst=103652&amp;field=134&amp;date=05.06.2025" TargetMode="External"/><Relationship Id="rId79" Type="http://schemas.openxmlformats.org/officeDocument/2006/relationships/hyperlink" Target="https://login.consultant.ru/link/?req=doc&amp;base=LAW&amp;n=475532&amp;dst=102672&amp;field=134&amp;date=09.06.2025" TargetMode="External"/><Relationship Id="rId102" Type="http://schemas.openxmlformats.org/officeDocument/2006/relationships/hyperlink" Target="https://login.consultant.ru/link/?req=doc&amp;base=LAW&amp;n=480811&amp;dst=100049&amp;field=134&amp;date=04.06.2025" TargetMode="External"/><Relationship Id="rId123" Type="http://schemas.openxmlformats.org/officeDocument/2006/relationships/hyperlink" Target="https://login.consultant.ru/link/?req=doc&amp;base=LAW&amp;n=495133&amp;dst=100419&amp;field=134&amp;date=04.06.2025" TargetMode="External"/><Relationship Id="rId14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5F85-2CE2-4C58-A837-5FE599B4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D4C3E311</Template>
  <TotalTime>0</TotalTime>
  <Pages>9</Pages>
  <Words>7269</Words>
  <Characters>41437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2025-07-11T07:25:00Z</dcterms:created>
  <dcterms:modified xsi:type="dcterms:W3CDTF">2025-07-11T07:25:00Z</dcterms:modified>
</cp:coreProperties>
</file>