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02" w:rsidRDefault="00076500">
      <w:r>
        <w:rPr>
          <w:sz w:val="20"/>
        </w:rPr>
        <w:t xml:space="preserve">Документ предоставлен </w:t>
      </w:r>
      <w:hyperlink r:id="rId7">
        <w:r>
          <w:rPr>
            <w:color w:val="0000FF"/>
            <w:sz w:val="20"/>
          </w:rPr>
          <w:t>КонсультантПлюс</w:t>
        </w:r>
      </w:hyperlink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1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Calibri"/>
                <w:lang w:eastAsia="ru-RU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Calibri"/>
                <w:lang w:eastAsia="ru-RU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392C69"/>
                <w:lang w:eastAsia="ru-RU"/>
              </w:rPr>
            </w:pPr>
            <w:r>
              <w:rPr>
                <w:rFonts w:cs="Calibri"/>
                <w:color w:val="392C69"/>
                <w:lang w:eastAsia="ru-RU"/>
              </w:rPr>
              <w:t xml:space="preserve">КонсультантПлюс | Справка | </w:t>
            </w:r>
            <w:r>
              <w:rPr>
                <w:rFonts w:cs="Calibri"/>
                <w:b/>
                <w:bCs/>
                <w:color w:val="392C69"/>
                <w:lang w:eastAsia="ru-RU"/>
              </w:rPr>
              <w:t>Актуально на 09.01.2024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392C69"/>
                <w:lang w:eastAsia="ru-RU"/>
              </w:rPr>
            </w:pPr>
          </w:p>
        </w:tc>
      </w:tr>
    </w:tbl>
    <w:p w:rsidR="003D10E9" w:rsidRDefault="003D10E9" w:rsidP="003D10E9">
      <w:pPr>
        <w:autoSpaceDE w:val="0"/>
        <w:autoSpaceDN w:val="0"/>
        <w:adjustRightInd w:val="0"/>
        <w:spacing w:before="480" w:after="0" w:line="240" w:lineRule="auto"/>
        <w:rPr>
          <w:rFonts w:cs="Calibri"/>
          <w:sz w:val="38"/>
          <w:szCs w:val="38"/>
          <w:lang w:eastAsia="ru-RU"/>
        </w:rPr>
      </w:pPr>
      <w:r>
        <w:rPr>
          <w:rFonts w:cs="Calibri"/>
          <w:b/>
          <w:bCs/>
          <w:sz w:val="38"/>
          <w:szCs w:val="38"/>
          <w:lang w:eastAsia="ru-RU"/>
        </w:rPr>
        <w:t>Проверки (контрольные и надзорные мероприятия) ГИТ</w:t>
      </w: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8"/>
          <w:szCs w:val="3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3D1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38"/>
                <w:szCs w:val="38"/>
                <w:lang w:eastAsia="ru-RU"/>
              </w:rPr>
            </w:pP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38"/>
                <w:szCs w:val="38"/>
                <w:lang w:eastAsia="ru-RU"/>
              </w:rPr>
            </w:pPr>
          </w:p>
        </w:tc>
        <w:tc>
          <w:tcPr>
            <w:tcW w:w="0" w:type="auto"/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Кого проверяют:</w:t>
            </w:r>
            <w:r>
              <w:rPr>
                <w:rFonts w:cs="Calibri"/>
                <w:lang w:eastAsia="ru-RU"/>
              </w:rPr>
              <w:t xml:space="preserve"> любого работодателя, а также организации, которые проводят </w:t>
            </w:r>
            <w:proofErr w:type="spellStart"/>
            <w:r>
              <w:rPr>
                <w:rFonts w:cs="Calibri"/>
                <w:lang w:eastAsia="ru-RU"/>
              </w:rPr>
              <w:t>спецоценку</w:t>
            </w:r>
            <w:proofErr w:type="spellEnd"/>
            <w:r>
              <w:rPr>
                <w:rFonts w:cs="Calibri"/>
                <w:lang w:eastAsia="ru-RU"/>
              </w:rPr>
              <w:t xml:space="preserve"> условий труда.</w:t>
            </w:r>
          </w:p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Что проверяют:</w:t>
            </w:r>
            <w:r>
              <w:rPr>
                <w:rFonts w:cs="Calibri"/>
                <w:lang w:eastAsia="ru-RU"/>
              </w:rPr>
              <w:t xml:space="preserve"> кадровые вопросы, охрану труда.</w:t>
            </w:r>
          </w:p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Плановые контрольные (надзорные) мероприятия:</w:t>
            </w:r>
            <w:r>
              <w:rPr>
                <w:rFonts w:cs="Calibri"/>
                <w:lang w:eastAsia="ru-RU"/>
              </w:rPr>
              <w:t xml:space="preserve"> проходят по ежегодному плану контрольных (надзорных) мероприятий. До 2030 г. по общему правилу ГИТ может проводить такие мероприятия, если у вас категория высокого риска.</w:t>
            </w:r>
          </w:p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Внеплановые контрольные (надзорные) мероприятия:</w:t>
            </w:r>
            <w:r>
              <w:rPr>
                <w:rFonts w:cs="Calibri"/>
                <w:lang w:eastAsia="ru-RU"/>
              </w:rPr>
              <w:t xml:space="preserve"> чаще всего проводятся по жалобам работников. В 2024 г. их проводят только по определенным основаниям.</w:t>
            </w:r>
          </w:p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Последствия:</w:t>
            </w:r>
            <w:r>
              <w:rPr>
                <w:rFonts w:cs="Calibri"/>
                <w:lang w:eastAsia="ru-RU"/>
              </w:rPr>
              <w:t xml:space="preserve"> штрафы (за одно нарушение штраф может достигать 200 тыс. руб.), дисквалификация руководителя, приостановка деятельности на срок до 90 суток.</w:t>
            </w: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0E9" w:rsidRDefault="003D1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</w:tc>
      </w:tr>
    </w:tbl>
    <w:p w:rsidR="003D10E9" w:rsidRDefault="003D10E9" w:rsidP="003D10E9">
      <w:pPr>
        <w:autoSpaceDE w:val="0"/>
        <w:autoSpaceDN w:val="0"/>
        <w:adjustRightInd w:val="0"/>
        <w:spacing w:before="400" w:after="0" w:line="240" w:lineRule="auto"/>
        <w:jc w:val="both"/>
        <w:rPr>
          <w:rFonts w:cs="Calibri"/>
          <w:sz w:val="32"/>
          <w:szCs w:val="32"/>
          <w:lang w:eastAsia="ru-RU"/>
        </w:rPr>
      </w:pP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  <w:lang w:eastAsia="ru-RU"/>
        </w:rPr>
      </w:pPr>
      <w:r>
        <w:rPr>
          <w:rFonts w:cs="Calibri"/>
          <w:b/>
          <w:bCs/>
          <w:sz w:val="32"/>
          <w:szCs w:val="32"/>
          <w:lang w:eastAsia="ru-RU"/>
        </w:rPr>
        <w:t>Оглавление:</w:t>
      </w:r>
    </w:p>
    <w:p w:rsidR="003D10E9" w:rsidRDefault="003D10E9" w:rsidP="003D10E9">
      <w:pPr>
        <w:autoSpaceDE w:val="0"/>
        <w:autoSpaceDN w:val="0"/>
        <w:adjustRightInd w:val="0"/>
        <w:spacing w:before="340" w:after="0" w:line="240" w:lineRule="auto"/>
        <w:ind w:left="18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1. </w:t>
      </w:r>
      <w:hyperlink w:anchor="Par17" w:history="1">
        <w:r>
          <w:rPr>
            <w:rFonts w:cs="Calibri"/>
            <w:color w:val="0000FF"/>
            <w:lang w:eastAsia="ru-RU"/>
          </w:rPr>
          <w:t>Какова вероятность, что вас проверит ГИТ</w:t>
        </w:r>
      </w:hyperlink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ind w:left="18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2. </w:t>
      </w:r>
      <w:hyperlink w:anchor="Par29" w:history="1">
        <w:r>
          <w:rPr>
            <w:rFonts w:cs="Calibri"/>
            <w:color w:val="0000FF"/>
            <w:lang w:eastAsia="ru-RU"/>
          </w:rPr>
          <w:t>Какова периодичность контрольных (надзорных) мероприятий</w:t>
        </w:r>
      </w:hyperlink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ind w:left="18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3. </w:t>
      </w:r>
      <w:hyperlink w:anchor="Par56" w:history="1">
        <w:r>
          <w:rPr>
            <w:rFonts w:cs="Calibri"/>
            <w:color w:val="0000FF"/>
            <w:lang w:eastAsia="ru-RU"/>
          </w:rPr>
          <w:t>Ответственность для организации и ее должностных лиц</w:t>
        </w:r>
      </w:hyperlink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ind w:left="18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4. </w:t>
      </w:r>
      <w:hyperlink w:anchor="Par69" w:history="1">
        <w:r>
          <w:rPr>
            <w:rFonts w:cs="Calibri"/>
            <w:color w:val="0000FF"/>
            <w:lang w:eastAsia="ru-RU"/>
          </w:rPr>
          <w:t>Что проверит инспектор</w:t>
        </w:r>
      </w:hyperlink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ind w:left="180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5. </w:t>
      </w:r>
      <w:hyperlink w:anchor="Par81" w:history="1">
        <w:r>
          <w:rPr>
            <w:rFonts w:cs="Calibri"/>
            <w:color w:val="0000FF"/>
            <w:lang w:eastAsia="ru-RU"/>
          </w:rPr>
          <w:t>Какая информация понадобится в первую очередь, чтобы подготовиться к контрольному (надзорному) мероприятию и минимизировать риск привлечения к ответственности</w:t>
        </w:r>
      </w:hyperlink>
    </w:p>
    <w:p w:rsidR="003D10E9" w:rsidRDefault="00FE3CC9" w:rsidP="003D10E9">
      <w:pPr>
        <w:autoSpaceDE w:val="0"/>
        <w:autoSpaceDN w:val="0"/>
        <w:adjustRightInd w:val="0"/>
        <w:spacing w:before="400" w:after="0" w:line="240" w:lineRule="auto"/>
        <w:jc w:val="both"/>
        <w:rPr>
          <w:rFonts w:cs="Calibri"/>
          <w:sz w:val="32"/>
          <w:szCs w:val="32"/>
          <w:lang w:eastAsia="ru-RU"/>
        </w:rPr>
      </w:pPr>
      <w:r w:rsidRPr="00FE3CC9">
        <w:rPr>
          <w:rFonts w:cs="Calibri"/>
          <w:sz w:val="32"/>
          <w:szCs w:val="32"/>
          <w:highlight w:val="yellow"/>
          <w:lang w:eastAsia="ru-RU"/>
        </w:rPr>
        <w:t xml:space="preserve">В качестве примера взяты </w:t>
      </w:r>
      <w:proofErr w:type="spellStart"/>
      <w:r w:rsidRPr="00FE3CC9">
        <w:rPr>
          <w:rFonts w:cs="Calibri"/>
          <w:sz w:val="32"/>
          <w:szCs w:val="32"/>
          <w:highlight w:val="yellow"/>
          <w:lang w:eastAsia="ru-RU"/>
        </w:rPr>
        <w:t>пп</w:t>
      </w:r>
      <w:proofErr w:type="spellEnd"/>
      <w:r w:rsidRPr="00FE3CC9">
        <w:rPr>
          <w:rFonts w:cs="Calibri"/>
          <w:sz w:val="32"/>
          <w:szCs w:val="32"/>
          <w:highlight w:val="yellow"/>
          <w:lang w:eastAsia="ru-RU"/>
        </w:rPr>
        <w:t>. 1, 3, 5. Выдержки из текста приводятся в сокращении.</w:t>
      </w:r>
    </w:p>
    <w:p w:rsidR="00FE3CC9" w:rsidRDefault="00FE3CC9" w:rsidP="003D10E9">
      <w:pPr>
        <w:autoSpaceDE w:val="0"/>
        <w:autoSpaceDN w:val="0"/>
        <w:adjustRightInd w:val="0"/>
        <w:spacing w:before="400" w:after="0" w:line="240" w:lineRule="auto"/>
        <w:jc w:val="both"/>
        <w:rPr>
          <w:rFonts w:cs="Calibri"/>
          <w:sz w:val="32"/>
          <w:szCs w:val="32"/>
          <w:lang w:eastAsia="ru-RU"/>
        </w:rPr>
      </w:pP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32"/>
          <w:szCs w:val="32"/>
          <w:lang w:eastAsia="ru-RU"/>
        </w:rPr>
      </w:pPr>
      <w:bookmarkStart w:id="0" w:name="Par17"/>
      <w:bookmarkEnd w:id="0"/>
      <w:r>
        <w:rPr>
          <w:rFonts w:cs="Calibri"/>
          <w:b/>
          <w:bCs/>
          <w:sz w:val="32"/>
          <w:szCs w:val="32"/>
          <w:lang w:eastAsia="ru-RU"/>
        </w:rPr>
        <w:t>1. Какова вероятность, что вас проверит ГИТ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Плановые контрольные (надзорные) мероприятия ГИТ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Вас проверят,</w:t>
      </w:r>
      <w:r>
        <w:rPr>
          <w:rFonts w:cs="Calibri"/>
          <w:lang w:eastAsia="ru-RU"/>
        </w:rPr>
        <w:t xml:space="preserve"> если ваша организация</w:t>
      </w:r>
      <w:bookmarkStart w:id="1" w:name="_GoBack"/>
      <w:bookmarkEnd w:id="1"/>
      <w:r>
        <w:rPr>
          <w:rFonts w:cs="Calibri"/>
          <w:lang w:eastAsia="ru-RU"/>
        </w:rPr>
        <w:t xml:space="preserve"> включена в ежегодный план контрольных (надзорных) мероприятий. С планом можно ознакомиться на сайте </w:t>
      </w:r>
      <w:proofErr w:type="spellStart"/>
      <w:r>
        <w:rPr>
          <w:rFonts w:cs="Calibri"/>
          <w:lang w:eastAsia="ru-RU"/>
        </w:rPr>
        <w:t>Роструда</w:t>
      </w:r>
      <w:proofErr w:type="spellEnd"/>
      <w:r>
        <w:rPr>
          <w:rFonts w:cs="Calibri"/>
          <w:lang w:eastAsia="ru-RU"/>
        </w:rPr>
        <w:t xml:space="preserve"> (https://www.rostrud.ru/ - в разделе "Работодателю") или ГИТ вашего региона (</w:t>
      </w:r>
      <w:hyperlink r:id="rId8" w:history="1">
        <w:r>
          <w:rPr>
            <w:rFonts w:cs="Calibri"/>
            <w:color w:val="0000FF"/>
            <w:lang w:eastAsia="ru-RU"/>
          </w:rPr>
          <w:t>ч. 1 ст. 61</w:t>
        </w:r>
      </w:hyperlink>
      <w:r>
        <w:rPr>
          <w:rFonts w:cs="Calibri"/>
          <w:lang w:eastAsia="ru-RU"/>
        </w:rPr>
        <w:t xml:space="preserve"> Закона N 248-ФЗ, </w:t>
      </w:r>
      <w:hyperlink r:id="rId9" w:history="1">
        <w:r>
          <w:rPr>
            <w:rFonts w:cs="Calibri"/>
            <w:color w:val="0000FF"/>
            <w:lang w:eastAsia="ru-RU"/>
          </w:rPr>
          <w:t>п. 36</w:t>
        </w:r>
      </w:hyperlink>
      <w:r>
        <w:rPr>
          <w:rFonts w:cs="Calibri"/>
          <w:lang w:eastAsia="ru-RU"/>
        </w:rPr>
        <w:t xml:space="preserve"> Положения, утвержденного Постановлением Правительства РФ от 21.07.2021 N 1230, </w:t>
      </w:r>
      <w:hyperlink r:id="rId10" w:history="1">
        <w:r>
          <w:rPr>
            <w:rFonts w:cs="Calibri"/>
            <w:color w:val="0000FF"/>
            <w:lang w:eastAsia="ru-RU"/>
          </w:rPr>
          <w:t>п. 13</w:t>
        </w:r>
      </w:hyperlink>
      <w:r>
        <w:rPr>
          <w:rFonts w:cs="Calibri"/>
          <w:lang w:eastAsia="ru-RU"/>
        </w:rPr>
        <w:t xml:space="preserve"> Правил, утвержденных Постановлением Правительства РФ от 31.12.2020 N 2428).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lastRenderedPageBreak/>
        <w:t xml:space="preserve">Периодичность, с которой вас могут включать в план, зависит от присвоенной </w:t>
      </w:r>
      <w:hyperlink r:id="rId11" w:history="1">
        <w:r>
          <w:rPr>
            <w:rFonts w:cs="Calibri"/>
            <w:color w:val="0000FF"/>
            <w:lang w:eastAsia="ru-RU"/>
          </w:rPr>
          <w:t>категории риска</w:t>
        </w:r>
      </w:hyperlink>
      <w:r>
        <w:rPr>
          <w:rFonts w:cs="Calibri"/>
          <w:lang w:eastAsia="ru-RU"/>
        </w:rPr>
        <w:t>. Тех, кто отнесен к категории низкого риска, в плановом порядке не проверяют (</w:t>
      </w:r>
      <w:hyperlink r:id="rId12" w:history="1">
        <w:r>
          <w:rPr>
            <w:rFonts w:cs="Calibri"/>
            <w:color w:val="0000FF"/>
            <w:lang w:eastAsia="ru-RU"/>
          </w:rPr>
          <w:t>ч. 1</w:t>
        </w:r>
      </w:hyperlink>
      <w:r>
        <w:rPr>
          <w:rFonts w:cs="Calibri"/>
          <w:lang w:eastAsia="ru-RU"/>
        </w:rPr>
        <w:t xml:space="preserve">, </w:t>
      </w:r>
      <w:hyperlink r:id="rId13" w:history="1">
        <w:r>
          <w:rPr>
            <w:rFonts w:cs="Calibri"/>
            <w:color w:val="0000FF"/>
            <w:lang w:eastAsia="ru-RU"/>
          </w:rPr>
          <w:t>5 ст. 25</w:t>
        </w:r>
      </w:hyperlink>
      <w:r>
        <w:rPr>
          <w:rFonts w:cs="Calibri"/>
          <w:lang w:eastAsia="ru-RU"/>
        </w:rPr>
        <w:t xml:space="preserve"> Закона N 248-ФЗ, </w:t>
      </w:r>
      <w:hyperlink r:id="rId14" w:history="1">
        <w:r>
          <w:rPr>
            <w:rFonts w:cs="Calibri"/>
            <w:color w:val="0000FF"/>
            <w:lang w:eastAsia="ru-RU"/>
          </w:rPr>
          <w:t>п. 15</w:t>
        </w:r>
      </w:hyperlink>
      <w:r>
        <w:rPr>
          <w:rFonts w:cs="Calibri"/>
          <w:lang w:eastAsia="ru-RU"/>
        </w:rPr>
        <w:t xml:space="preserve"> Положения, утвержденного Постановлением Правительства РФ от 21.07.2021 N 1230).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До 2030 г. ГИТ проводит плановые контрольные (надзорные) мероприятия только в отношении тех, кто отнесен к категории высокого риска. Исключение предусмотрено для государственных и муниципальных учреждений дошкольного и начального общего образования, основного общего и среднего общего образования, государственных и муниципальных учреждений, осуществляющих деятельность в области здравоохранения, </w:t>
      </w:r>
      <w:proofErr w:type="spellStart"/>
      <w:r>
        <w:rPr>
          <w:rFonts w:cs="Calibri"/>
          <w:lang w:eastAsia="ru-RU"/>
        </w:rPr>
        <w:t>соцобслуживания</w:t>
      </w:r>
      <w:proofErr w:type="spellEnd"/>
      <w:r>
        <w:rPr>
          <w:rFonts w:cs="Calibri"/>
          <w:lang w:eastAsia="ru-RU"/>
        </w:rPr>
        <w:t xml:space="preserve">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с указанной категории риска. Такие учреждения в плановом порядке не проверяют. В их отношении может проводиться профилактический визит. Отказаться от него невозможно (</w:t>
      </w:r>
      <w:hyperlink r:id="rId15" w:history="1">
        <w:r>
          <w:rPr>
            <w:rFonts w:cs="Calibri"/>
            <w:color w:val="0000FF"/>
            <w:lang w:eastAsia="ru-RU"/>
          </w:rPr>
          <w:t>п. п. 11(3)</w:t>
        </w:r>
      </w:hyperlink>
      <w:r>
        <w:rPr>
          <w:rFonts w:cs="Calibri"/>
          <w:lang w:eastAsia="ru-RU"/>
        </w:rPr>
        <w:t xml:space="preserve">, </w:t>
      </w:r>
      <w:hyperlink r:id="rId16" w:history="1">
        <w:r>
          <w:rPr>
            <w:rFonts w:cs="Calibri"/>
            <w:color w:val="0000FF"/>
            <w:lang w:eastAsia="ru-RU"/>
          </w:rPr>
          <w:t>11(4)</w:t>
        </w:r>
      </w:hyperlink>
      <w:r>
        <w:rPr>
          <w:rFonts w:cs="Calibri"/>
          <w:lang w:eastAsia="ru-RU"/>
        </w:rPr>
        <w:t xml:space="preserve"> Постановления Правительства РФ от 10.03.2022 N 336).</w:t>
      </w:r>
    </w:p>
    <w:p w:rsidR="003D10E9" w:rsidRDefault="003D10E9" w:rsidP="00FE3CC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При </w:t>
      </w:r>
      <w:hyperlink r:id="rId17" w:history="1">
        <w:r>
          <w:rPr>
            <w:rFonts w:cs="Calibri"/>
            <w:color w:val="0000FF"/>
            <w:lang w:eastAsia="ru-RU"/>
          </w:rPr>
          <w:t>определенных обстоятельствах</w:t>
        </w:r>
      </w:hyperlink>
      <w:r>
        <w:rPr>
          <w:rFonts w:cs="Calibri"/>
          <w:lang w:eastAsia="ru-RU"/>
        </w:rPr>
        <w:t xml:space="preserve"> ГИТ вправе </w:t>
      </w:r>
      <w:r w:rsidR="00FE3CC9" w:rsidRPr="00FD5AA7">
        <w:rPr>
          <w:rFonts w:cs="Calibri"/>
          <w:highlight w:val="yellow"/>
          <w:lang w:eastAsia="ru-RU"/>
        </w:rPr>
        <w:t>…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Внеплановые контрольные (надзорные) мероприятия ГИТ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Проведение данных мероприятий (в том числе без взаимодействия) почти невозможно спрогнозировать. ГИТ может проводить их неоднократно в течение года, если есть основания (задание), например заявление работника (</w:t>
      </w:r>
      <w:hyperlink r:id="rId18" w:history="1">
        <w:r>
          <w:rPr>
            <w:rFonts w:cs="Calibri"/>
            <w:color w:val="0000FF"/>
            <w:lang w:eastAsia="ru-RU"/>
          </w:rPr>
          <w:t>ч. 2 ст. 57</w:t>
        </w:r>
      </w:hyperlink>
      <w:r>
        <w:rPr>
          <w:rFonts w:cs="Calibri"/>
          <w:lang w:eastAsia="ru-RU"/>
        </w:rPr>
        <w:t xml:space="preserve"> Закона N 248-ФЗ, </w:t>
      </w:r>
      <w:hyperlink r:id="rId19" w:history="1">
        <w:r>
          <w:rPr>
            <w:rFonts w:cs="Calibri"/>
            <w:color w:val="0000FF"/>
            <w:lang w:eastAsia="ru-RU"/>
          </w:rPr>
          <w:t>п. 35</w:t>
        </w:r>
      </w:hyperlink>
      <w:r>
        <w:rPr>
          <w:rFonts w:cs="Calibri"/>
          <w:lang w:eastAsia="ru-RU"/>
        </w:rPr>
        <w:t xml:space="preserve"> Положения, утвержденного Постановлением Правительства РФ от 21.07.2021 N 1230).</w:t>
      </w:r>
    </w:p>
    <w:p w:rsidR="003D10E9" w:rsidRDefault="00FE3CC9" w:rsidP="00FE3CC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На внеплановой основе проводят</w:t>
      </w:r>
      <w:r w:rsidRPr="00FD5AA7">
        <w:rPr>
          <w:rFonts w:cs="Calibri"/>
          <w:highlight w:val="yellow"/>
          <w:lang w:eastAsia="ru-RU"/>
        </w:rPr>
        <w:t>…</w:t>
      </w:r>
      <w:r>
        <w:rPr>
          <w:rFonts w:cs="Calibri"/>
          <w:lang w:eastAsia="ru-RU"/>
        </w:rPr>
        <w:t xml:space="preserve"> </w:t>
      </w: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  <w:lang w:eastAsia="ru-RU"/>
        </w:rPr>
      </w:pP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32"/>
          <w:szCs w:val="32"/>
          <w:lang w:eastAsia="ru-RU"/>
        </w:rPr>
      </w:pPr>
      <w:bookmarkStart w:id="2" w:name="Par29"/>
      <w:bookmarkEnd w:id="2"/>
      <w:r>
        <w:rPr>
          <w:rFonts w:cs="Calibri"/>
          <w:b/>
          <w:bCs/>
          <w:sz w:val="32"/>
          <w:szCs w:val="32"/>
          <w:lang w:eastAsia="ru-RU"/>
        </w:rPr>
        <w:t>2. Какова периодичность контрольных (надзорных) мероприятий</w:t>
      </w:r>
    </w:p>
    <w:p w:rsidR="003D10E9" w:rsidRDefault="00FD5AA7" w:rsidP="003D1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  <w:lang w:eastAsia="ru-RU"/>
        </w:rPr>
      </w:pPr>
      <w:r w:rsidRPr="00FD5AA7">
        <w:rPr>
          <w:rFonts w:cs="Calibri"/>
          <w:sz w:val="32"/>
          <w:szCs w:val="32"/>
          <w:highlight w:val="yellow"/>
          <w:lang w:eastAsia="ru-RU"/>
        </w:rPr>
        <w:t>…</w:t>
      </w:r>
    </w:p>
    <w:p w:rsidR="00FD5AA7" w:rsidRDefault="00FD5AA7" w:rsidP="003D1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  <w:lang w:eastAsia="ru-RU"/>
        </w:rPr>
      </w:pPr>
    </w:p>
    <w:p w:rsidR="00FD5AA7" w:rsidRDefault="00FD5AA7" w:rsidP="003D1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  <w:lang w:eastAsia="ru-RU"/>
        </w:rPr>
      </w:pP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32"/>
          <w:szCs w:val="32"/>
          <w:lang w:eastAsia="ru-RU"/>
        </w:rPr>
      </w:pPr>
      <w:bookmarkStart w:id="3" w:name="Par56"/>
      <w:bookmarkEnd w:id="3"/>
      <w:r>
        <w:rPr>
          <w:rFonts w:cs="Calibri"/>
          <w:b/>
          <w:bCs/>
          <w:sz w:val="32"/>
          <w:szCs w:val="32"/>
          <w:lang w:eastAsia="ru-RU"/>
        </w:rPr>
        <w:t>3. Ответственность для организации и ее должностных лиц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Штрафы за нарушение трудового законодательства для организаций варьируются от 30 тыс. до 100 тыс. руб. в зависимости от вида нарушения. При повторном аналогичном нарушении могут достигать 200 тыс. руб.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20" w:history="1">
        <w:r>
          <w:rPr>
            <w:rFonts w:cs="Calibri"/>
            <w:color w:val="0000FF"/>
            <w:lang w:eastAsia="ru-RU"/>
          </w:rPr>
          <w:t>Штраф</w:t>
        </w:r>
      </w:hyperlink>
      <w:r>
        <w:rPr>
          <w:rFonts w:cs="Calibri"/>
          <w:lang w:eastAsia="ru-RU"/>
        </w:rPr>
        <w:t xml:space="preserve"> для </w:t>
      </w:r>
      <w:proofErr w:type="spellStart"/>
      <w:r>
        <w:rPr>
          <w:rFonts w:cs="Calibri"/>
          <w:lang w:eastAsia="ru-RU"/>
        </w:rPr>
        <w:t>юрлица</w:t>
      </w:r>
      <w:proofErr w:type="spellEnd"/>
      <w:r>
        <w:rPr>
          <w:rFonts w:cs="Calibri"/>
          <w:lang w:eastAsia="ru-RU"/>
        </w:rPr>
        <w:t xml:space="preserve"> за большинство трудовых нарушений составляет от 30 тыс. до 50 тыс. руб. Есть специальные штрафы, например, если вы </w:t>
      </w:r>
      <w:hyperlink r:id="rId21" w:history="1">
        <w:proofErr w:type="spellStart"/>
        <w:r>
          <w:rPr>
            <w:rFonts w:cs="Calibri"/>
            <w:color w:val="0000FF"/>
            <w:lang w:eastAsia="ru-RU"/>
          </w:rPr>
          <w:t>ненадлежаще</w:t>
        </w:r>
        <w:proofErr w:type="spellEnd"/>
        <w:r>
          <w:rPr>
            <w:rFonts w:cs="Calibri"/>
            <w:color w:val="0000FF"/>
            <w:lang w:eastAsia="ru-RU"/>
          </w:rPr>
          <w:t xml:space="preserve"> оформили</w:t>
        </w:r>
      </w:hyperlink>
      <w:r>
        <w:rPr>
          <w:rFonts w:cs="Calibri"/>
          <w:lang w:eastAsia="ru-RU"/>
        </w:rPr>
        <w:t xml:space="preserve"> трудовой договор - от 50 тыс. до 100 тыс. руб. Вас могут оштрафовать, в частности, если нет </w:t>
      </w:r>
      <w:hyperlink r:id="rId22" w:history="1">
        <w:r>
          <w:rPr>
            <w:rFonts w:cs="Calibri"/>
            <w:color w:val="0000FF"/>
            <w:lang w:eastAsia="ru-RU"/>
          </w:rPr>
          <w:t>подписи</w:t>
        </w:r>
      </w:hyperlink>
      <w:r>
        <w:rPr>
          <w:rFonts w:cs="Calibri"/>
          <w:lang w:eastAsia="ru-RU"/>
        </w:rPr>
        <w:t xml:space="preserve"> на экземпляре трудового договора о том, что работник получил свой на руки, или если вы не указали в нем </w:t>
      </w:r>
      <w:hyperlink r:id="rId23" w:history="1">
        <w:r>
          <w:rPr>
            <w:rFonts w:cs="Calibri"/>
            <w:color w:val="0000FF"/>
            <w:lang w:eastAsia="ru-RU"/>
          </w:rPr>
          <w:t>условия труда</w:t>
        </w:r>
      </w:hyperlink>
      <w:r>
        <w:rPr>
          <w:rFonts w:cs="Calibri"/>
          <w:lang w:eastAsia="ru-RU"/>
        </w:rPr>
        <w:t xml:space="preserve"> на рабочем месте, </w:t>
      </w:r>
      <w:hyperlink r:id="rId24" w:history="1">
        <w:r>
          <w:rPr>
            <w:rFonts w:cs="Calibri"/>
            <w:color w:val="0000FF"/>
            <w:lang w:eastAsia="ru-RU"/>
          </w:rPr>
          <w:t>гарантии и компенсации</w:t>
        </w:r>
      </w:hyperlink>
      <w:r>
        <w:rPr>
          <w:rFonts w:cs="Calibri"/>
          <w:lang w:eastAsia="ru-RU"/>
        </w:rPr>
        <w:t xml:space="preserve"> за работу с вредными условиями труда (в случае приема на такую работу).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Оштрафовать могут и должностное лицо, например, за </w:t>
      </w:r>
      <w:hyperlink r:id="rId25" w:history="1">
        <w:r>
          <w:rPr>
            <w:rFonts w:cs="Calibri"/>
            <w:color w:val="0000FF"/>
            <w:lang w:eastAsia="ru-RU"/>
          </w:rPr>
          <w:t>ненадлежащее оформление</w:t>
        </w:r>
      </w:hyperlink>
      <w:r>
        <w:rPr>
          <w:rFonts w:cs="Calibri"/>
          <w:lang w:eastAsia="ru-RU"/>
        </w:rPr>
        <w:t xml:space="preserve"> трудового договора. Кроме того, возможна дисквалификация, если должностное лицо ранее было привлечено к ответственности за аналогичное нарушение.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lastRenderedPageBreak/>
        <w:t>Штрафы за нарушение требований охраны труда для организаций выше и варьируются от 50 тыс. до 150 тыс. руб. в зависимости от вида нарушения. При повторном аналогичном нарушении могут достигать 200 тыс. руб.</w:t>
      </w:r>
    </w:p>
    <w:p w:rsidR="003D10E9" w:rsidRDefault="003D10E9" w:rsidP="00FD5AA7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 xml:space="preserve">За </w:t>
      </w:r>
      <w:hyperlink r:id="rId26" w:history="1">
        <w:r>
          <w:rPr>
            <w:rFonts w:cs="Calibri"/>
            <w:color w:val="0000FF"/>
            <w:lang w:eastAsia="ru-RU"/>
          </w:rPr>
          <w:t>нарушения</w:t>
        </w:r>
      </w:hyperlink>
      <w:r>
        <w:rPr>
          <w:rFonts w:cs="Calibri"/>
          <w:lang w:eastAsia="ru-RU"/>
        </w:rPr>
        <w:t xml:space="preserve"> государственных нормативных </w:t>
      </w:r>
      <w:hyperlink r:id="rId27" w:history="1">
        <w:r>
          <w:rPr>
            <w:rFonts w:cs="Calibri"/>
            <w:color w:val="0000FF"/>
            <w:lang w:eastAsia="ru-RU"/>
          </w:rPr>
          <w:t>требований охраны труда</w:t>
        </w:r>
      </w:hyperlink>
      <w:r>
        <w:rPr>
          <w:rFonts w:cs="Calibri"/>
          <w:lang w:eastAsia="ru-RU"/>
        </w:rPr>
        <w:t xml:space="preserve"> </w:t>
      </w:r>
      <w:proofErr w:type="spellStart"/>
      <w:r>
        <w:rPr>
          <w:rFonts w:cs="Calibri"/>
          <w:lang w:eastAsia="ru-RU"/>
        </w:rPr>
        <w:t>юрлиц</w:t>
      </w:r>
      <w:proofErr w:type="spellEnd"/>
      <w:r>
        <w:rPr>
          <w:rFonts w:cs="Calibri"/>
          <w:lang w:eastAsia="ru-RU"/>
        </w:rPr>
        <w:t xml:space="preserve"> штрафуют от 50 тыс. до 80 тыс. руб. Однако если в</w:t>
      </w:r>
      <w:r w:rsidR="00FD5AA7">
        <w:rPr>
          <w:rFonts w:cs="Calibri"/>
          <w:lang w:eastAsia="ru-RU"/>
        </w:rPr>
        <w:t xml:space="preserve">ы допустили работника к работе </w:t>
      </w:r>
      <w:r w:rsidR="00FD5AA7" w:rsidRPr="00FD5AA7">
        <w:rPr>
          <w:rFonts w:cs="Calibri"/>
          <w:highlight w:val="yellow"/>
          <w:lang w:eastAsia="ru-RU"/>
        </w:rPr>
        <w:t>…</w:t>
      </w:r>
      <w:r w:rsidR="00FD5AA7">
        <w:rPr>
          <w:rFonts w:cs="Calibri"/>
          <w:lang w:eastAsia="ru-RU"/>
        </w:rPr>
        <w:t xml:space="preserve"> </w:t>
      </w:r>
    </w:p>
    <w:p w:rsidR="003D10E9" w:rsidRDefault="003D10E9" w:rsidP="00FD5AA7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b/>
          <w:bCs/>
          <w:lang w:eastAsia="ru-RU"/>
        </w:rPr>
        <w:t>Штрафы за не</w:t>
      </w:r>
      <w:r w:rsidR="00FD5AA7">
        <w:rPr>
          <w:rFonts w:cs="Calibri"/>
          <w:b/>
          <w:bCs/>
          <w:lang w:eastAsia="ru-RU"/>
        </w:rPr>
        <w:t xml:space="preserve">представление в ГИТ документов </w:t>
      </w:r>
      <w:r w:rsidR="00FD5AA7" w:rsidRPr="00FD5AA7">
        <w:rPr>
          <w:rFonts w:cs="Calibri"/>
          <w:b/>
          <w:bCs/>
          <w:highlight w:val="yellow"/>
          <w:lang w:eastAsia="ru-RU"/>
        </w:rPr>
        <w:t>…</w:t>
      </w:r>
      <w:r w:rsidR="00FD5AA7">
        <w:rPr>
          <w:rFonts w:cs="Calibri"/>
          <w:b/>
          <w:bCs/>
          <w:lang w:eastAsia="ru-RU"/>
        </w:rPr>
        <w:t xml:space="preserve"> </w:t>
      </w: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32"/>
          <w:lang w:eastAsia="ru-RU"/>
        </w:rPr>
      </w:pP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32"/>
          <w:szCs w:val="32"/>
          <w:lang w:eastAsia="ru-RU"/>
        </w:rPr>
      </w:pPr>
      <w:bookmarkStart w:id="4" w:name="Par69"/>
      <w:bookmarkEnd w:id="4"/>
      <w:r>
        <w:rPr>
          <w:rFonts w:cs="Calibri"/>
          <w:b/>
          <w:bCs/>
          <w:sz w:val="32"/>
          <w:szCs w:val="32"/>
          <w:lang w:eastAsia="ru-RU"/>
        </w:rPr>
        <w:t>4. Что проверит инспектор</w:t>
      </w:r>
    </w:p>
    <w:p w:rsidR="00FD5AA7" w:rsidRDefault="00FD5AA7" w:rsidP="00FD5AA7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 w:rsidRPr="00FD5AA7">
        <w:rPr>
          <w:rFonts w:cs="Calibri"/>
          <w:highlight w:val="yellow"/>
          <w:lang w:eastAsia="ru-RU"/>
        </w:rPr>
        <w:t>…</w:t>
      </w:r>
    </w:p>
    <w:p w:rsidR="003D10E9" w:rsidRDefault="00FD5AA7" w:rsidP="00FD5AA7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sz w:val="32"/>
          <w:szCs w:val="32"/>
          <w:lang w:eastAsia="ru-RU"/>
        </w:rPr>
      </w:pPr>
      <w:r>
        <w:rPr>
          <w:rFonts w:cs="Calibri"/>
          <w:lang w:eastAsia="ru-RU"/>
        </w:rPr>
        <w:t xml:space="preserve"> </w:t>
      </w:r>
      <w:r w:rsidR="003D10E9">
        <w:rPr>
          <w:rFonts w:cs="Calibri"/>
          <w:lang w:eastAsia="ru-RU"/>
        </w:rPr>
        <w:t xml:space="preserve"> </w:t>
      </w:r>
    </w:p>
    <w:p w:rsidR="003D10E9" w:rsidRDefault="003D10E9" w:rsidP="003D10E9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sz w:val="32"/>
          <w:szCs w:val="32"/>
          <w:lang w:eastAsia="ru-RU"/>
        </w:rPr>
      </w:pPr>
      <w:bookmarkStart w:id="5" w:name="Par81"/>
      <w:bookmarkEnd w:id="5"/>
      <w:r>
        <w:rPr>
          <w:rFonts w:cs="Calibri"/>
          <w:b/>
          <w:bCs/>
          <w:sz w:val="32"/>
          <w:szCs w:val="32"/>
          <w:lang w:eastAsia="ru-RU"/>
        </w:rPr>
        <w:t>5. Какая информация понадобится в первую очередь, чтобы подготовиться к контрольному (надзорному) мероприятию и минимизировать риск привлечения к ответственности</w:t>
      </w:r>
    </w:p>
    <w:p w:rsidR="003D10E9" w:rsidRDefault="003D10E9" w:rsidP="003D10E9">
      <w:pPr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Вопросы, которые могут понадобиться вам, чтобы пройти контрольное (надзорное) мероприятие ГИТ, будут дополняться. Ниже указано то, что может потребоваться в первую очередь:</w:t>
      </w:r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28" w:history="1">
        <w:r>
          <w:rPr>
            <w:rFonts w:cs="Calibri"/>
            <w:color w:val="0000FF"/>
            <w:lang w:eastAsia="ru-RU"/>
          </w:rPr>
          <w:t>Какие документы подготовить для плановой проверки (контрольного (надзорного) мероприятия) ГИТ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29" w:history="1">
        <w:r>
          <w:rPr>
            <w:rFonts w:cs="Calibri"/>
            <w:color w:val="0000FF"/>
            <w:lang w:eastAsia="ru-RU"/>
          </w:rPr>
          <w:t>Какие документы подготовить в первую очередь при внеплановой проверке (контрольном (надзорном) мероприятии) ГИТ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0" w:history="1">
        <w:r>
          <w:rPr>
            <w:rFonts w:cs="Calibri"/>
            <w:color w:val="0000FF"/>
            <w:lang w:eastAsia="ru-RU"/>
          </w:rPr>
          <w:t xml:space="preserve">Что работодателю нужно знать о проверочных листах </w:t>
        </w:r>
        <w:proofErr w:type="spellStart"/>
        <w:r>
          <w:rPr>
            <w:rFonts w:cs="Calibri"/>
            <w:color w:val="0000FF"/>
            <w:lang w:eastAsia="ru-RU"/>
          </w:rPr>
          <w:t>Роструда</w:t>
        </w:r>
        <w:proofErr w:type="spellEnd"/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1" w:history="1">
        <w:r>
          <w:rPr>
            <w:rFonts w:cs="Calibri"/>
            <w:color w:val="0000FF"/>
            <w:lang w:eastAsia="ru-RU"/>
          </w:rPr>
          <w:t>За что штрафует трудовая инспекция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2" w:history="1">
        <w:r>
          <w:rPr>
            <w:rFonts w:cs="Calibri"/>
            <w:color w:val="0000FF"/>
            <w:lang w:eastAsia="ru-RU"/>
          </w:rPr>
          <w:t xml:space="preserve">Как проконсультироваться с </w:t>
        </w:r>
        <w:proofErr w:type="spellStart"/>
        <w:r>
          <w:rPr>
            <w:rFonts w:cs="Calibri"/>
            <w:color w:val="0000FF"/>
            <w:lang w:eastAsia="ru-RU"/>
          </w:rPr>
          <w:t>Рострудом</w:t>
        </w:r>
        <w:proofErr w:type="spellEnd"/>
        <w:r>
          <w:rPr>
            <w:rFonts w:cs="Calibri"/>
            <w:color w:val="0000FF"/>
            <w:lang w:eastAsia="ru-RU"/>
          </w:rPr>
          <w:t xml:space="preserve"> или ГИТ при подготовке к проверке (контрольному (надзорному) мероприятию)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3" w:history="1">
        <w:r>
          <w:rPr>
            <w:rFonts w:cs="Calibri"/>
            <w:color w:val="0000FF"/>
            <w:lang w:eastAsia="ru-RU"/>
          </w:rPr>
          <w:t>Какие правонарушения признаются малозначительными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4" w:history="1">
        <w:r>
          <w:rPr>
            <w:rFonts w:cs="Calibri"/>
            <w:color w:val="0000FF"/>
            <w:lang w:eastAsia="ru-RU"/>
          </w:rPr>
          <w:t>Какие документы, информацию и материалы вправе запросить инспектор ГИТ при проведении контрольного (надзорного) мероприятия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5" w:history="1">
        <w:r>
          <w:rPr>
            <w:rFonts w:cs="Calibri"/>
            <w:color w:val="0000FF"/>
            <w:lang w:eastAsia="ru-RU"/>
          </w:rPr>
          <w:t>Что делать, если инспектор ГИТ нарушает требования к организации и проведению контрольного (надзорного) мероприятия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6" w:history="1">
        <w:r>
          <w:rPr>
            <w:rFonts w:cs="Calibri"/>
            <w:color w:val="0000FF"/>
            <w:lang w:eastAsia="ru-RU"/>
          </w:rPr>
          <w:t xml:space="preserve">Какие полномочия есть у государственной инспекции труда (территориального органа </w:t>
        </w:r>
        <w:proofErr w:type="spellStart"/>
        <w:r>
          <w:rPr>
            <w:rFonts w:cs="Calibri"/>
            <w:color w:val="0000FF"/>
            <w:lang w:eastAsia="ru-RU"/>
          </w:rPr>
          <w:t>Роструда</w:t>
        </w:r>
        <w:proofErr w:type="spellEnd"/>
        <w:r>
          <w:rPr>
            <w:rFonts w:cs="Calibri"/>
            <w:color w:val="0000FF"/>
            <w:lang w:eastAsia="ru-RU"/>
          </w:rPr>
          <w:t>) при проведении контрольных (надзорных) мероприятий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7" w:history="1">
        <w:r>
          <w:rPr>
            <w:rFonts w:cs="Calibri"/>
            <w:color w:val="0000FF"/>
            <w:lang w:eastAsia="ru-RU"/>
          </w:rPr>
          <w:t>Как работодателю снизить штраф государственной инспекции труда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8" w:history="1">
        <w:r>
          <w:rPr>
            <w:rFonts w:cs="Calibri"/>
            <w:color w:val="0000FF"/>
            <w:lang w:eastAsia="ru-RU"/>
          </w:rPr>
          <w:t>Как снизить категорию риска деятельности организации, чтобы сократить плановые проверки ГИТ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39" w:history="1">
        <w:r>
          <w:rPr>
            <w:rFonts w:cs="Calibri"/>
            <w:color w:val="0000FF"/>
            <w:lang w:eastAsia="ru-RU"/>
          </w:rPr>
          <w:t>Как подать ходатайство в трудовую инспекцию о продлении срока исполнения предписания</w:t>
        </w:r>
      </w:hyperlink>
    </w:p>
    <w:p w:rsidR="003D10E9" w:rsidRDefault="003D10E9" w:rsidP="003D10E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cs="Calibri"/>
          <w:lang w:eastAsia="ru-RU"/>
        </w:rPr>
      </w:pPr>
      <w:hyperlink r:id="rId40" w:history="1">
        <w:r>
          <w:rPr>
            <w:rFonts w:cs="Calibri"/>
            <w:color w:val="0000FF"/>
            <w:lang w:eastAsia="ru-RU"/>
          </w:rPr>
          <w:t>Как составить и подать жалобу на акт проверочного мероприятия трудовой инспекции</w:t>
        </w:r>
      </w:hyperlink>
    </w:p>
    <w:p w:rsidR="003D10E9" w:rsidRDefault="003D10E9"/>
    <w:sectPr w:rsidR="003D10E9" w:rsidSect="00D14BAC">
      <w:footerReference w:type="default" r:id="rId4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AC" w:rsidRDefault="00D14BAC" w:rsidP="00D14BAC">
      <w:pPr>
        <w:spacing w:after="0" w:line="240" w:lineRule="auto"/>
      </w:pPr>
      <w:r>
        <w:separator/>
      </w:r>
    </w:p>
  </w:endnote>
  <w:endnote w:type="continuationSeparator" w:id="0">
    <w:p w:rsidR="00D14BAC" w:rsidRDefault="00D14BAC" w:rsidP="00D1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AC" w:rsidRDefault="00D14BAC">
    <w:pPr>
      <w:pStyle w:val="a5"/>
    </w:pPr>
  </w:p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14BAC" w:rsidTr="00BE00D9">
      <w:tc>
        <w:tcPr>
          <w:tcW w:w="4842" w:type="dxa"/>
          <w:shd w:val="clear" w:color="auto" w:fill="auto"/>
        </w:tcPr>
        <w:p w:rsidR="00D14BAC" w:rsidRPr="005E75A5" w:rsidRDefault="00D14BAC" w:rsidP="00D14BAC">
          <w:pPr>
            <w:pStyle w:val="a5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49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14BAC" w:rsidRPr="005E75A5" w:rsidRDefault="00D14BAC" w:rsidP="00D14BAC">
          <w:pPr>
            <w:pStyle w:val="a5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14BAC" w:rsidRDefault="00D14BAC" w:rsidP="00D14BAC">
          <w:pPr>
            <w:pStyle w:val="a5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7" type="#_x0000_t75" style="width:126.75pt;height:30pt">
                <v:imagedata r:id="rId1" o:title="K+"/>
              </v:shape>
            </w:pict>
          </w:r>
        </w:p>
      </w:tc>
    </w:tr>
  </w:tbl>
  <w:p w:rsidR="00D14BAC" w:rsidRDefault="00D14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AC" w:rsidRDefault="00D14BAC" w:rsidP="00D14BAC">
      <w:pPr>
        <w:spacing w:after="0" w:line="240" w:lineRule="auto"/>
      </w:pPr>
      <w:r>
        <w:separator/>
      </w:r>
    </w:p>
  </w:footnote>
  <w:footnote w:type="continuationSeparator" w:id="0">
    <w:p w:rsidR="00D14BAC" w:rsidRDefault="00D14BAC" w:rsidP="00D1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E9"/>
    <w:rsid w:val="00076500"/>
    <w:rsid w:val="003D10E9"/>
    <w:rsid w:val="00B27202"/>
    <w:rsid w:val="00C837C8"/>
    <w:rsid w:val="00D14BAC"/>
    <w:rsid w:val="00FD5AA7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E4AA8B-EC38-45CB-A29F-92E38EEC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14BA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14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14B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28&amp;dst=100286" TargetMode="External"/><Relationship Id="rId18" Type="http://schemas.openxmlformats.org/officeDocument/2006/relationships/hyperlink" Target="https://login.consultant.ru/link/?req=doc&amp;base=LAW&amp;n=465728&amp;dst=100640" TargetMode="External"/><Relationship Id="rId26" Type="http://schemas.openxmlformats.org/officeDocument/2006/relationships/hyperlink" Target="https://login.consultant.ru/link/?req=doc&amp;base=LAW&amp;n=465969&amp;dst=5658" TargetMode="External"/><Relationship Id="rId39" Type="http://schemas.openxmlformats.org/officeDocument/2006/relationships/hyperlink" Target="https://login.consultant.ru/link/?req=doc&amp;base=PISH&amp;n=138" TargetMode="External"/><Relationship Id="rId21" Type="http://schemas.openxmlformats.org/officeDocument/2006/relationships/hyperlink" Target="https://login.consultant.ru/link/?req=doc&amp;base=LAW&amp;n=465969&amp;dst=7450" TargetMode="External"/><Relationship Id="rId34" Type="http://schemas.openxmlformats.org/officeDocument/2006/relationships/hyperlink" Target="https://login.consultant.ru/link/?req=doc&amp;base=PISH&amp;n=8&amp;dst=10002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643&amp;dst=100080" TargetMode="External"/><Relationship Id="rId20" Type="http://schemas.openxmlformats.org/officeDocument/2006/relationships/hyperlink" Target="https://login.consultant.ru/link/?req=doc&amp;base=LAW&amp;n=465969&amp;dst=7444" TargetMode="External"/><Relationship Id="rId29" Type="http://schemas.openxmlformats.org/officeDocument/2006/relationships/hyperlink" Target="https://login.consultant.ru/link/?req=doc&amp;base=PISH&amp;n=42&amp;dst=100014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2219&amp;dst=100045" TargetMode="External"/><Relationship Id="rId24" Type="http://schemas.openxmlformats.org/officeDocument/2006/relationships/hyperlink" Target="https://login.consultant.ru/link/?req=doc&amp;base=LAW&amp;n=464875&amp;dst=102505" TargetMode="External"/><Relationship Id="rId32" Type="http://schemas.openxmlformats.org/officeDocument/2006/relationships/hyperlink" Target="https://login.consultant.ru/link/?req=doc&amp;base=PISH&amp;n=34" TargetMode="External"/><Relationship Id="rId37" Type="http://schemas.openxmlformats.org/officeDocument/2006/relationships/hyperlink" Target="https://login.consultant.ru/link/?req=doc&amp;base=PISH&amp;n=32" TargetMode="External"/><Relationship Id="rId40" Type="http://schemas.openxmlformats.org/officeDocument/2006/relationships/hyperlink" Target="https://login.consultant.ru/link/?req=doc&amp;base=PISH&amp;n=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643&amp;dst=100077" TargetMode="External"/><Relationship Id="rId23" Type="http://schemas.openxmlformats.org/officeDocument/2006/relationships/hyperlink" Target="https://login.consultant.ru/link/?req=doc&amp;base=LAW&amp;n=464875&amp;dst=102506" TargetMode="External"/><Relationship Id="rId28" Type="http://schemas.openxmlformats.org/officeDocument/2006/relationships/hyperlink" Target="https://login.consultant.ru/link/?req=doc&amp;base=PISH&amp;n=139&amp;dst=100036" TargetMode="External"/><Relationship Id="rId36" Type="http://schemas.openxmlformats.org/officeDocument/2006/relationships/hyperlink" Target="https://login.consultant.ru/link/?req=doc&amp;base=PISH&amp;n=8" TargetMode="External"/><Relationship Id="rId10" Type="http://schemas.openxmlformats.org/officeDocument/2006/relationships/hyperlink" Target="https://login.consultant.ru/link/?req=doc&amp;base=LAW&amp;n=455262&amp;dst=100038" TargetMode="External"/><Relationship Id="rId19" Type="http://schemas.openxmlformats.org/officeDocument/2006/relationships/hyperlink" Target="https://login.consultant.ru/link/?req=doc&amp;base=LAW&amp;n=462219&amp;dst=100113" TargetMode="External"/><Relationship Id="rId31" Type="http://schemas.openxmlformats.org/officeDocument/2006/relationships/hyperlink" Target="https://login.consultant.ru/link/?req=doc&amp;base=PISH&amp;n=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219&amp;dst=100116" TargetMode="External"/><Relationship Id="rId14" Type="http://schemas.openxmlformats.org/officeDocument/2006/relationships/hyperlink" Target="https://login.consultant.ru/link/?req=doc&amp;base=LAW&amp;n=462219&amp;dst=100066" TargetMode="External"/><Relationship Id="rId22" Type="http://schemas.openxmlformats.org/officeDocument/2006/relationships/hyperlink" Target="https://login.consultant.ru/link/?req=doc&amp;base=LAW&amp;n=464875&amp;dst=416" TargetMode="External"/><Relationship Id="rId27" Type="http://schemas.openxmlformats.org/officeDocument/2006/relationships/hyperlink" Target="https://login.consultant.ru/link/?req=doc&amp;base=LAW&amp;n=464875&amp;dst=101280" TargetMode="External"/><Relationship Id="rId30" Type="http://schemas.openxmlformats.org/officeDocument/2006/relationships/hyperlink" Target="https://login.consultant.ru/link/?req=doc&amp;base=PISH&amp;n=274" TargetMode="External"/><Relationship Id="rId35" Type="http://schemas.openxmlformats.org/officeDocument/2006/relationships/hyperlink" Target="https://login.consultant.ru/link/?req=doc&amp;base=PISH&amp;n=4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5728&amp;dst=1006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5728&amp;dst=100282" TargetMode="External"/><Relationship Id="rId17" Type="http://schemas.openxmlformats.org/officeDocument/2006/relationships/hyperlink" Target="https://login.consultant.ru/link/?req=doc&amp;base=LAW&amp;n=464643&amp;dst=100089" TargetMode="External"/><Relationship Id="rId25" Type="http://schemas.openxmlformats.org/officeDocument/2006/relationships/hyperlink" Target="https://login.consultant.ru/link/?req=doc&amp;base=LAW&amp;n=465969&amp;dst=7451" TargetMode="External"/><Relationship Id="rId33" Type="http://schemas.openxmlformats.org/officeDocument/2006/relationships/hyperlink" Target="https://login.consultant.ru/link/?req=doc&amp;base=PISH&amp;n=32&amp;dst=100020" TargetMode="External"/><Relationship Id="rId38" Type="http://schemas.openxmlformats.org/officeDocument/2006/relationships/hyperlink" Target="https://login.consultant.ru/link/?req=doc&amp;base=PISH&amp;n=1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F2AF1744</Template>
  <TotalTime>27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Гамазкова Лилия Серафимовна</dc:creator>
  <cp:keywords/>
  <dc:description/>
  <cp:lastModifiedBy>Гамазкова Лилия Серафимовна</cp:lastModifiedBy>
  <cp:revision>6</cp:revision>
  <dcterms:created xsi:type="dcterms:W3CDTF">2024-01-10T12:11:00Z</dcterms:created>
  <dcterms:modified xsi:type="dcterms:W3CDTF">2024-01-10T12:39:00Z</dcterms:modified>
</cp:coreProperties>
</file>