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33" w:rsidRPr="00A55133" w:rsidRDefault="00A55133" w:rsidP="00A55133">
      <w:pPr>
        <w:pStyle w:val="1"/>
        <w:keepNext w:val="0"/>
        <w:widowControl w:val="0"/>
        <w:shd w:val="clear" w:color="auto" w:fill="FFFFFF"/>
        <w:spacing w:before="120" w:after="120"/>
        <w:jc w:val="center"/>
        <w:textAlignment w:val="baseline"/>
        <w:rPr>
          <w:rFonts w:ascii="Arial" w:hAnsi="Arial" w:cs="Arial"/>
          <w:color w:val="2F5496"/>
          <w:sz w:val="28"/>
          <w:szCs w:val="28"/>
        </w:rPr>
      </w:pPr>
      <w:bookmarkStart w:id="0" w:name="_GoBack"/>
      <w:r w:rsidRPr="00A55133">
        <w:rPr>
          <w:rFonts w:ascii="Arial" w:hAnsi="Arial" w:cs="Arial"/>
          <w:color w:val="2F5496"/>
          <w:sz w:val="28"/>
          <w:szCs w:val="28"/>
        </w:rPr>
        <w:t xml:space="preserve">Практика коллегии по экономическим спорам ВС РФ: </w:t>
      </w:r>
    </w:p>
    <w:p w:rsidR="00A55133" w:rsidRPr="00A55133" w:rsidRDefault="00A55133" w:rsidP="00A55133">
      <w:pPr>
        <w:pStyle w:val="1"/>
        <w:keepNext w:val="0"/>
        <w:widowControl w:val="0"/>
        <w:shd w:val="clear" w:color="auto" w:fill="FFFFFF"/>
        <w:spacing w:before="120" w:after="120"/>
        <w:jc w:val="center"/>
        <w:textAlignment w:val="baseline"/>
        <w:rPr>
          <w:rFonts w:ascii="Arial" w:hAnsi="Arial" w:cs="Arial"/>
          <w:color w:val="2F5496"/>
          <w:sz w:val="28"/>
          <w:szCs w:val="28"/>
        </w:rPr>
      </w:pPr>
      <w:r w:rsidRPr="00A55133">
        <w:rPr>
          <w:rFonts w:ascii="Arial" w:hAnsi="Arial" w:cs="Arial"/>
          <w:color w:val="2F5496"/>
          <w:sz w:val="28"/>
          <w:szCs w:val="28"/>
        </w:rPr>
        <w:t>обзор за март</w:t>
      </w:r>
    </w:p>
    <w:bookmarkEnd w:id="0"/>
    <w:p w:rsidR="00A55133" w:rsidRPr="00A55133" w:rsidRDefault="00A55133" w:rsidP="00A55133">
      <w:pPr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A55133" w:rsidRDefault="00A55133" w:rsidP="00A55133">
      <w:pPr>
        <w:widowControl w:val="0"/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color w:val="0E0E0E"/>
          <w:sz w:val="20"/>
          <w:szCs w:val="20"/>
        </w:rPr>
      </w:pPr>
      <w:r w:rsidRPr="00A55133">
        <w:rPr>
          <w:rFonts w:ascii="Arial" w:hAnsi="Arial" w:cs="Arial"/>
          <w:b/>
          <w:bCs/>
          <w:color w:val="0E0E0E"/>
          <w:sz w:val="20"/>
          <w:szCs w:val="20"/>
        </w:rPr>
        <w:t>Отличие фиксированного залога от залога товаров в обороте, ограничение ответственности управляющей организации при неоплате коммунальных услуг, определение размера компенсации по банковской гарантии — о позициях коллегии по этим и другим вопросам расскажем в обзоре.</w:t>
      </w:r>
    </w:p>
    <w:p w:rsidR="00A55133" w:rsidRPr="00A55133" w:rsidRDefault="00A55133" w:rsidP="00A55133">
      <w:pPr>
        <w:widowControl w:val="0"/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color w:val="0E0E0E"/>
          <w:sz w:val="20"/>
          <w:szCs w:val="20"/>
        </w:rPr>
      </w:pPr>
    </w:p>
    <w:p w:rsidR="00A55133" w:rsidRPr="00A55133" w:rsidRDefault="00A55133" w:rsidP="00A55133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8" w:anchor="anchor_5" w:history="1">
        <w:r w:rsidRPr="00A55133">
          <w:rPr>
            <w:rStyle w:val="af6"/>
            <w:rFonts w:ascii="Arial" w:hAnsi="Arial" w:cs="Arial"/>
            <w:color w:val="85005E"/>
            <w:sz w:val="20"/>
            <w:szCs w:val="20"/>
            <w:bdr w:val="none" w:sz="0" w:space="0" w:color="auto" w:frame="1"/>
          </w:rPr>
          <w:t>Индивидуализация предмета залога в договоре не гарантирует, что между сторонами возник фиксированный залог, а не залог товаров в обороте</w:t>
        </w:r>
      </w:hyperlink>
    </w:p>
    <w:p w:rsidR="00A55133" w:rsidRPr="00A55133" w:rsidRDefault="00A55133" w:rsidP="00A55133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9" w:anchor="anchor_4" w:history="1">
        <w:r w:rsidRPr="00A55133">
          <w:rPr>
            <w:rStyle w:val="af6"/>
            <w:rFonts w:ascii="Arial" w:hAnsi="Arial" w:cs="Arial"/>
            <w:color w:val="85005E"/>
            <w:sz w:val="20"/>
            <w:szCs w:val="20"/>
            <w:bdr w:val="none" w:sz="0" w:space="0" w:color="auto" w:frame="1"/>
          </w:rPr>
          <w:t>Управляющую организацию могут освободить от неустойки перед исполнителем коммунальных услуг, если собственники квартир вовремя их не оплачивают</w:t>
        </w:r>
      </w:hyperlink>
    </w:p>
    <w:p w:rsidR="00A55133" w:rsidRPr="00A55133" w:rsidRDefault="00A55133" w:rsidP="00A55133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0" w:anchor="anchor_3" w:history="1">
        <w:r w:rsidRPr="00A55133">
          <w:rPr>
            <w:rStyle w:val="af6"/>
            <w:rFonts w:ascii="Arial" w:hAnsi="Arial" w:cs="Arial"/>
            <w:color w:val="85005E"/>
            <w:sz w:val="20"/>
            <w:szCs w:val="20"/>
            <w:bdr w:val="none" w:sz="0" w:space="0" w:color="auto" w:frame="1"/>
          </w:rPr>
          <w:t>С принципала могут взыскать и те расходы банка, которые возникли из-за отказа последнего добровольно исполнить требования по гарантии</w:t>
        </w:r>
      </w:hyperlink>
    </w:p>
    <w:p w:rsidR="00A55133" w:rsidRPr="00A55133" w:rsidRDefault="00A55133" w:rsidP="00A55133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1" w:anchor="anchor_2" w:history="1">
        <w:r w:rsidRPr="00A55133">
          <w:rPr>
            <w:rStyle w:val="af6"/>
            <w:rFonts w:ascii="Arial" w:hAnsi="Arial" w:cs="Arial"/>
            <w:color w:val="85005E"/>
            <w:sz w:val="20"/>
            <w:szCs w:val="20"/>
            <w:bdr w:val="none" w:sz="0" w:space="0" w:color="auto" w:frame="1"/>
          </w:rPr>
          <w:t>Срок давности по требованию о взыскании дохода при виндикации исчисляют отдельно для каждого дня использования имущества</w:t>
        </w:r>
      </w:hyperlink>
    </w:p>
    <w:p w:rsidR="00A55133" w:rsidRPr="00A55133" w:rsidRDefault="00A55133" w:rsidP="00A55133">
      <w:pPr>
        <w:pStyle w:val="2"/>
        <w:keepNext w:val="0"/>
        <w:widowControl w:val="0"/>
        <w:shd w:val="clear" w:color="auto" w:fill="FFFFFF"/>
        <w:spacing w:after="240"/>
        <w:textAlignment w:val="baseline"/>
        <w:rPr>
          <w:rFonts w:ascii="Arial" w:hAnsi="Arial" w:cs="Arial"/>
          <w:color w:val="2F5496"/>
          <w:sz w:val="20"/>
          <w:szCs w:val="20"/>
        </w:rPr>
      </w:pPr>
      <w:bookmarkStart w:id="1" w:name="anchor_5"/>
      <w:bookmarkEnd w:id="1"/>
    </w:p>
    <w:p w:rsidR="00A55133" w:rsidRPr="00A55133" w:rsidRDefault="00A55133" w:rsidP="00A55133">
      <w:pPr>
        <w:pStyle w:val="2"/>
        <w:keepNext w:val="0"/>
        <w:widowControl w:val="0"/>
        <w:shd w:val="clear" w:color="auto" w:fill="FFFFFF"/>
        <w:spacing w:after="240"/>
        <w:textAlignment w:val="baseline"/>
        <w:rPr>
          <w:rFonts w:ascii="Arial" w:hAnsi="Arial" w:cs="Arial"/>
          <w:color w:val="2F5496"/>
          <w:sz w:val="20"/>
          <w:szCs w:val="20"/>
        </w:rPr>
      </w:pPr>
      <w:r w:rsidRPr="00A55133">
        <w:rPr>
          <w:rFonts w:ascii="Arial" w:hAnsi="Arial" w:cs="Arial"/>
          <w:color w:val="2F5496"/>
          <w:sz w:val="20"/>
          <w:szCs w:val="20"/>
        </w:rPr>
        <w:t>Индивидуализация предмета залога в договоре не гарантирует, что между сторонами возник фиксированный залог, а не залог товаров в обороте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Ситуация:</w:t>
      </w:r>
    </w:p>
    <w:p w:rsidR="00A55133" w:rsidRPr="00A55133" w:rsidRDefault="00A55133" w:rsidP="00A55133">
      <w:pPr>
        <w:widowControl w:val="0"/>
        <w:numPr>
          <w:ilvl w:val="0"/>
          <w:numId w:val="2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Автодилер передал в залог двум банкам автомобили, на часть из которых претендовали оба залогодержателя. Первый банк — по договору о залоге товаров в обороте, в котором были указаны марки спорных автомобилей, второй банк — по договору о залоге конкретных автомобилей.</w:t>
      </w:r>
    </w:p>
    <w:p w:rsidR="00A55133" w:rsidRPr="00A55133" w:rsidRDefault="00A55133" w:rsidP="00A55133">
      <w:pPr>
        <w:widowControl w:val="0"/>
        <w:numPr>
          <w:ilvl w:val="0"/>
          <w:numId w:val="2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Фирма обанкротилась, конкурсный управляющий попросил суд разрешить вопрос о старшинстве залогов.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Что сказали суды трех инстанций:</w:t>
      </w:r>
    </w:p>
    <w:p w:rsidR="00A55133" w:rsidRPr="00A55133" w:rsidRDefault="00A55133" w:rsidP="00A55133">
      <w:pPr>
        <w:widowControl w:val="0"/>
        <w:numPr>
          <w:ilvl w:val="0"/>
          <w:numId w:val="2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Первая инстанция указала, что преимущество у того, кто раньше разместил информацию о залоге в реестре.</w:t>
      </w:r>
    </w:p>
    <w:p w:rsidR="00A55133" w:rsidRPr="00A55133" w:rsidRDefault="00A55133" w:rsidP="00A55133">
      <w:pPr>
        <w:widowControl w:val="0"/>
        <w:numPr>
          <w:ilvl w:val="0"/>
          <w:numId w:val="2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Апелляция не согласилась: вопрос о старшинстве залогов не стоит. Залогодатель изъял спорные автомобили из товарной массы, предусмотренной договором с первым банком, и теперь на них претендует только второй банк в рамках фиксированного залога.</w:t>
      </w:r>
    </w:p>
    <w:p w:rsidR="00A55133" w:rsidRPr="00A55133" w:rsidRDefault="00A55133" w:rsidP="00A55133">
      <w:pPr>
        <w:widowControl w:val="0"/>
        <w:numPr>
          <w:ilvl w:val="0"/>
          <w:numId w:val="2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Суд округа поддержал апелляцию.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Что сказал Верховный суд:</w:t>
      </w:r>
    </w:p>
    <w:p w:rsidR="00A55133" w:rsidRPr="00A55133" w:rsidRDefault="00A55133" w:rsidP="00A55133">
      <w:pPr>
        <w:widowControl w:val="0"/>
        <w:numPr>
          <w:ilvl w:val="0"/>
          <w:numId w:val="2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Наличие в договоре индивидуально определенных характеристик еще не говорит о том, что вещь передается в фиксированный залог.</w:t>
      </w:r>
    </w:p>
    <w:p w:rsidR="00A55133" w:rsidRPr="00A55133" w:rsidRDefault="00A55133" w:rsidP="00A55133">
      <w:pPr>
        <w:widowControl w:val="0"/>
        <w:numPr>
          <w:ilvl w:val="0"/>
          <w:numId w:val="2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После заключения договора со вторым банком спорные автомобили остались у дилера, и он не был ограничен в распоряжении ими. Значит, автомобили по-прежнему были в обороте.</w:t>
      </w:r>
    </w:p>
    <w:p w:rsidR="00A55133" w:rsidRPr="00A55133" w:rsidRDefault="00A55133" w:rsidP="00A55133">
      <w:pPr>
        <w:widowControl w:val="0"/>
        <w:numPr>
          <w:ilvl w:val="0"/>
          <w:numId w:val="2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Поскольку оба договора о залоге товаров в обороте, старшинство залогов определяется по дате публикации в реестре.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A5513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A5513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Определение ВС РФ от 06.03.2024 N 310-ЭС22-19411(2)</w:t>
      </w:r>
    </w:p>
    <w:p w:rsidR="00A55133" w:rsidRPr="00A55133" w:rsidRDefault="00A55133" w:rsidP="00A55133">
      <w:pPr>
        <w:pStyle w:val="2"/>
        <w:keepNext w:val="0"/>
        <w:widowControl w:val="0"/>
        <w:shd w:val="clear" w:color="auto" w:fill="FFFFFF"/>
        <w:spacing w:after="240"/>
        <w:textAlignment w:val="baseline"/>
        <w:rPr>
          <w:rFonts w:ascii="Arial" w:hAnsi="Arial" w:cs="Arial"/>
          <w:color w:val="2F5496"/>
          <w:sz w:val="20"/>
          <w:szCs w:val="20"/>
        </w:rPr>
      </w:pPr>
      <w:bookmarkStart w:id="2" w:name="anchor_4"/>
      <w:bookmarkEnd w:id="2"/>
    </w:p>
    <w:p w:rsidR="00A55133" w:rsidRPr="00A55133" w:rsidRDefault="00A55133" w:rsidP="00A55133">
      <w:pPr>
        <w:pStyle w:val="2"/>
        <w:keepNext w:val="0"/>
        <w:widowControl w:val="0"/>
        <w:shd w:val="clear" w:color="auto" w:fill="FFFFFF"/>
        <w:spacing w:after="240"/>
        <w:textAlignment w:val="baseline"/>
        <w:rPr>
          <w:rFonts w:ascii="Arial" w:hAnsi="Arial" w:cs="Arial"/>
          <w:color w:val="2F5496"/>
          <w:sz w:val="20"/>
          <w:szCs w:val="20"/>
        </w:rPr>
      </w:pPr>
    </w:p>
    <w:p w:rsidR="00A55133" w:rsidRPr="00A55133" w:rsidRDefault="00A55133" w:rsidP="00A55133">
      <w:pPr>
        <w:pStyle w:val="2"/>
        <w:keepNext w:val="0"/>
        <w:widowControl w:val="0"/>
        <w:shd w:val="clear" w:color="auto" w:fill="FFFFFF"/>
        <w:spacing w:after="240"/>
        <w:textAlignment w:val="baseline"/>
        <w:rPr>
          <w:rFonts w:ascii="Arial" w:hAnsi="Arial" w:cs="Arial"/>
          <w:color w:val="2F5496"/>
          <w:sz w:val="20"/>
          <w:szCs w:val="20"/>
        </w:rPr>
      </w:pPr>
      <w:r w:rsidRPr="00A55133">
        <w:rPr>
          <w:rFonts w:ascii="Arial" w:hAnsi="Arial" w:cs="Arial"/>
          <w:color w:val="2F5496"/>
          <w:sz w:val="20"/>
          <w:szCs w:val="20"/>
        </w:rPr>
        <w:lastRenderedPageBreak/>
        <w:t>Управляющую организацию могут освободить от неустойки перед исполнителем коммунальных услуг, если собственники квартир вовремя их не оплачивают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Ситуация:</w:t>
      </w:r>
    </w:p>
    <w:p w:rsidR="00A55133" w:rsidRPr="00A55133" w:rsidRDefault="00A55133" w:rsidP="00A55133">
      <w:pPr>
        <w:widowControl w:val="0"/>
        <w:numPr>
          <w:ilvl w:val="0"/>
          <w:numId w:val="2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Региональный оператор потребовал взыскать с управляющей организации неустойку за просрочку оплаты услуг по вывозу мусора.</w:t>
      </w:r>
    </w:p>
    <w:p w:rsidR="00A55133" w:rsidRPr="00A55133" w:rsidRDefault="00A55133" w:rsidP="00A55133">
      <w:pPr>
        <w:widowControl w:val="0"/>
        <w:numPr>
          <w:ilvl w:val="0"/>
          <w:numId w:val="2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Управляющая организация возражала: есть соглашение, которое исключает ответственность за просрочку оплаты из-за нарушений со стороны собственников помещений. Умысла в неоплате нет, ведется работа по судебному взысканию долгов с потребителей.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Что сказали суды трех инстанций:</w:t>
      </w:r>
    </w:p>
    <w:p w:rsidR="00A55133" w:rsidRPr="00A55133" w:rsidRDefault="00A55133" w:rsidP="00A55133">
      <w:pPr>
        <w:widowControl w:val="0"/>
        <w:numPr>
          <w:ilvl w:val="0"/>
          <w:numId w:val="2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Первая инстанция немного снизила неустойку.</w:t>
      </w:r>
    </w:p>
    <w:p w:rsidR="00A55133" w:rsidRPr="00A55133" w:rsidRDefault="00A55133" w:rsidP="00A55133">
      <w:pPr>
        <w:widowControl w:val="0"/>
        <w:numPr>
          <w:ilvl w:val="0"/>
          <w:numId w:val="2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Апелляция поддержала первую инстанцию.</w:t>
      </w:r>
    </w:p>
    <w:p w:rsidR="00A55133" w:rsidRPr="00A55133" w:rsidRDefault="00A55133" w:rsidP="00A55133">
      <w:pPr>
        <w:widowControl w:val="0"/>
        <w:numPr>
          <w:ilvl w:val="0"/>
          <w:numId w:val="2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Суд округа дополнительно отметил: нельзя заключать соглашение об исключении ответственности за умышленные нарушения.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Что сказал Верховный суд:</w:t>
      </w:r>
    </w:p>
    <w:p w:rsidR="00A55133" w:rsidRPr="00A55133" w:rsidRDefault="00A55133" w:rsidP="00A55133">
      <w:pPr>
        <w:widowControl w:val="0"/>
        <w:numPr>
          <w:ilvl w:val="0"/>
          <w:numId w:val="2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По общему правилу любая просрочка — умышленная, если должник знает о долге и не возвращает его.</w:t>
      </w:r>
    </w:p>
    <w:p w:rsidR="00A55133" w:rsidRPr="00A55133" w:rsidRDefault="00A55133" w:rsidP="00A55133">
      <w:pPr>
        <w:widowControl w:val="0"/>
        <w:numPr>
          <w:ilvl w:val="0"/>
          <w:numId w:val="2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 xml:space="preserve">Стороны были вправе договориться об исключении ответственности из-за </w:t>
      </w:r>
      <w:proofErr w:type="spellStart"/>
      <w:r w:rsidRPr="00A55133">
        <w:rPr>
          <w:rFonts w:ascii="Arial" w:hAnsi="Arial" w:cs="Arial"/>
          <w:color w:val="0E0E0E"/>
          <w:sz w:val="20"/>
          <w:szCs w:val="20"/>
        </w:rPr>
        <w:t>непоступления</w:t>
      </w:r>
      <w:proofErr w:type="spellEnd"/>
      <w:r w:rsidRPr="00A55133">
        <w:rPr>
          <w:rFonts w:ascii="Arial" w:hAnsi="Arial" w:cs="Arial"/>
          <w:color w:val="0E0E0E"/>
          <w:sz w:val="20"/>
          <w:szCs w:val="20"/>
        </w:rPr>
        <w:t xml:space="preserve"> оплаты от потребителей, но должник (управляющая организация) обязан обосновать неумышленный характер просрочки. Одно из доказательств — принятие мер по взысканию долгов с потребителей.</w:t>
      </w:r>
    </w:p>
    <w:p w:rsidR="00A55133" w:rsidRPr="00A55133" w:rsidRDefault="00A55133" w:rsidP="00A55133">
      <w:pPr>
        <w:widowControl w:val="0"/>
        <w:numPr>
          <w:ilvl w:val="0"/>
          <w:numId w:val="2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Кроме того, суды не дали надлежащей оценки доводам о снижении неустойки: отсутствие у ответчика выгоды от договора, возможное ухудшение качества услуг по содержанию жилья из-за того, что часть средств пришлось бы отвлечь на возмещение неустойки.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A5513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A5513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Определение ВС РФ от 19.03.2024 N 305-ЭС23-25070</w:t>
      </w:r>
    </w:p>
    <w:p w:rsidR="00A55133" w:rsidRPr="00A55133" w:rsidRDefault="00A55133" w:rsidP="00A55133">
      <w:pPr>
        <w:pStyle w:val="2"/>
        <w:keepNext w:val="0"/>
        <w:widowControl w:val="0"/>
        <w:shd w:val="clear" w:color="auto" w:fill="FFFFFF"/>
        <w:spacing w:after="240"/>
        <w:textAlignment w:val="baseline"/>
        <w:rPr>
          <w:rFonts w:ascii="Arial" w:hAnsi="Arial" w:cs="Arial"/>
          <w:color w:val="2F5496"/>
          <w:sz w:val="20"/>
          <w:szCs w:val="20"/>
        </w:rPr>
      </w:pPr>
      <w:bookmarkStart w:id="3" w:name="anchor_3"/>
      <w:bookmarkEnd w:id="3"/>
    </w:p>
    <w:p w:rsidR="00A55133" w:rsidRPr="00A55133" w:rsidRDefault="00A55133" w:rsidP="00A55133">
      <w:pPr>
        <w:pStyle w:val="2"/>
        <w:keepNext w:val="0"/>
        <w:widowControl w:val="0"/>
        <w:shd w:val="clear" w:color="auto" w:fill="FFFFFF"/>
        <w:spacing w:after="240"/>
        <w:textAlignment w:val="baseline"/>
        <w:rPr>
          <w:rFonts w:ascii="Arial" w:hAnsi="Arial" w:cs="Arial"/>
          <w:color w:val="2F5496"/>
          <w:sz w:val="20"/>
          <w:szCs w:val="20"/>
        </w:rPr>
      </w:pPr>
      <w:r w:rsidRPr="00A55133">
        <w:rPr>
          <w:rFonts w:ascii="Arial" w:hAnsi="Arial" w:cs="Arial"/>
          <w:color w:val="2F5496"/>
          <w:sz w:val="20"/>
          <w:szCs w:val="20"/>
        </w:rPr>
        <w:t>С принципала могут взыскать и те расходы банка, которые возникли из-за отказа последнего добровольно исполнить требования по гарантии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Ситуация:</w:t>
      </w:r>
    </w:p>
    <w:p w:rsidR="00A55133" w:rsidRPr="00A55133" w:rsidRDefault="00A55133" w:rsidP="00A55133">
      <w:pPr>
        <w:widowControl w:val="0"/>
        <w:numPr>
          <w:ilvl w:val="0"/>
          <w:numId w:val="2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Банк в порядке регресса решил взыскать возмещение по гарантии.</w:t>
      </w:r>
    </w:p>
    <w:p w:rsidR="00A55133" w:rsidRPr="00A55133" w:rsidRDefault="00A55133" w:rsidP="00A55133">
      <w:pPr>
        <w:widowControl w:val="0"/>
        <w:numPr>
          <w:ilvl w:val="0"/>
          <w:numId w:val="2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 xml:space="preserve">В цену иска вошли суммы, которые банк уплатил бенефициару по решению суда, в </w:t>
      </w:r>
      <w:proofErr w:type="spellStart"/>
      <w:r w:rsidRPr="00A55133">
        <w:rPr>
          <w:rFonts w:ascii="Arial" w:hAnsi="Arial" w:cs="Arial"/>
          <w:color w:val="0E0E0E"/>
          <w:sz w:val="20"/>
          <w:szCs w:val="20"/>
        </w:rPr>
        <w:t>т.ч</w:t>
      </w:r>
      <w:proofErr w:type="spellEnd"/>
      <w:r w:rsidRPr="00A55133">
        <w:rPr>
          <w:rFonts w:ascii="Arial" w:hAnsi="Arial" w:cs="Arial"/>
          <w:color w:val="0E0E0E"/>
          <w:sz w:val="20"/>
          <w:szCs w:val="20"/>
        </w:rPr>
        <w:t>. госпошлина.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Что сказали суды трех инстанций:</w:t>
      </w:r>
    </w:p>
    <w:p w:rsidR="00A55133" w:rsidRPr="00A55133" w:rsidRDefault="00A55133" w:rsidP="00A55133">
      <w:pPr>
        <w:widowControl w:val="0"/>
        <w:numPr>
          <w:ilvl w:val="0"/>
          <w:numId w:val="2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Суды удовлетворили иск частично.</w:t>
      </w:r>
    </w:p>
    <w:p w:rsidR="00A55133" w:rsidRPr="00A55133" w:rsidRDefault="00A55133" w:rsidP="00A55133">
      <w:pPr>
        <w:widowControl w:val="0"/>
        <w:numPr>
          <w:ilvl w:val="0"/>
          <w:numId w:val="2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Принципал не должен уплачивать госпошлину и часть неустойки, так как эти затраты возникли из-за отказа банка добровольно исполнить требования бенефициара.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Что сказал Верховный суд:</w:t>
      </w:r>
    </w:p>
    <w:p w:rsidR="00A55133" w:rsidRPr="00A55133" w:rsidRDefault="00A55133" w:rsidP="00A55133">
      <w:pPr>
        <w:widowControl w:val="0"/>
        <w:numPr>
          <w:ilvl w:val="0"/>
          <w:numId w:val="2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В договоре есть условие о полной компенсации принципалом банку расходов, возникших за-за нарушения гарантом обязательств перед бенефициаром, и госпошлины.</w:t>
      </w:r>
    </w:p>
    <w:p w:rsidR="00A55133" w:rsidRPr="00A55133" w:rsidRDefault="00A55133" w:rsidP="00A55133">
      <w:pPr>
        <w:widowControl w:val="0"/>
        <w:numPr>
          <w:ilvl w:val="0"/>
          <w:numId w:val="2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Условие не противоречит закону, договор подписан принципалом без возражений и не оспорен.</w:t>
      </w:r>
    </w:p>
    <w:p w:rsidR="00A55133" w:rsidRPr="00A55133" w:rsidRDefault="00A55133" w:rsidP="00A55133">
      <w:pPr>
        <w:widowControl w:val="0"/>
        <w:numPr>
          <w:ilvl w:val="0"/>
          <w:numId w:val="2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Принципал должен возместить банку спорные суммы.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A5513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A5513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Определение ВС РФ от 18.03.2024 N 305-ЭС23-19797</w:t>
      </w:r>
    </w:p>
    <w:p w:rsidR="00A55133" w:rsidRPr="00A55133" w:rsidRDefault="00A55133" w:rsidP="00A55133">
      <w:pPr>
        <w:pStyle w:val="2"/>
        <w:keepNext w:val="0"/>
        <w:widowControl w:val="0"/>
        <w:shd w:val="clear" w:color="auto" w:fill="FFFFFF"/>
        <w:spacing w:after="240"/>
        <w:textAlignment w:val="baseline"/>
        <w:rPr>
          <w:rFonts w:ascii="Arial" w:hAnsi="Arial" w:cs="Arial"/>
          <w:color w:val="2F5496"/>
          <w:sz w:val="20"/>
          <w:szCs w:val="20"/>
        </w:rPr>
      </w:pPr>
      <w:bookmarkStart w:id="4" w:name="anchor_2"/>
      <w:bookmarkEnd w:id="4"/>
    </w:p>
    <w:p w:rsidR="00A55133" w:rsidRPr="00A55133" w:rsidRDefault="00A55133" w:rsidP="00A55133">
      <w:pPr>
        <w:pStyle w:val="2"/>
        <w:keepNext w:val="0"/>
        <w:widowControl w:val="0"/>
        <w:shd w:val="clear" w:color="auto" w:fill="FFFFFF"/>
        <w:spacing w:after="240"/>
        <w:textAlignment w:val="baseline"/>
        <w:rPr>
          <w:rFonts w:ascii="Arial" w:hAnsi="Arial" w:cs="Arial"/>
          <w:color w:val="2F5496"/>
          <w:sz w:val="20"/>
          <w:szCs w:val="20"/>
        </w:rPr>
      </w:pPr>
    </w:p>
    <w:p w:rsidR="00A55133" w:rsidRPr="00A55133" w:rsidRDefault="00A55133" w:rsidP="00A55133">
      <w:pPr>
        <w:pStyle w:val="2"/>
        <w:keepNext w:val="0"/>
        <w:widowControl w:val="0"/>
        <w:shd w:val="clear" w:color="auto" w:fill="FFFFFF"/>
        <w:spacing w:after="240"/>
        <w:textAlignment w:val="baseline"/>
        <w:rPr>
          <w:rFonts w:ascii="Arial" w:hAnsi="Arial" w:cs="Arial"/>
          <w:color w:val="2F5496"/>
          <w:sz w:val="20"/>
          <w:szCs w:val="20"/>
        </w:rPr>
      </w:pPr>
    </w:p>
    <w:p w:rsidR="00A55133" w:rsidRPr="00A55133" w:rsidRDefault="00A55133" w:rsidP="00A55133">
      <w:pPr>
        <w:pStyle w:val="2"/>
        <w:keepNext w:val="0"/>
        <w:widowControl w:val="0"/>
        <w:shd w:val="clear" w:color="auto" w:fill="FFFFFF"/>
        <w:spacing w:after="240"/>
        <w:textAlignment w:val="baseline"/>
        <w:rPr>
          <w:rFonts w:ascii="Arial" w:hAnsi="Arial" w:cs="Arial"/>
          <w:color w:val="2F5496"/>
          <w:sz w:val="20"/>
          <w:szCs w:val="20"/>
        </w:rPr>
      </w:pPr>
    </w:p>
    <w:p w:rsidR="00A55133" w:rsidRPr="00A55133" w:rsidRDefault="00A55133" w:rsidP="00A55133">
      <w:pPr>
        <w:pStyle w:val="2"/>
        <w:keepNext w:val="0"/>
        <w:widowControl w:val="0"/>
        <w:shd w:val="clear" w:color="auto" w:fill="FFFFFF"/>
        <w:spacing w:after="240"/>
        <w:textAlignment w:val="baseline"/>
        <w:rPr>
          <w:rFonts w:ascii="Arial" w:hAnsi="Arial" w:cs="Arial"/>
          <w:color w:val="2F5496"/>
          <w:sz w:val="20"/>
          <w:szCs w:val="20"/>
        </w:rPr>
      </w:pPr>
      <w:r w:rsidRPr="00A55133">
        <w:rPr>
          <w:rFonts w:ascii="Arial" w:hAnsi="Arial" w:cs="Arial"/>
          <w:color w:val="2F5496"/>
          <w:sz w:val="20"/>
          <w:szCs w:val="20"/>
        </w:rPr>
        <w:lastRenderedPageBreak/>
        <w:t>Срок давности по требованию о взыскании дохода при виндикации исчисляют отдельно для каждого дня использования имущества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Ситуация:</w:t>
      </w:r>
    </w:p>
    <w:p w:rsidR="00A55133" w:rsidRPr="00A55133" w:rsidRDefault="00A55133" w:rsidP="00A55133">
      <w:pPr>
        <w:widowControl w:val="0"/>
        <w:numPr>
          <w:ilvl w:val="0"/>
          <w:numId w:val="2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Суд признал ряд сделок недействительными и истребовал имущество у покупателя.</w:t>
      </w:r>
    </w:p>
    <w:p w:rsidR="00A55133" w:rsidRPr="00A55133" w:rsidRDefault="00A55133" w:rsidP="00A55133">
      <w:pPr>
        <w:widowControl w:val="0"/>
        <w:numPr>
          <w:ilvl w:val="0"/>
          <w:numId w:val="2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Спустя 2 года после виндикации первоначальный собственник потребовал от покупателя возместить доходы, которые тот мог получить за все время владения имуществом (более 5 лет).</w:t>
      </w:r>
    </w:p>
    <w:p w:rsidR="00A55133" w:rsidRPr="00A55133" w:rsidRDefault="00A55133" w:rsidP="00A55133">
      <w:pPr>
        <w:widowControl w:val="0"/>
        <w:numPr>
          <w:ilvl w:val="0"/>
          <w:numId w:val="2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Покупатель в числе прочих доводов сослался на пропуск срока исковой давности.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Что сказали суды трех инстанций:</w:t>
      </w:r>
    </w:p>
    <w:p w:rsidR="00A55133" w:rsidRPr="00A55133" w:rsidRDefault="00A55133" w:rsidP="00A55133">
      <w:pPr>
        <w:widowControl w:val="0"/>
        <w:numPr>
          <w:ilvl w:val="0"/>
          <w:numId w:val="3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Суды удовлетворили иск частично.</w:t>
      </w:r>
    </w:p>
    <w:p w:rsidR="00A55133" w:rsidRPr="00A55133" w:rsidRDefault="00A55133" w:rsidP="00A55133">
      <w:pPr>
        <w:widowControl w:val="0"/>
        <w:numPr>
          <w:ilvl w:val="0"/>
          <w:numId w:val="3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Начало периода, за который взыскивают недополученные доходы, суды связали с получением ответчиком определения об оспаривании сделок.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"/>
          <w:rFonts w:ascii="Arial" w:hAnsi="Arial" w:cs="Arial"/>
          <w:color w:val="0E0E0E"/>
          <w:sz w:val="20"/>
          <w:szCs w:val="20"/>
          <w:bdr w:val="none" w:sz="0" w:space="0" w:color="auto" w:frame="1"/>
        </w:rPr>
        <w:t>Что сказал Верховный суд:</w:t>
      </w:r>
    </w:p>
    <w:p w:rsidR="00A55133" w:rsidRPr="00A55133" w:rsidRDefault="00A55133" w:rsidP="00A55133">
      <w:pPr>
        <w:widowControl w:val="0"/>
        <w:numPr>
          <w:ilvl w:val="0"/>
          <w:numId w:val="3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При оспаривании сделок была установлена недобросовестность покупателя, доходы можно взыскать за все время владения имуществом.</w:t>
      </w:r>
    </w:p>
    <w:p w:rsidR="00A55133" w:rsidRPr="00A55133" w:rsidRDefault="00A55133" w:rsidP="00A55133">
      <w:pPr>
        <w:widowControl w:val="0"/>
        <w:numPr>
          <w:ilvl w:val="0"/>
          <w:numId w:val="3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При исчислении срока исковой давности нужно исходить из правовых позиций, которые были сформулированы для процентов по</w:t>
      </w:r>
      <w:r w:rsidRPr="00A5513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A5513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ст. 395</w:t>
      </w:r>
      <w:r w:rsidRPr="00A5513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A55133">
        <w:rPr>
          <w:rFonts w:ascii="Arial" w:hAnsi="Arial" w:cs="Arial"/>
          <w:color w:val="0E0E0E"/>
          <w:sz w:val="20"/>
          <w:szCs w:val="20"/>
        </w:rPr>
        <w:t>ГК РФ.</w:t>
      </w:r>
    </w:p>
    <w:p w:rsidR="00A55133" w:rsidRPr="00A55133" w:rsidRDefault="00A55133" w:rsidP="00A55133">
      <w:pPr>
        <w:widowControl w:val="0"/>
        <w:numPr>
          <w:ilvl w:val="0"/>
          <w:numId w:val="3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Срок нужно считать для каждого дня использования имущества как отдельного нарушения, поэтому доход возмещается за каждый день.</w:t>
      </w:r>
    </w:p>
    <w:p w:rsidR="00A55133" w:rsidRPr="00A55133" w:rsidRDefault="00A55133" w:rsidP="00A55133">
      <w:pPr>
        <w:widowControl w:val="0"/>
        <w:numPr>
          <w:ilvl w:val="0"/>
          <w:numId w:val="3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Fonts w:ascii="Arial" w:hAnsi="Arial" w:cs="Arial"/>
          <w:color w:val="0E0E0E"/>
          <w:sz w:val="20"/>
          <w:szCs w:val="20"/>
        </w:rPr>
        <w:t>Иск могут удовлетворить только в пределах 3 лет до его подачи.</w:t>
      </w:r>
    </w:p>
    <w:p w:rsidR="00A55133" w:rsidRPr="00A55133" w:rsidRDefault="00A55133" w:rsidP="00A5513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A5513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A55133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A55133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Определение ВС РФ от 18.03.2024 N 303-ЭС23-23529</w:t>
      </w:r>
    </w:p>
    <w:p w:rsidR="00D43F17" w:rsidRPr="00A55133" w:rsidRDefault="00D43F17" w:rsidP="00A55133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bookmarkStart w:id="5" w:name="anchor_1"/>
      <w:bookmarkEnd w:id="5"/>
    </w:p>
    <w:sectPr w:rsidR="00D43F17" w:rsidRPr="00A55133" w:rsidSect="0033263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9E" w:rsidRDefault="00C1489E" w:rsidP="00704AA4">
      <w:r>
        <w:separator/>
      </w:r>
    </w:p>
  </w:endnote>
  <w:endnote w:type="continuationSeparator" w:id="0">
    <w:p w:rsidR="00C1489E" w:rsidRDefault="00C1489E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C1489E" w:rsidTr="005E75A5">
      <w:tc>
        <w:tcPr>
          <w:tcW w:w="4842" w:type="dxa"/>
          <w:shd w:val="clear" w:color="auto" w:fill="auto"/>
        </w:tcPr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A55133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C1489E" w:rsidRDefault="00A55133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35pt;height:30.35pt">
                <v:imagedata r:id="rId1" o:title="K+"/>
              </v:shape>
            </w:pict>
          </w:r>
        </w:p>
      </w:tc>
    </w:tr>
  </w:tbl>
  <w:p w:rsidR="00C1489E" w:rsidRDefault="00C1489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C1489E" w:rsidTr="005E75A5">
      <w:tc>
        <w:tcPr>
          <w:tcW w:w="4842" w:type="dxa"/>
          <w:shd w:val="clear" w:color="auto" w:fill="auto"/>
        </w:tcPr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A55133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C1489E" w:rsidRDefault="00A55133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35pt;height:30.35pt">
                <v:imagedata r:id="rId1" o:title="K+"/>
              </v:shape>
            </w:pict>
          </w:r>
        </w:p>
      </w:tc>
    </w:tr>
  </w:tbl>
  <w:p w:rsidR="00C1489E" w:rsidRDefault="00C1489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9E" w:rsidRDefault="00C1489E" w:rsidP="00704AA4">
      <w:r>
        <w:separator/>
      </w:r>
    </w:p>
  </w:footnote>
  <w:footnote w:type="continuationSeparator" w:id="0">
    <w:p w:rsidR="00C1489E" w:rsidRDefault="00C1489E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9E" w:rsidRDefault="00C1489E" w:rsidP="00EE3F99">
    <w:pPr>
      <w:pStyle w:val="af0"/>
      <w:tabs>
        <w:tab w:val="clear" w:pos="9355"/>
        <w:tab w:val="right" w:pos="9639"/>
      </w:tabs>
    </w:pPr>
  </w:p>
  <w:p w:rsidR="00C1489E" w:rsidRPr="00704AA4" w:rsidRDefault="00C1489E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C1489E" w:rsidRPr="00704AA4" w:rsidTr="006D28A7">
      <w:tc>
        <w:tcPr>
          <w:tcW w:w="4390" w:type="dxa"/>
          <w:shd w:val="clear" w:color="auto" w:fill="auto"/>
        </w:tcPr>
        <w:p w:rsidR="00C1489E" w:rsidRPr="00704AA4" w:rsidRDefault="00A55133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2pt;height:36.7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C1489E" w:rsidRPr="006D28A7" w:rsidRDefault="00C1489E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C1489E" w:rsidRPr="006D28A7" w:rsidRDefault="00A55133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C1489E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C1489E" w:rsidRPr="00704AA4" w:rsidRDefault="00C1489E" w:rsidP="00D6731D">
          <w:pPr>
            <w:pStyle w:val="af0"/>
          </w:pPr>
        </w:p>
      </w:tc>
    </w:tr>
  </w:tbl>
  <w:p w:rsidR="00C1489E" w:rsidRDefault="00A55133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96E2D"/>
    <w:multiLevelType w:val="multilevel"/>
    <w:tmpl w:val="23EC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A764A"/>
    <w:multiLevelType w:val="multilevel"/>
    <w:tmpl w:val="AE4A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5636A"/>
    <w:multiLevelType w:val="multilevel"/>
    <w:tmpl w:val="342C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20639"/>
    <w:multiLevelType w:val="multilevel"/>
    <w:tmpl w:val="DEB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C43B2"/>
    <w:multiLevelType w:val="multilevel"/>
    <w:tmpl w:val="703E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C85256D"/>
    <w:multiLevelType w:val="multilevel"/>
    <w:tmpl w:val="F14A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93DE9"/>
    <w:multiLevelType w:val="multilevel"/>
    <w:tmpl w:val="B69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B2F38"/>
    <w:multiLevelType w:val="multilevel"/>
    <w:tmpl w:val="4CCA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770312"/>
    <w:multiLevelType w:val="multilevel"/>
    <w:tmpl w:val="0AA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>
    <w:nsid w:val="5A0E05E8"/>
    <w:multiLevelType w:val="multilevel"/>
    <w:tmpl w:val="785A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C8A47F0"/>
    <w:multiLevelType w:val="multilevel"/>
    <w:tmpl w:val="0E0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8E30CF"/>
    <w:multiLevelType w:val="multilevel"/>
    <w:tmpl w:val="5194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52A98"/>
    <w:multiLevelType w:val="multilevel"/>
    <w:tmpl w:val="9D48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9"/>
  </w:num>
  <w:num w:numId="5">
    <w:abstractNumId w:val="25"/>
  </w:num>
  <w:num w:numId="6">
    <w:abstractNumId w:val="16"/>
  </w:num>
  <w:num w:numId="7">
    <w:abstractNumId w:val="15"/>
  </w:num>
  <w:num w:numId="8">
    <w:abstractNumId w:val="6"/>
  </w:num>
  <w:num w:numId="9">
    <w:abstractNumId w:val="19"/>
  </w:num>
  <w:num w:numId="10">
    <w:abstractNumId w:val="2"/>
  </w:num>
  <w:num w:numId="11">
    <w:abstractNumId w:val="28"/>
  </w:num>
  <w:num w:numId="12">
    <w:abstractNumId w:val="0"/>
  </w:num>
  <w:num w:numId="13">
    <w:abstractNumId w:val="30"/>
  </w:num>
  <w:num w:numId="14">
    <w:abstractNumId w:val="24"/>
  </w:num>
  <w:num w:numId="15">
    <w:abstractNumId w:val="12"/>
  </w:num>
  <w:num w:numId="16">
    <w:abstractNumId w:val="1"/>
  </w:num>
  <w:num w:numId="17">
    <w:abstractNumId w:val="17"/>
  </w:num>
  <w:num w:numId="18">
    <w:abstractNumId w:val="22"/>
  </w:num>
  <w:num w:numId="19">
    <w:abstractNumId w:val="26"/>
  </w:num>
  <w:num w:numId="20">
    <w:abstractNumId w:val="13"/>
  </w:num>
  <w:num w:numId="21">
    <w:abstractNumId w:val="4"/>
  </w:num>
  <w:num w:numId="22">
    <w:abstractNumId w:val="18"/>
  </w:num>
  <w:num w:numId="23">
    <w:abstractNumId w:val="11"/>
  </w:num>
  <w:num w:numId="24">
    <w:abstractNumId w:val="3"/>
  </w:num>
  <w:num w:numId="25">
    <w:abstractNumId w:val="7"/>
  </w:num>
  <w:num w:numId="26">
    <w:abstractNumId w:val="27"/>
  </w:num>
  <w:num w:numId="27">
    <w:abstractNumId w:val="5"/>
  </w:num>
  <w:num w:numId="28">
    <w:abstractNumId w:val="10"/>
  </w:num>
  <w:num w:numId="29">
    <w:abstractNumId w:val="20"/>
  </w:num>
  <w:num w:numId="30">
    <w:abstractNumId w:val="2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50800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5133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A551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2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db.consultant.ru/news/25052/?q=980AFAC2124AEEDAE8F9017BA764927C1D4DF5ACE48E17B95CCB2D6AB77490B2A05CD7C566744A7CC045ADA00C790D9D499FCC7F1218EDB68BCEC7D6A42D198161CD9E4E45E14D10C5290C1ED9A8A062882CF606B7600C6F3A0133878AA5DF4097311556B912D2368FF925FC0C40FFBA5094CB2497A9A5304F8894FF2A4A5B4F44C68AB14E7B674E56ADDF734BB2B347E4FA1972663409D9D4EDD77F4BE4355B48993553B44525B783978B74DB8A74B9AD8CB46AE188CD3CB73E7237F65B4810C82335E7E6850216543550E98CDE1042EEF78E1CB1CF7C02B3016DB6UBz6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db.consultant.ru/news/25052/?q=980AFAC2124AEEDAE8F9017BA764927C1D4DF5ACE48E17B95CCB2D6AB77490B2A05CD7C566744A7CC045ADA00C790D9D499FCC7F1218EDB68BCEC7D6A42D198161CD9E4E45E14D10C5290C1ED9A8A062882CF606B7600C6F3A0133878AA5DF4097311556B912D2368FF925FC0C40FFBA5094CB2497A9A5304F8894FF2A4A5B4F44C68AB14E7B674E56ADDF734BB2B347E4FA1972663409D9D4EDD77F4BE4355B48993553B44525B783978B74DB8A74B9AD8CB46AE188CD3CB73E7237F65B4810C82335E7E6850216543550E98CDE1042EEF78E1CB1CF7C02B3016DB6UBz6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ndb.consultant.ru/news/25052/?q=980AFAC2124AEEDAE8F9017BA764927C1D4DF5ACE48E17B95CCB2D6AB77490B2A05CD7C566744A7CC045ADA00C790D9D499FCC7F1218EDB68BCEC7D6A42D198161CD9E4E45E14D10C5290C1ED9A8A062882CF606B7600C6F3A0133878AA5DF4097311556B912D2368FF925FC0C40FFBA5094CB2497A9A5304F8894FF2A4A5B4F44C68AB14E7B674E56ADDF734BB2B347E4FA1972663409D9D4EDD77F4BE4355B48993553B44525B783978B74DB8A74B9AD8CB46AE188CD3CB73E7237F65B4810C82335E7E6850216543550E98CDE1042EEF78E1CB1CF7C02B3016DB6UBz6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db.consultant.ru/news/25052/?q=980AFAC2124AEEDAE8F9017BA764927C1D4DF5ACE48E17B95CCB2D6AB77490B2A05CD7C566744A7CC045ADA00C790D9D499FCC7F1218EDB68BCEC7D6A42D198161CD9E4E45E14D10C5290C1ED9A8A062882CF606B7600C6F3A0133878AA5DF4097311556B912D2368FF925FC0C40FFBA5094CB2497A9A5304F8894FF2A4A5B4F44C68AB14E7B674E56ADDF734BB2B347E4FA1972663409D9D4EDD77F4BE4355B48993553B44525B783978B74DB8A74B9AD8CB46AE188CD3CB73E7237F65B4810C82335E7E6850216543550E98CDE1042EEF78E1CB1CF7C02B3016DB6UBz6J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AE93-19DA-46D5-AE13-4E3196FE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E0F2C6FC</Template>
  <TotalTime>1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2024-04-12T09:56:00Z</dcterms:created>
  <dcterms:modified xsi:type="dcterms:W3CDTF">2024-04-12T09:56:00Z</dcterms:modified>
</cp:coreProperties>
</file>