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2E" w:rsidRPr="0045422E" w:rsidRDefault="0045422E" w:rsidP="0045422E">
      <w:pPr>
        <w:pStyle w:val="ConsPlusTitlePage"/>
        <w:spacing w:before="120" w:after="120"/>
        <w:jc w:val="right"/>
        <w:rPr>
          <w:rFonts w:ascii="Arial" w:hAnsi="Arial" w:cs="Arial"/>
          <w:szCs w:val="20"/>
        </w:rPr>
      </w:pPr>
      <w:r>
        <w:rPr>
          <w:rFonts w:ascii="Arial" w:hAnsi="Arial" w:cs="Arial"/>
          <w:szCs w:val="20"/>
        </w:rPr>
        <w:t xml:space="preserve"> </w:t>
      </w:r>
      <w:r w:rsidRPr="0045422E">
        <w:rPr>
          <w:rFonts w:ascii="Arial" w:hAnsi="Arial" w:cs="Arial"/>
          <w:szCs w:val="20"/>
        </w:rPr>
        <w:t>Актуально на 04.12.2024</w:t>
      </w:r>
    </w:p>
    <w:p w:rsidR="0045422E" w:rsidRPr="0045422E" w:rsidRDefault="0045422E" w:rsidP="0045422E">
      <w:pPr>
        <w:pStyle w:val="ConsPlusNormal"/>
        <w:spacing w:before="120" w:after="120"/>
        <w:outlineLvl w:val="0"/>
      </w:pPr>
    </w:p>
    <w:p w:rsidR="0045422E" w:rsidRPr="001508F9" w:rsidRDefault="0045422E" w:rsidP="0045422E">
      <w:pPr>
        <w:pStyle w:val="ConsPlusTitle"/>
        <w:spacing w:before="120" w:after="120"/>
        <w:jc w:val="center"/>
        <w:rPr>
          <w:rFonts w:ascii="Arial" w:hAnsi="Arial" w:cs="Arial"/>
          <w:color w:val="2F5496"/>
          <w:sz w:val="24"/>
          <w:szCs w:val="24"/>
        </w:rPr>
      </w:pPr>
      <w:r w:rsidRPr="001508F9">
        <w:rPr>
          <w:rFonts w:ascii="Arial" w:hAnsi="Arial" w:cs="Arial"/>
          <w:color w:val="2F5496"/>
          <w:sz w:val="24"/>
          <w:szCs w:val="24"/>
        </w:rPr>
        <w:t>ОСНОВНЫЕ ИЗМЕНЕНИЯ В НАЛОГОВОМ ЗАКОНОДАТЕЛЬСТВЕ В 2025 ГОДУ</w:t>
      </w:r>
    </w:p>
    <w:p w:rsidR="0045422E" w:rsidRPr="0045422E" w:rsidRDefault="0045422E" w:rsidP="0045422E">
      <w:pPr>
        <w:pStyle w:val="ConsPlusNormal"/>
        <w:spacing w:before="120" w:after="120"/>
      </w:pPr>
    </w:p>
    <w:tbl>
      <w:tblPr>
        <w:tblW w:w="5192" w:type="pct"/>
        <w:tblInd w:w="-284" w:type="dxa"/>
        <w:tblBorders>
          <w:top w:val="nil"/>
          <w:left w:val="nil"/>
          <w:bottom w:val="nil"/>
          <w:right w:val="nil"/>
          <w:insideH w:val="nil"/>
          <w:insideV w:val="nil"/>
        </w:tblBorders>
        <w:shd w:val="clear" w:color="auto" w:fill="DEEAF6"/>
        <w:tblCellMar>
          <w:left w:w="10" w:type="dxa"/>
          <w:right w:w="10" w:type="dxa"/>
        </w:tblCellMar>
        <w:tblLook w:val="0000" w:firstRow="0" w:lastRow="0" w:firstColumn="0" w:lastColumn="0" w:noHBand="0" w:noVBand="0"/>
      </w:tblPr>
      <w:tblGrid>
        <w:gridCol w:w="60"/>
        <w:gridCol w:w="113"/>
        <w:gridCol w:w="10459"/>
        <w:gridCol w:w="113"/>
      </w:tblGrid>
      <w:tr w:rsidR="0045422E" w:rsidRPr="0045422E" w:rsidTr="001508F9">
        <w:tblPrEx>
          <w:tblCellMar>
            <w:top w:w="0" w:type="dxa"/>
            <w:bottom w:w="0" w:type="dxa"/>
          </w:tblCellMar>
        </w:tblPrEx>
        <w:tc>
          <w:tcPr>
            <w:tcW w:w="60" w:type="dxa"/>
            <w:tcBorders>
              <w:top w:val="nil"/>
              <w:left w:val="nil"/>
              <w:bottom w:val="nil"/>
              <w:right w:val="nil"/>
            </w:tcBorders>
            <w:shd w:val="clear" w:color="auto" w:fill="DEEAF6"/>
            <w:tcMar>
              <w:top w:w="0" w:type="dxa"/>
              <w:left w:w="0" w:type="dxa"/>
              <w:bottom w:w="0" w:type="dxa"/>
              <w:right w:w="0" w:type="dxa"/>
            </w:tcMar>
          </w:tcPr>
          <w:p w:rsidR="0045422E" w:rsidRPr="0045422E" w:rsidRDefault="0045422E" w:rsidP="0045422E">
            <w:pPr>
              <w:pStyle w:val="ConsPlusNormal"/>
              <w:spacing w:before="120" w:after="120"/>
            </w:pPr>
          </w:p>
        </w:tc>
        <w:tc>
          <w:tcPr>
            <w:tcW w:w="113" w:type="dxa"/>
            <w:tcBorders>
              <w:top w:val="nil"/>
              <w:left w:val="nil"/>
              <w:bottom w:val="nil"/>
              <w:right w:val="nil"/>
            </w:tcBorders>
            <w:shd w:val="clear" w:color="auto" w:fill="DEEAF6"/>
            <w:tcMar>
              <w:top w:w="0" w:type="dxa"/>
              <w:left w:w="0" w:type="dxa"/>
              <w:bottom w:w="0" w:type="dxa"/>
              <w:right w:w="0" w:type="dxa"/>
            </w:tcMar>
          </w:tcPr>
          <w:p w:rsidR="0045422E" w:rsidRPr="0045422E" w:rsidRDefault="0045422E" w:rsidP="0045422E">
            <w:pPr>
              <w:pStyle w:val="ConsPlusNormal"/>
              <w:spacing w:before="120" w:after="120"/>
            </w:pPr>
          </w:p>
        </w:tc>
        <w:tc>
          <w:tcPr>
            <w:tcW w:w="10459" w:type="dxa"/>
            <w:tcBorders>
              <w:top w:val="nil"/>
              <w:left w:val="nil"/>
              <w:bottom w:val="nil"/>
              <w:right w:val="nil"/>
            </w:tcBorders>
            <w:shd w:val="clear" w:color="auto" w:fill="DEEAF6"/>
            <w:tcMar>
              <w:top w:w="113" w:type="dxa"/>
              <w:left w:w="0" w:type="dxa"/>
              <w:bottom w:w="113" w:type="dxa"/>
              <w:right w:w="0" w:type="dxa"/>
            </w:tcMar>
          </w:tcPr>
          <w:p w:rsidR="0045422E" w:rsidRPr="0045422E" w:rsidRDefault="0045422E" w:rsidP="0045422E">
            <w:pPr>
              <w:pStyle w:val="ConsPlusNormal"/>
              <w:spacing w:before="120" w:after="120"/>
              <w:jc w:val="center"/>
            </w:pPr>
            <w:r w:rsidRPr="0045422E">
              <w:rPr>
                <w:b/>
              </w:rPr>
              <w:t>К чему готовиться</w:t>
            </w:r>
          </w:p>
          <w:p w:rsidR="0045422E" w:rsidRPr="0045422E" w:rsidRDefault="0045422E" w:rsidP="0045422E">
            <w:pPr>
              <w:pStyle w:val="ConsPlusNormal"/>
              <w:spacing w:before="120" w:after="120"/>
              <w:ind w:firstLine="111"/>
              <w:jc w:val="both"/>
            </w:pPr>
            <w:r w:rsidRPr="0045422E">
              <w:t xml:space="preserve">С </w:t>
            </w:r>
            <w:r w:rsidRPr="0045422E">
              <w:rPr>
                <w:b/>
              </w:rPr>
              <w:t>1 января:</w:t>
            </w:r>
          </w:p>
          <w:p w:rsidR="0045422E" w:rsidRPr="0045422E" w:rsidRDefault="0045422E" w:rsidP="0045422E">
            <w:pPr>
              <w:pStyle w:val="ConsPlusNormal"/>
              <w:spacing w:before="120" w:after="120"/>
              <w:ind w:firstLine="111"/>
              <w:jc w:val="both"/>
            </w:pPr>
            <w:r w:rsidRPr="0045422E">
              <w:rPr>
                <w:b/>
              </w:rPr>
              <w:t>-</w:t>
            </w:r>
            <w:r w:rsidRPr="0045422E">
              <w:t xml:space="preserve"> сообщать об обособленных подразделениях в одном городе нужно по новой форме &gt;&gt;&gt;</w:t>
            </w:r>
          </w:p>
          <w:p w:rsidR="0045422E" w:rsidRPr="0045422E" w:rsidRDefault="0045422E" w:rsidP="0045422E">
            <w:pPr>
              <w:pStyle w:val="ConsPlusNormal"/>
              <w:spacing w:before="120" w:after="120"/>
              <w:ind w:firstLine="111"/>
              <w:jc w:val="both"/>
            </w:pPr>
            <w:r w:rsidRPr="0045422E">
              <w:t>- уточняют правила расчета пеней, начисляемых организациям &gt;&gt;&gt;</w:t>
            </w:r>
          </w:p>
          <w:p w:rsidR="0045422E" w:rsidRPr="0045422E" w:rsidRDefault="0045422E" w:rsidP="0045422E">
            <w:pPr>
              <w:pStyle w:val="ConsPlusNormal"/>
              <w:spacing w:before="120" w:after="120"/>
              <w:ind w:firstLine="111"/>
              <w:jc w:val="both"/>
            </w:pPr>
            <w:r w:rsidRPr="0045422E">
              <w:t>- в НК РФ вводят понятие счета цифрового рубля &gt;&gt;&gt;</w:t>
            </w:r>
          </w:p>
          <w:p w:rsidR="0045422E" w:rsidRPr="0045422E" w:rsidRDefault="0045422E" w:rsidP="0045422E">
            <w:pPr>
              <w:pStyle w:val="ConsPlusNormal"/>
              <w:spacing w:before="120" w:after="120"/>
              <w:ind w:firstLine="111"/>
              <w:jc w:val="both"/>
            </w:pPr>
            <w:r w:rsidRPr="0045422E">
              <w:t>- устанавливают правила обложения налогами операций с цифровой валютой &gt;&gt;&gt;</w:t>
            </w:r>
          </w:p>
          <w:p w:rsidR="0045422E" w:rsidRPr="0045422E" w:rsidRDefault="0045422E" w:rsidP="0045422E">
            <w:pPr>
              <w:pStyle w:val="ConsPlusNormal"/>
              <w:spacing w:before="120" w:after="120"/>
              <w:ind w:firstLine="111"/>
              <w:jc w:val="both"/>
            </w:pPr>
            <w:r w:rsidRPr="0045422E">
              <w:t>- единую (упрощенную) декларацию сдают 1 раз &gt;&gt;&gt;</w:t>
            </w:r>
          </w:p>
          <w:p w:rsidR="0045422E" w:rsidRPr="0045422E" w:rsidRDefault="0045422E" w:rsidP="0045422E">
            <w:pPr>
              <w:pStyle w:val="ConsPlusNormal"/>
              <w:spacing w:before="120" w:after="120"/>
              <w:ind w:firstLine="111"/>
              <w:jc w:val="both"/>
            </w:pPr>
            <w:r w:rsidRPr="0045422E">
              <w:t>- корректируют порядок камеральной проверки единой (упрощенной) декларации &gt;&gt;&gt;</w:t>
            </w:r>
          </w:p>
          <w:p w:rsidR="0045422E" w:rsidRPr="0045422E" w:rsidRDefault="0045422E" w:rsidP="0045422E">
            <w:pPr>
              <w:pStyle w:val="ConsPlusNormal"/>
              <w:spacing w:before="120" w:after="120"/>
              <w:ind w:firstLine="111"/>
              <w:jc w:val="both"/>
            </w:pPr>
            <w:r w:rsidRPr="0045422E">
              <w:t>- на 534 тыс. руб. увеличивается предельная база по взносам &gt;&gt;&gt;</w:t>
            </w:r>
          </w:p>
          <w:p w:rsidR="0045422E" w:rsidRPr="0045422E" w:rsidRDefault="0045422E" w:rsidP="0045422E">
            <w:pPr>
              <w:pStyle w:val="ConsPlusNormal"/>
              <w:spacing w:before="120" w:after="120"/>
              <w:ind w:firstLine="111"/>
              <w:jc w:val="both"/>
            </w:pPr>
            <w:r w:rsidRPr="0045422E">
              <w:t>- действует новая прогрессивная шкала ставок НДФЛ &gt;&gt;&gt;</w:t>
            </w:r>
          </w:p>
          <w:p w:rsidR="0045422E" w:rsidRPr="0045422E" w:rsidRDefault="0045422E" w:rsidP="0045422E">
            <w:pPr>
              <w:pStyle w:val="ConsPlusNormal"/>
              <w:spacing w:before="120" w:after="120"/>
              <w:ind w:firstLine="111"/>
              <w:jc w:val="both"/>
            </w:pPr>
            <w:r w:rsidRPr="0045422E">
              <w:t>- не облагаемый НДФЛ размер выходного пособия при увольнении определяют иначе &gt;&gt;&gt;</w:t>
            </w:r>
          </w:p>
          <w:p w:rsidR="0045422E" w:rsidRPr="0045422E" w:rsidRDefault="0045422E" w:rsidP="0045422E">
            <w:pPr>
              <w:pStyle w:val="ConsPlusNormal"/>
              <w:spacing w:before="120" w:after="120"/>
              <w:ind w:firstLine="111"/>
              <w:jc w:val="both"/>
            </w:pPr>
            <w:r w:rsidRPr="0045422E">
              <w:t>- изменяют правила сообщения о неудержанном НДФЛ &gt;&gt;&gt;</w:t>
            </w:r>
          </w:p>
          <w:p w:rsidR="0045422E" w:rsidRPr="0045422E" w:rsidRDefault="0045422E" w:rsidP="0045422E">
            <w:pPr>
              <w:pStyle w:val="ConsPlusNormal"/>
              <w:spacing w:before="120" w:after="120"/>
              <w:ind w:firstLine="111"/>
              <w:jc w:val="both"/>
            </w:pPr>
            <w:r w:rsidRPr="0045422E">
              <w:t>- увеличивают стандартные вычеты на детей и предельный доход для их предоставления &gt;&gt;&gt;</w:t>
            </w:r>
          </w:p>
          <w:p w:rsidR="0045422E" w:rsidRPr="0045422E" w:rsidRDefault="0045422E" w:rsidP="0045422E">
            <w:pPr>
              <w:pStyle w:val="ConsPlusNormal"/>
              <w:spacing w:before="120" w:after="120"/>
              <w:ind w:firstLine="111"/>
              <w:jc w:val="both"/>
            </w:pPr>
            <w:r w:rsidRPr="0045422E">
              <w:t>- поднимают не облагаемый НДФЛ лимит суточных при разъездной работе за границей &gt;&gt;&gt;</w:t>
            </w:r>
          </w:p>
          <w:p w:rsidR="0045422E" w:rsidRPr="0045422E" w:rsidRDefault="0045422E" w:rsidP="0045422E">
            <w:pPr>
              <w:pStyle w:val="ConsPlusNormal"/>
              <w:spacing w:before="120" w:after="120"/>
              <w:ind w:firstLine="111"/>
              <w:jc w:val="both"/>
            </w:pPr>
            <w:r w:rsidRPr="0045422E">
              <w:t>- МРОТ равен 22 440 руб. &gt;&gt;&gt;</w:t>
            </w:r>
          </w:p>
          <w:p w:rsidR="0045422E" w:rsidRPr="0045422E" w:rsidRDefault="0045422E" w:rsidP="0045422E">
            <w:pPr>
              <w:pStyle w:val="ConsPlusNormal"/>
              <w:spacing w:before="120" w:after="120"/>
              <w:ind w:firstLine="111"/>
              <w:jc w:val="both"/>
            </w:pPr>
            <w:r w:rsidRPr="0045422E">
              <w:t>- применяют новые правила финансирования мер по предупреждению травматизма &gt;&gt;&gt;</w:t>
            </w:r>
          </w:p>
          <w:p w:rsidR="0045422E" w:rsidRPr="0045422E" w:rsidRDefault="0045422E" w:rsidP="0045422E">
            <w:pPr>
              <w:pStyle w:val="ConsPlusNormal"/>
              <w:spacing w:before="120" w:after="120"/>
              <w:ind w:firstLine="111"/>
              <w:jc w:val="both"/>
            </w:pPr>
            <w:r w:rsidRPr="0045422E">
              <w:t xml:space="preserve">- уточняют правила для ИТ и компаний в сфере радиоэлектроники при применении </w:t>
            </w:r>
            <w:proofErr w:type="spellStart"/>
            <w:r w:rsidRPr="0045422E">
              <w:t>спецтарифов</w:t>
            </w:r>
            <w:proofErr w:type="spellEnd"/>
            <w:r w:rsidRPr="0045422E">
              <w:t xml:space="preserve"> взносов &gt;&gt;&gt;</w:t>
            </w:r>
          </w:p>
          <w:p w:rsidR="0045422E" w:rsidRPr="0045422E" w:rsidRDefault="0045422E" w:rsidP="0045422E">
            <w:pPr>
              <w:pStyle w:val="ConsPlusNormal"/>
              <w:spacing w:before="120" w:after="120"/>
              <w:ind w:firstLine="111"/>
              <w:jc w:val="both"/>
            </w:pPr>
            <w:r w:rsidRPr="0045422E">
              <w:t xml:space="preserve">- снижают размер </w:t>
            </w:r>
            <w:proofErr w:type="spellStart"/>
            <w:r w:rsidRPr="0045422E">
              <w:t>спецтарифа</w:t>
            </w:r>
            <w:proofErr w:type="spellEnd"/>
            <w:r w:rsidRPr="0045422E">
              <w:t xml:space="preserve"> взносов для плательщиков в сфере обрабатывающего производства &gt;&gt;&gt;</w:t>
            </w:r>
          </w:p>
          <w:p w:rsidR="0045422E" w:rsidRPr="0045422E" w:rsidRDefault="0045422E" w:rsidP="0045422E">
            <w:pPr>
              <w:pStyle w:val="ConsPlusNormal"/>
              <w:spacing w:before="120" w:after="120"/>
              <w:ind w:firstLine="111"/>
              <w:jc w:val="both"/>
            </w:pPr>
            <w:r w:rsidRPr="0045422E">
              <w:t>- власти субъектов могут устанавливать повышенную ставку налога для дорогой недвижимости &gt;&gt;&gt;</w:t>
            </w:r>
          </w:p>
          <w:p w:rsidR="0045422E" w:rsidRPr="0045422E" w:rsidRDefault="0045422E" w:rsidP="0045422E">
            <w:pPr>
              <w:pStyle w:val="ConsPlusNormal"/>
              <w:spacing w:before="120" w:after="120"/>
              <w:ind w:firstLine="111"/>
              <w:jc w:val="both"/>
            </w:pPr>
            <w:r w:rsidRPr="0045422E">
              <w:t>- местные власти вправе закреплять ставку налога 1,5% для дорогостоящих участков &gt;&gt;&gt;</w:t>
            </w:r>
          </w:p>
          <w:p w:rsidR="0045422E" w:rsidRPr="0045422E" w:rsidRDefault="0045422E" w:rsidP="0045422E">
            <w:pPr>
              <w:pStyle w:val="ConsPlusNormal"/>
              <w:spacing w:before="120" w:after="120"/>
              <w:ind w:firstLine="111"/>
              <w:jc w:val="both"/>
            </w:pPr>
            <w:r w:rsidRPr="0045422E">
              <w:t>- муниципалитеты вправе вводить туристический налог &gt;&gt;&gt;</w:t>
            </w:r>
          </w:p>
          <w:p w:rsidR="0045422E" w:rsidRPr="0045422E" w:rsidRDefault="0045422E" w:rsidP="0045422E">
            <w:pPr>
              <w:pStyle w:val="ConsPlusNormal"/>
              <w:spacing w:before="120" w:after="120"/>
              <w:ind w:firstLine="111"/>
              <w:jc w:val="both"/>
            </w:pPr>
            <w:r w:rsidRPr="0045422E">
              <w:t>- действуют новые базовые ставки экологического сбора &gt;&gt;&gt;</w:t>
            </w:r>
          </w:p>
          <w:p w:rsidR="0045422E" w:rsidRPr="0045422E" w:rsidRDefault="0045422E" w:rsidP="0045422E">
            <w:pPr>
              <w:pStyle w:val="ConsPlusNormal"/>
              <w:spacing w:before="120" w:after="120"/>
              <w:ind w:firstLine="111"/>
              <w:jc w:val="both"/>
            </w:pPr>
            <w:r w:rsidRPr="0045422E">
              <w:t>- вводят новые ставки платы за НВОС &gt;&gt;&gt;</w:t>
            </w:r>
          </w:p>
          <w:p w:rsidR="0045422E" w:rsidRPr="0045422E" w:rsidRDefault="0045422E" w:rsidP="0045422E">
            <w:pPr>
              <w:pStyle w:val="ConsPlusNormal"/>
              <w:spacing w:before="120" w:after="120"/>
              <w:ind w:firstLine="111"/>
              <w:jc w:val="both"/>
            </w:pPr>
            <w:r w:rsidRPr="0045422E">
              <w:t xml:space="preserve">- нужно использовать обновленную форму книги продаж и ее </w:t>
            </w:r>
            <w:proofErr w:type="spellStart"/>
            <w:r w:rsidRPr="0045422E">
              <w:t>доплиста</w:t>
            </w:r>
            <w:proofErr w:type="spellEnd"/>
            <w:r w:rsidRPr="0045422E">
              <w:t xml:space="preserve"> &gt;&gt;&gt;</w:t>
            </w:r>
          </w:p>
          <w:p w:rsidR="0045422E" w:rsidRPr="0045422E" w:rsidRDefault="0045422E" w:rsidP="0045422E">
            <w:pPr>
              <w:pStyle w:val="ConsPlusNormal"/>
              <w:spacing w:before="120" w:after="120"/>
              <w:ind w:firstLine="111"/>
              <w:jc w:val="both"/>
            </w:pPr>
            <w:r w:rsidRPr="0045422E">
              <w:t>- увеличивают основную ставку по налогу на прибыль и изменяют ряд специальных &gt;&gt;&gt;</w:t>
            </w:r>
          </w:p>
          <w:p w:rsidR="0045422E" w:rsidRPr="0045422E" w:rsidRDefault="0045422E" w:rsidP="0045422E">
            <w:pPr>
              <w:pStyle w:val="ConsPlusNormal"/>
              <w:spacing w:before="120" w:after="120"/>
              <w:ind w:firstLine="111"/>
              <w:jc w:val="both"/>
            </w:pPr>
            <w:r w:rsidRPr="0045422E">
              <w:t>- вводят ограничение для ИТ-компаний при применении ставки по налогу на прибыль 5% &gt;&gt;&gt;</w:t>
            </w:r>
          </w:p>
          <w:p w:rsidR="0045422E" w:rsidRPr="0045422E" w:rsidRDefault="0045422E" w:rsidP="0045422E">
            <w:pPr>
              <w:pStyle w:val="ConsPlusNormal"/>
              <w:spacing w:before="120" w:after="120"/>
              <w:ind w:firstLine="111"/>
              <w:jc w:val="both"/>
            </w:pPr>
            <w:r w:rsidRPr="0045422E">
              <w:t>- действует новый федеральный инвестиционный вычет по налогу на прибыль &gt;&gt;&gt;</w:t>
            </w:r>
          </w:p>
          <w:p w:rsidR="0045422E" w:rsidRPr="0045422E" w:rsidRDefault="0045422E" w:rsidP="0045422E">
            <w:pPr>
              <w:pStyle w:val="ConsPlusNormal"/>
              <w:spacing w:before="120" w:after="120"/>
              <w:ind w:firstLine="111"/>
              <w:jc w:val="both"/>
            </w:pPr>
            <w:r w:rsidRPr="0045422E">
              <w:t>- увеличивают ряд повышающих коэффициентов к расходам по налогу на прибыль &gt;&gt;&gt;</w:t>
            </w:r>
          </w:p>
          <w:p w:rsidR="0045422E" w:rsidRPr="0045422E" w:rsidRDefault="0045422E" w:rsidP="0045422E">
            <w:pPr>
              <w:pStyle w:val="ConsPlusNormal"/>
              <w:spacing w:before="120" w:after="120"/>
              <w:ind w:firstLine="111"/>
              <w:jc w:val="both"/>
            </w:pPr>
            <w:r w:rsidRPr="0045422E">
              <w:t>- вводят ограничения при учете расходов на рекламу в интернете &gt;&gt;&gt;</w:t>
            </w:r>
          </w:p>
          <w:p w:rsidR="0045422E" w:rsidRPr="0045422E" w:rsidRDefault="0045422E" w:rsidP="0045422E">
            <w:pPr>
              <w:pStyle w:val="ConsPlusNormal"/>
              <w:spacing w:before="120" w:after="120"/>
              <w:ind w:firstLine="111"/>
              <w:jc w:val="both"/>
            </w:pPr>
            <w:r w:rsidRPr="0045422E">
              <w:t xml:space="preserve">- увеличивают лимиты при УСН и отменяют повышенные ставки по </w:t>
            </w:r>
            <w:proofErr w:type="spellStart"/>
            <w:r w:rsidRPr="0045422E">
              <w:t>спецрежиму</w:t>
            </w:r>
            <w:proofErr w:type="spellEnd"/>
            <w:r w:rsidRPr="0045422E">
              <w:t xml:space="preserve"> &gt;&gt;&gt;</w:t>
            </w:r>
          </w:p>
          <w:p w:rsidR="0045422E" w:rsidRPr="0045422E" w:rsidRDefault="0045422E" w:rsidP="0045422E">
            <w:pPr>
              <w:pStyle w:val="ConsPlusNormal"/>
              <w:spacing w:before="120" w:after="120"/>
              <w:ind w:firstLine="111"/>
              <w:jc w:val="both"/>
            </w:pPr>
            <w:r w:rsidRPr="0045422E">
              <w:t>- налогоплательщики на УСН становятся плательщиками НДС &gt;&gt;&gt;</w:t>
            </w:r>
          </w:p>
          <w:p w:rsidR="0045422E" w:rsidRPr="0045422E" w:rsidRDefault="0045422E" w:rsidP="0045422E">
            <w:pPr>
              <w:pStyle w:val="ConsPlusNormal"/>
              <w:spacing w:before="120" w:after="120"/>
              <w:ind w:firstLine="111"/>
              <w:jc w:val="both"/>
            </w:pPr>
            <w:r w:rsidRPr="0045422E">
              <w:t>- применение автоматизированной УСН распространяют на все регионы России &gt;&gt;&gt;</w:t>
            </w:r>
          </w:p>
          <w:p w:rsidR="0045422E" w:rsidRPr="0045422E" w:rsidRDefault="0045422E" w:rsidP="0045422E">
            <w:pPr>
              <w:pStyle w:val="ConsPlusNormal"/>
              <w:spacing w:before="120" w:after="120"/>
              <w:ind w:firstLine="111"/>
            </w:pPr>
            <w:r w:rsidRPr="0045422E">
              <w:t>- применяют ФСБУ 4/2023 "Бухгалтерская (финансовая) отчетность" &gt;&gt;&gt;</w:t>
            </w:r>
          </w:p>
        </w:tc>
        <w:tc>
          <w:tcPr>
            <w:tcW w:w="113" w:type="dxa"/>
            <w:tcBorders>
              <w:top w:val="nil"/>
              <w:left w:val="nil"/>
              <w:bottom w:val="nil"/>
              <w:right w:val="nil"/>
            </w:tcBorders>
            <w:shd w:val="clear" w:color="auto" w:fill="DEEAF6"/>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Title"/>
        <w:spacing w:before="120" w:after="120"/>
        <w:jc w:val="center"/>
        <w:rPr>
          <w:rFonts w:ascii="Arial" w:hAnsi="Arial" w:cs="Arial"/>
          <w:sz w:val="20"/>
          <w:szCs w:val="20"/>
        </w:rPr>
      </w:pPr>
      <w:r w:rsidRPr="0045422E">
        <w:rPr>
          <w:rFonts w:ascii="Arial" w:hAnsi="Arial" w:cs="Arial"/>
          <w:sz w:val="20"/>
          <w:szCs w:val="20"/>
        </w:rPr>
        <w:lastRenderedPageBreak/>
        <w:t>ТЕМЫ ОБЗОРА</w:t>
      </w:r>
    </w:p>
    <w:p w:rsidR="0045422E" w:rsidRPr="0045422E" w:rsidRDefault="0045422E" w:rsidP="0045422E">
      <w:pPr>
        <w:pStyle w:val="ConsPlusNormal"/>
        <w:spacing w:before="120" w:after="120"/>
        <w:jc w:val="both"/>
      </w:pPr>
    </w:p>
    <w:p w:rsidR="0045422E" w:rsidRPr="0045422E" w:rsidRDefault="0045422E" w:rsidP="0045422E">
      <w:pPr>
        <w:pStyle w:val="ConsPlusNormal"/>
        <w:spacing w:before="120" w:after="120"/>
        <w:jc w:val="both"/>
      </w:pPr>
      <w:r w:rsidRPr="0045422E">
        <w:t>Контроль за уплатой налогов и взносов &gt;&gt;&gt;</w:t>
      </w:r>
    </w:p>
    <w:p w:rsidR="0045422E" w:rsidRPr="0045422E" w:rsidRDefault="0045422E" w:rsidP="0045422E">
      <w:pPr>
        <w:pStyle w:val="ConsPlusNormal"/>
        <w:spacing w:before="120" w:after="120"/>
        <w:jc w:val="both"/>
      </w:pPr>
      <w:r w:rsidRPr="0045422E">
        <w:t>НДФЛ. Страховые взносы и персучет. Расчеты с сотрудниками &gt;&gt;&gt;</w:t>
      </w:r>
    </w:p>
    <w:p w:rsidR="0045422E" w:rsidRPr="0045422E" w:rsidRDefault="0045422E" w:rsidP="0045422E">
      <w:pPr>
        <w:pStyle w:val="ConsPlusNormal"/>
        <w:spacing w:before="120" w:after="120"/>
        <w:jc w:val="both"/>
      </w:pPr>
      <w:r w:rsidRPr="0045422E">
        <w:t>Налог на имущество. Земельный налог. Туристический налог. Экологические платежи &gt;&gt;&gt;</w:t>
      </w:r>
    </w:p>
    <w:p w:rsidR="0045422E" w:rsidRPr="0045422E" w:rsidRDefault="0045422E" w:rsidP="0045422E">
      <w:pPr>
        <w:pStyle w:val="ConsPlusNormal"/>
        <w:spacing w:before="120" w:after="120"/>
        <w:jc w:val="both"/>
      </w:pPr>
      <w:r w:rsidRPr="0045422E">
        <w:t>НДС. Налог на прибыль. УСН. Автоматизированная УСН &gt;&gt;&gt;</w:t>
      </w:r>
    </w:p>
    <w:p w:rsidR="0045422E" w:rsidRPr="0045422E" w:rsidRDefault="0045422E" w:rsidP="0045422E">
      <w:pPr>
        <w:pStyle w:val="ConsPlusNormal"/>
        <w:spacing w:before="120" w:after="120"/>
        <w:jc w:val="both"/>
      </w:pPr>
      <w:r w:rsidRPr="0045422E">
        <w:t>ККТ. Бухгалтерский учет и отчетность &gt;&gt;&gt;</w:t>
      </w:r>
    </w:p>
    <w:p w:rsidR="0045422E" w:rsidRPr="0045422E" w:rsidRDefault="0045422E" w:rsidP="0045422E">
      <w:pPr>
        <w:pStyle w:val="ConsPlusNormal"/>
        <w:spacing w:before="120" w:after="120"/>
        <w:jc w:val="both"/>
      </w:pPr>
    </w:p>
    <w:p w:rsidR="0045422E" w:rsidRPr="0073063D" w:rsidRDefault="0045422E" w:rsidP="0045422E">
      <w:pPr>
        <w:pStyle w:val="ConsPlusTitle"/>
        <w:spacing w:before="120" w:after="120"/>
        <w:jc w:val="center"/>
        <w:outlineLvl w:val="0"/>
        <w:rPr>
          <w:rFonts w:ascii="Arial" w:hAnsi="Arial" w:cs="Arial"/>
          <w:color w:val="2F5496" w:themeColor="accent5" w:themeShade="BF"/>
          <w:sz w:val="20"/>
          <w:szCs w:val="20"/>
        </w:rPr>
      </w:pPr>
      <w:bookmarkStart w:id="0" w:name="P45"/>
      <w:bookmarkEnd w:id="0"/>
      <w:r w:rsidRPr="0073063D">
        <w:rPr>
          <w:rFonts w:ascii="Arial" w:hAnsi="Arial" w:cs="Arial"/>
          <w:color w:val="2F5496" w:themeColor="accent5" w:themeShade="BF"/>
          <w:sz w:val="20"/>
          <w:szCs w:val="20"/>
        </w:rPr>
        <w:t>КОНТРОЛЬ ЗА УПЛАТОЙ НАЛОГОВ И ВЗНОСОВ</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t>С 4 марта истекает срок приостановления выездных проверок ИТ-компаний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Письмо ФНС России от 24.03.2022 N СД-4-2/3586@</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Выездные проверки не проводят до 3 марта 2025 года. Это касается и повторных проверок. У ИТ-компании должна быть аккредитация. Исключение сделали для контрольных мероприятий, которые назначили с согласия руководства вышестоящего налогового органа или ФНС.</w:t>
      </w:r>
    </w:p>
    <w:p w:rsidR="0045422E" w:rsidRPr="0045422E" w:rsidRDefault="0045422E" w:rsidP="0045422E">
      <w:pPr>
        <w:pStyle w:val="ConsPlusNormal"/>
        <w:spacing w:before="120" w:after="120"/>
        <w:jc w:val="both"/>
      </w:pPr>
    </w:p>
    <w:p w:rsidR="0045422E" w:rsidRPr="0045422E" w:rsidRDefault="0045422E" w:rsidP="0045422E">
      <w:pPr>
        <w:pStyle w:val="ConsPlusNormal"/>
        <w:spacing w:before="120" w:after="120"/>
        <w:jc w:val="both"/>
      </w:pPr>
      <w:bookmarkStart w:id="1" w:name="_GoBack"/>
      <w:bookmarkEnd w:id="1"/>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t>С 5 февраля в ряде случаев не будут блокировать счета организаций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98"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Исключают блокировку операций по счетам организаций в случае, когда не подана квитанция о приеме требования предоставить документы, пояснения или уведомление о вызове в налоговую.</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t>С 5 февраля устанавливают порядок определения даты получения документов от инспекции по ТКС</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97"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Датой получения документов от налоговой считают 6-й рабочий день со дня их отправки по ТКС. Изменения затрагивают тех, кто указан в п. 5.1 ст. 23 НК РФ. Это, например, организации, которые подают в налоговую годовую бухотчетность.</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 w:name="P67"/>
      <w:bookmarkEnd w:id="2"/>
      <w:r w:rsidRPr="0045422E">
        <w:rPr>
          <w:rFonts w:ascii="Arial" w:hAnsi="Arial" w:cs="Arial"/>
          <w:sz w:val="20"/>
          <w:szCs w:val="20"/>
        </w:rPr>
        <w:t>С 1 января сообщать об обособленных подразделениях в одном городе нужно по новой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96"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Приказ ФНС России от 15.04.2024 N ЕД-7-14/306@</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Если несколько обособленных подразделений находятся в одном муниципальном образовании или городе федерального значения, но на территории разных инспекций, их можно поставить на учет в одной из них.</w:t>
      </w:r>
    </w:p>
    <w:p w:rsidR="0045422E" w:rsidRPr="0045422E" w:rsidRDefault="0045422E" w:rsidP="0045422E">
      <w:pPr>
        <w:pStyle w:val="ConsPlusNormal"/>
        <w:spacing w:before="120" w:after="120"/>
        <w:jc w:val="both"/>
      </w:pPr>
      <w:r w:rsidRPr="0045422E">
        <w:t>С 1 января 2025 года уведомлять налоговую о своем выборе нужно по новой форме. Ее сократили до 1 страницы. Больше не надо подробно указывать сведения об обособленных подразделениях. В уведомлении нужно сообщить о выборе инспекции - привести ее код.</w:t>
      </w:r>
    </w:p>
    <w:p w:rsidR="0045422E" w:rsidRPr="0045422E" w:rsidRDefault="0045422E" w:rsidP="0045422E">
      <w:pPr>
        <w:pStyle w:val="ConsPlusNormal"/>
        <w:spacing w:before="120" w:after="120"/>
        <w:jc w:val="both"/>
      </w:pPr>
      <w:r w:rsidRPr="0045422E">
        <w:t>Формат представления и порядок заполнения тоже изменили.</w:t>
      </w:r>
    </w:p>
    <w:p w:rsidR="0045422E" w:rsidRPr="0045422E" w:rsidRDefault="0045422E" w:rsidP="0045422E">
      <w:pPr>
        <w:pStyle w:val="ConsPlusNormal"/>
        <w:spacing w:before="120" w:after="120"/>
        <w:jc w:val="both"/>
      </w:pPr>
    </w:p>
    <w:p w:rsidR="0045422E" w:rsidRDefault="0045422E" w:rsidP="0045422E">
      <w:pPr>
        <w:pStyle w:val="ConsPlusTitle"/>
        <w:spacing w:before="120" w:after="120"/>
        <w:jc w:val="both"/>
        <w:outlineLvl w:val="1"/>
        <w:rPr>
          <w:rFonts w:ascii="Arial" w:hAnsi="Arial" w:cs="Arial"/>
          <w:sz w:val="20"/>
          <w:szCs w:val="20"/>
        </w:rPr>
      </w:pPr>
      <w:bookmarkStart w:id="3" w:name="P75"/>
      <w:bookmarkEnd w:id="3"/>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lastRenderedPageBreak/>
        <w:t>С 1 января уточняют правила расчета пеней, начисляемых организациям</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95"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94"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29.10.2024 N 362-ФЗ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С 1 января по 31 декабря 2025 года организациям установят 3 ставки для расчета пеней:</w:t>
      </w:r>
    </w:p>
    <w:p w:rsidR="0045422E" w:rsidRPr="0045422E" w:rsidRDefault="0045422E" w:rsidP="0045422E">
      <w:pPr>
        <w:pStyle w:val="ConsPlusNormal"/>
        <w:spacing w:before="120" w:after="120"/>
        <w:jc w:val="both"/>
      </w:pPr>
      <w:r w:rsidRPr="0045422E">
        <w:t>- за первые 30 календарных дней просрочки - 1/300 ставки ЦБ от суммы недоимки;</w:t>
      </w:r>
    </w:p>
    <w:p w:rsidR="0045422E" w:rsidRPr="0045422E" w:rsidRDefault="0045422E" w:rsidP="0045422E">
      <w:pPr>
        <w:pStyle w:val="ConsPlusNormal"/>
        <w:spacing w:before="120" w:after="120"/>
        <w:jc w:val="both"/>
      </w:pPr>
      <w:r w:rsidRPr="0045422E">
        <w:t>- с 31-го по 90-й день - 1/150;</w:t>
      </w:r>
    </w:p>
    <w:p w:rsidR="0045422E" w:rsidRPr="0045422E" w:rsidRDefault="0045422E" w:rsidP="0045422E">
      <w:pPr>
        <w:pStyle w:val="ConsPlusNormal"/>
        <w:spacing w:before="120" w:after="120"/>
        <w:jc w:val="both"/>
      </w:pPr>
      <w:r w:rsidRPr="0045422E">
        <w:t>- с 91-го дня и по день оплаты - 1/300.</w:t>
      </w:r>
    </w:p>
    <w:p w:rsidR="0045422E" w:rsidRPr="0045422E" w:rsidRDefault="0045422E" w:rsidP="0045422E">
      <w:pPr>
        <w:pStyle w:val="ConsPlusNormal"/>
        <w:spacing w:before="120" w:after="120"/>
        <w:jc w:val="both"/>
      </w:pPr>
      <w:r w:rsidRPr="0045422E">
        <w:t>Временный порядок расчета пеней по фиксированной ставке 1/300 ключевой ставки Банка России больше не работает. Правило применяют по 31 декабря 2024 года независимо от того, сколько дней была просрочка.</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4" w:name="P86"/>
      <w:bookmarkEnd w:id="4"/>
      <w:r w:rsidRPr="0045422E">
        <w:rPr>
          <w:rFonts w:ascii="Arial" w:hAnsi="Arial" w:cs="Arial"/>
          <w:sz w:val="20"/>
          <w:szCs w:val="20"/>
        </w:rPr>
        <w:t>С 1 января в НК РФ вводят понятие счета цифрового рубля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93"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19.12.2023 N 610-ФЗ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Это счет, открытый оператором платформы цифрового рубля по договору счета такого рубля.</w:t>
      </w:r>
    </w:p>
    <w:p w:rsidR="0045422E" w:rsidRPr="0045422E" w:rsidRDefault="0045422E" w:rsidP="0045422E">
      <w:pPr>
        <w:pStyle w:val="ConsPlusNormal"/>
        <w:spacing w:before="120" w:after="120"/>
        <w:jc w:val="both"/>
      </w:pPr>
      <w:r w:rsidRPr="0045422E">
        <w:t>Предусмотрели возможность взыскания недоимок за счет цифровых рублей в ситуации, когда нет или недостаточно денег (драгметаллов) на счетах налогоплательщика либо его электронных денег.</w:t>
      </w:r>
    </w:p>
    <w:p w:rsidR="0045422E" w:rsidRPr="0045422E" w:rsidRDefault="0045422E" w:rsidP="0045422E">
      <w:pPr>
        <w:pStyle w:val="ConsPlusNormal"/>
        <w:spacing w:before="120" w:after="120"/>
        <w:jc w:val="both"/>
      </w:pPr>
      <w:r w:rsidRPr="0045422E">
        <w:t>С 1 января 2025 года налоговики могут приостанавливать операции по счетам цифрового рубля, а также истребовать у операторов платформы справки о таких счетах, об остатках денег на них и др.</w:t>
      </w:r>
    </w:p>
    <w:p w:rsidR="0045422E" w:rsidRPr="0045422E" w:rsidRDefault="0045422E" w:rsidP="0045422E">
      <w:pPr>
        <w:pStyle w:val="ConsPlusNormal"/>
        <w:spacing w:before="120" w:after="120"/>
        <w:jc w:val="both"/>
      </w:pPr>
      <w:r w:rsidRPr="0045422E">
        <w:t>Предусмотрели освобождение от НДС операций с цифровым рублем и правила признания доходов и расходов по операциям с ним при налогообложении прибыли. Для НДФЛ установили, что датой получения дохода считается день его перечисления на счет цифрового рубля.</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5" w:name="P95"/>
      <w:bookmarkEnd w:id="5"/>
      <w:r w:rsidRPr="0045422E">
        <w:rPr>
          <w:rFonts w:ascii="Arial" w:hAnsi="Arial" w:cs="Arial"/>
          <w:sz w:val="20"/>
          <w:szCs w:val="20"/>
        </w:rPr>
        <w:t>С 1 января устанавливают правила обложения налогами операций с цифровой валютой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92"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29.11.2024 N 418-ФЗ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 xml:space="preserve">В НК РФ ввели правила обложения операций с цифровой валютой, включая ее куплю-продажу, предусмотрели обязанность операторов </w:t>
      </w:r>
      <w:proofErr w:type="spellStart"/>
      <w:r w:rsidRPr="0045422E">
        <w:t>майнинговой</w:t>
      </w:r>
      <w:proofErr w:type="spellEnd"/>
      <w:r w:rsidRPr="0045422E">
        <w:t xml:space="preserve"> инфраструктуры. Цифровую валюту признали имуществом.</w:t>
      </w:r>
    </w:p>
    <w:p w:rsidR="0045422E" w:rsidRPr="0045422E" w:rsidRDefault="0045422E" w:rsidP="0045422E">
      <w:pPr>
        <w:pStyle w:val="ConsPlusNormal"/>
        <w:spacing w:before="120" w:after="120"/>
        <w:jc w:val="both"/>
      </w:pPr>
      <w:r w:rsidRPr="0045422E">
        <w:t>Среди прочего ввели такие новшества:</w:t>
      </w:r>
    </w:p>
    <w:p w:rsidR="0045422E" w:rsidRPr="0045422E" w:rsidRDefault="0045422E" w:rsidP="0045422E">
      <w:pPr>
        <w:pStyle w:val="ConsPlusNormal"/>
        <w:spacing w:before="120" w:after="120"/>
        <w:jc w:val="both"/>
      </w:pPr>
      <w:r w:rsidRPr="0045422E">
        <w:t xml:space="preserve">- в части НДС. Операции по </w:t>
      </w:r>
      <w:proofErr w:type="spellStart"/>
      <w:r w:rsidRPr="0045422E">
        <w:t>майнингу</w:t>
      </w:r>
      <w:proofErr w:type="spellEnd"/>
      <w:r w:rsidRPr="0045422E">
        <w:t xml:space="preserve"> и реализации цифровой валюты освободили от налога;</w:t>
      </w:r>
    </w:p>
    <w:p w:rsidR="0045422E" w:rsidRPr="0045422E" w:rsidRDefault="0045422E" w:rsidP="0045422E">
      <w:pPr>
        <w:pStyle w:val="ConsPlusNormal"/>
        <w:spacing w:before="120" w:after="120"/>
        <w:jc w:val="both"/>
      </w:pPr>
      <w:r w:rsidRPr="0045422E">
        <w:t>- в части НДФЛ. Доходы в виде цифровой валюты от майнинга в РФ признали доходами от источников в РФ. Их можно уменьшать на вычеты. К таким доходам применяют прогрессивную ставку 13%, 15%, 18%, 20% и 22%. А к доходам от купли-продажи и иного выбытия цифровой валюты - дифференцированные ставки 13% и 15%. Правила о ставках НДФЛ действуют только в части доходов физлиц - налоговых резидентов РФ;</w:t>
      </w:r>
    </w:p>
    <w:p w:rsidR="0045422E" w:rsidRPr="0045422E" w:rsidRDefault="0045422E" w:rsidP="0045422E">
      <w:pPr>
        <w:pStyle w:val="ConsPlusNormal"/>
        <w:spacing w:before="120" w:after="120"/>
        <w:jc w:val="both"/>
      </w:pPr>
      <w:r w:rsidRPr="0045422E">
        <w:t xml:space="preserve">- в части налога на прибыль. Доходы в виде цифровой валюты от майнинга учитывают во внереализационных доходах. Определять налоговую базу по операциям с цифровой валютой нужно по </w:t>
      </w:r>
      <w:proofErr w:type="spellStart"/>
      <w:r w:rsidRPr="0045422E">
        <w:t>спецправилам</w:t>
      </w:r>
      <w:proofErr w:type="spellEnd"/>
      <w:r w:rsidRPr="0045422E">
        <w:t>.</w:t>
      </w:r>
    </w:p>
    <w:p w:rsidR="0045422E" w:rsidRPr="0045422E" w:rsidRDefault="0045422E" w:rsidP="0045422E">
      <w:pPr>
        <w:pStyle w:val="ConsPlusNormal"/>
        <w:spacing w:before="120" w:after="120"/>
        <w:jc w:val="both"/>
      </w:pPr>
      <w:r w:rsidRPr="0045422E">
        <w:t>Датой получения доходов от майнинга в целях НДФЛ и налога на прибыль признают дату, на которую возникает право распоряжаться цифровой валютой.</w:t>
      </w:r>
    </w:p>
    <w:p w:rsidR="0045422E" w:rsidRPr="0045422E" w:rsidRDefault="0045422E" w:rsidP="0045422E">
      <w:pPr>
        <w:pStyle w:val="ConsPlusNormal"/>
        <w:spacing w:before="120" w:after="120"/>
        <w:jc w:val="both"/>
      </w:pPr>
    </w:p>
    <w:p w:rsidR="0045422E" w:rsidRDefault="0045422E" w:rsidP="0045422E">
      <w:pPr>
        <w:pStyle w:val="ConsPlusTitle"/>
        <w:spacing w:before="120" w:after="120"/>
        <w:jc w:val="both"/>
        <w:outlineLvl w:val="1"/>
        <w:rPr>
          <w:rFonts w:ascii="Arial" w:hAnsi="Arial" w:cs="Arial"/>
          <w:sz w:val="20"/>
          <w:szCs w:val="20"/>
        </w:rPr>
      </w:pPr>
      <w:bookmarkStart w:id="6" w:name="P106"/>
      <w:bookmarkEnd w:id="6"/>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lastRenderedPageBreak/>
        <w:t>С 1 января единую (упрощенную) декларацию сдают 1 раз</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91"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Оптимизируют число нулевых деклараций. Так, единую (упрощенную) декларацию нужно сдавать только за первый период, в котором не было движения денег или объектов обложения НДС и налогом на прибыль. Сроки такие:</w:t>
      </w:r>
    </w:p>
    <w:p w:rsidR="0045422E" w:rsidRPr="0045422E" w:rsidRDefault="0045422E" w:rsidP="0045422E">
      <w:pPr>
        <w:pStyle w:val="ConsPlusNormal"/>
        <w:spacing w:before="120" w:after="120"/>
        <w:jc w:val="both"/>
      </w:pPr>
      <w:r w:rsidRPr="0045422E">
        <w:t>- по НДС - не позднее 20-го числа первого месяца следующего квартала;</w:t>
      </w:r>
    </w:p>
    <w:p w:rsidR="0045422E" w:rsidRPr="0045422E" w:rsidRDefault="0045422E" w:rsidP="0045422E">
      <w:pPr>
        <w:pStyle w:val="ConsPlusNormal"/>
        <w:spacing w:before="120" w:after="120"/>
        <w:jc w:val="both"/>
      </w:pPr>
      <w:r w:rsidRPr="0045422E">
        <w:t>- по налогу на прибыль - не позднее 20 апреля.</w:t>
      </w:r>
    </w:p>
    <w:p w:rsidR="0045422E" w:rsidRPr="0045422E" w:rsidRDefault="0045422E" w:rsidP="0045422E">
      <w:pPr>
        <w:pStyle w:val="ConsPlusNormal"/>
        <w:spacing w:before="120" w:after="120"/>
        <w:jc w:val="both"/>
      </w:pPr>
      <w:r w:rsidRPr="0045422E">
        <w:t>Ранее ее подавали ежеквартально.</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7" w:name="P115"/>
      <w:bookmarkEnd w:id="7"/>
      <w:r w:rsidRPr="0045422E">
        <w:rPr>
          <w:rFonts w:ascii="Arial" w:hAnsi="Arial" w:cs="Arial"/>
          <w:sz w:val="20"/>
          <w:szCs w:val="20"/>
        </w:rPr>
        <w:t>С 1 января корректируют порядок камеральной проверки единой (упрощенной) декларации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90"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Камеральную проверку проводят в течение 3 месяцев на основании документов и информации, которая есть у налоговой. При проверке такой декларации вводят ряд нюансов. Например, по общему правилу инспекция проверяет налоговые периоды истекшего календарного года. Проверку проводят с 1 февраля следующего календарного года.</w:t>
      </w:r>
    </w:p>
    <w:p w:rsidR="0045422E" w:rsidRPr="0045422E" w:rsidRDefault="0045422E" w:rsidP="0045422E">
      <w:pPr>
        <w:pStyle w:val="ConsPlusNormal"/>
        <w:spacing w:before="120" w:after="120"/>
        <w:jc w:val="both"/>
      </w:pPr>
    </w:p>
    <w:p w:rsidR="0045422E" w:rsidRPr="001508F9" w:rsidRDefault="0045422E" w:rsidP="0045422E">
      <w:pPr>
        <w:pStyle w:val="ConsPlusTitle"/>
        <w:spacing w:before="120" w:after="120"/>
        <w:jc w:val="center"/>
        <w:outlineLvl w:val="0"/>
        <w:rPr>
          <w:rFonts w:ascii="Arial" w:hAnsi="Arial" w:cs="Arial"/>
          <w:color w:val="2F5496"/>
          <w:sz w:val="20"/>
          <w:szCs w:val="20"/>
        </w:rPr>
      </w:pPr>
      <w:bookmarkStart w:id="8" w:name="P121"/>
      <w:bookmarkEnd w:id="8"/>
      <w:r w:rsidRPr="001508F9">
        <w:rPr>
          <w:rFonts w:ascii="Arial" w:hAnsi="Arial" w:cs="Arial"/>
          <w:color w:val="2F5496"/>
          <w:sz w:val="20"/>
          <w:szCs w:val="20"/>
        </w:rPr>
        <w:t>НДФЛ. СТРАХОВЫЕ ВЗНОСЫ И ПЕРСУЧЕТ. РАСЧЕТЫ С СОТРУДНИКАМИ</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t>Не позднее 25 апреля нужно сдать РСВ за I квартал по новой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89"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Приказ ФНС России от 13.09.2024 N ЕД-7-11/739@</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 xml:space="preserve">В новой форме расчета по страховым взносам изменений немного. Так, в подраздел 3.2.1 раздела 3 ввели графу 141 (приложение 6 к приказу). В ней нужно отражать выплаты по ГПД. В целом же для основной массы страхователей изменения больше технические. Например, заменили </w:t>
      </w:r>
      <w:proofErr w:type="spellStart"/>
      <w:r w:rsidRPr="0045422E">
        <w:t>штрихкоды</w:t>
      </w:r>
      <w:proofErr w:type="spellEnd"/>
      <w:r w:rsidRPr="0045422E">
        <w:t>.</w:t>
      </w:r>
    </w:p>
    <w:p w:rsidR="0045422E" w:rsidRPr="0045422E" w:rsidRDefault="0045422E" w:rsidP="0045422E">
      <w:pPr>
        <w:pStyle w:val="ConsPlusNormal"/>
        <w:spacing w:before="120" w:after="120"/>
        <w:jc w:val="both"/>
      </w:pPr>
      <w:r w:rsidRPr="0045422E">
        <w:t>В связи с принятием законов в рамках налоговой реформы для плательщиков взносов - субъектов МСП с основным видом деятельности "Обрабатывающие производства" раздел 1 расчета дополнили приложением 3.1.</w:t>
      </w:r>
    </w:p>
    <w:p w:rsidR="0045422E" w:rsidRPr="0045422E" w:rsidRDefault="0045422E" w:rsidP="0045422E">
      <w:pPr>
        <w:pStyle w:val="ConsPlusNormal"/>
        <w:spacing w:before="120" w:after="120"/>
        <w:jc w:val="both"/>
      </w:pPr>
      <w:r w:rsidRPr="0045422E">
        <w:t>Также уточнили порядок заполнения формы и формат ее подачи.</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9" w:name="P131"/>
      <w:bookmarkEnd w:id="9"/>
      <w:r w:rsidRPr="0045422E">
        <w:rPr>
          <w:rFonts w:ascii="Arial" w:hAnsi="Arial" w:cs="Arial"/>
          <w:sz w:val="20"/>
          <w:szCs w:val="20"/>
        </w:rPr>
        <w:t>С 1 января на 534 тыс. руб. увеличивается предельная база по взносам</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88"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Постановление Правительства РФ от 31.10.2024 N 1457</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На 2025 год предельная база по взносам равна 2 759 тыс. руб. Для 2024 года показатель составляет 2 225 000 руб.</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10" w:name="P139"/>
      <w:bookmarkEnd w:id="10"/>
      <w:r w:rsidRPr="0045422E">
        <w:rPr>
          <w:rFonts w:ascii="Arial" w:hAnsi="Arial" w:cs="Arial"/>
          <w:sz w:val="20"/>
          <w:szCs w:val="20"/>
        </w:rPr>
        <w:t>С 1 января действует новая прогрессивная шкала ставок НДФЛ</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86"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Для большинства доходов физлиц установлено 5 ставок:</w:t>
      </w:r>
    </w:p>
    <w:p w:rsidR="0045422E" w:rsidRPr="0045422E" w:rsidRDefault="0045422E" w:rsidP="0045422E">
      <w:pPr>
        <w:pStyle w:val="ConsPlusNormal"/>
        <w:spacing w:before="120" w:after="120"/>
        <w:jc w:val="both"/>
      </w:pPr>
      <w:r w:rsidRPr="0045422E">
        <w:t>- 13% - для доходов 2,4 млн руб. и менее в год;</w:t>
      </w:r>
    </w:p>
    <w:p w:rsidR="0045422E" w:rsidRPr="0045422E" w:rsidRDefault="0045422E" w:rsidP="0045422E">
      <w:pPr>
        <w:pStyle w:val="ConsPlusNormal"/>
        <w:spacing w:before="120" w:after="120"/>
        <w:jc w:val="both"/>
      </w:pPr>
      <w:r w:rsidRPr="0045422E">
        <w:lastRenderedPageBreak/>
        <w:t>- 15% - свыше 2,4 млн и не более 5 млн руб. в год;</w:t>
      </w:r>
    </w:p>
    <w:p w:rsidR="0045422E" w:rsidRPr="0045422E" w:rsidRDefault="0045422E" w:rsidP="0045422E">
      <w:pPr>
        <w:pStyle w:val="ConsPlusNormal"/>
        <w:spacing w:before="120" w:after="120"/>
        <w:jc w:val="both"/>
      </w:pPr>
      <w:r w:rsidRPr="0045422E">
        <w:t>- 18% - свыше 5 млн и не более 20 млн руб. в год;</w:t>
      </w:r>
    </w:p>
    <w:p w:rsidR="0045422E" w:rsidRPr="0045422E" w:rsidRDefault="0045422E" w:rsidP="0045422E">
      <w:pPr>
        <w:pStyle w:val="ConsPlusNormal"/>
        <w:spacing w:before="120" w:after="120"/>
        <w:jc w:val="both"/>
      </w:pPr>
      <w:r w:rsidRPr="0045422E">
        <w:t>- 20% - свыше 20 млн и не более 50 млн руб. в год;</w:t>
      </w:r>
    </w:p>
    <w:p w:rsidR="0045422E" w:rsidRPr="0045422E" w:rsidRDefault="0045422E" w:rsidP="0045422E">
      <w:pPr>
        <w:pStyle w:val="ConsPlusNormal"/>
        <w:spacing w:before="120" w:after="120"/>
        <w:jc w:val="both"/>
      </w:pPr>
      <w:r w:rsidRPr="0045422E">
        <w:t>- 22% - свыше 50 млн руб. в год.</w:t>
      </w:r>
    </w:p>
    <w:p w:rsidR="0045422E" w:rsidRPr="0045422E" w:rsidRDefault="0045422E" w:rsidP="0045422E">
      <w:pPr>
        <w:pStyle w:val="ConsPlusNormal"/>
        <w:spacing w:before="120" w:after="120"/>
        <w:jc w:val="both"/>
      </w:pPr>
      <w:r w:rsidRPr="0045422E">
        <w:t>Повышенные ставки нужно применять не ко всему доходу, а лишь к сумме превышения, как и прежде.</w:t>
      </w:r>
    </w:p>
    <w:p w:rsidR="0045422E" w:rsidRPr="0045422E" w:rsidRDefault="0045422E" w:rsidP="0045422E">
      <w:pPr>
        <w:pStyle w:val="ConsPlusNormal"/>
        <w:spacing w:before="120" w:after="120"/>
        <w:jc w:val="both"/>
      </w:pPr>
      <w:r w:rsidRPr="0045422E">
        <w:t>Для отдельных видов доходов физлиц порядок налогообложения с 2025 года также изменили. Например, для дивидендов и процентов по вкладам ставку 15% применят, если доход составит 2,4 млн руб. и более в год.</w:t>
      </w:r>
    </w:p>
    <w:p w:rsidR="0045422E" w:rsidRPr="0045422E" w:rsidRDefault="0045422E" w:rsidP="0045422E">
      <w:pPr>
        <w:pStyle w:val="ConsPlusNormal"/>
        <w:spacing w:before="120" w:after="120"/>
        <w:jc w:val="both"/>
      </w:pPr>
      <w:r w:rsidRPr="0045422E">
        <w:t>При установлении прогрессивной шкалы налога учли особенности труда в районах Крайнего Севера и приравненных к ним местностях. Так, ставку 15% к доходам работников в этих местностях нужно применять при превышении 5 млн руб. в год.</w:t>
      </w:r>
    </w:p>
    <w:p w:rsidR="0045422E" w:rsidRPr="0045422E" w:rsidRDefault="0045422E" w:rsidP="0045422E">
      <w:pPr>
        <w:pStyle w:val="ConsPlusNormal"/>
        <w:spacing w:before="120" w:after="120"/>
        <w:jc w:val="both"/>
      </w:pPr>
      <w:r w:rsidRPr="0045422E">
        <w:t>Шкала ставок НДФЛ для ряда нерезидентов также изменилась. К примеру, для высококвалифицированных специалистов и дистанционных работников она аналогична 5-ступенчатой шкале ставок для резидентов.</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11" w:name="P161"/>
      <w:bookmarkEnd w:id="11"/>
      <w:r w:rsidRPr="0045422E">
        <w:rPr>
          <w:rFonts w:ascii="Arial" w:hAnsi="Arial" w:cs="Arial"/>
          <w:sz w:val="20"/>
          <w:szCs w:val="20"/>
        </w:rPr>
        <w:t>С 1 января изменяют правила сообщения о неудержанном НДФЛ</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84"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Налоговый агент должен сообщить о неудержанном НДФЛ, если не смог удержать его до 31 января следующего года. Ранее сообщали: если не удержали налог в течение налогового периода.</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12" w:name="P167"/>
      <w:bookmarkEnd w:id="12"/>
      <w:r w:rsidRPr="0045422E">
        <w:rPr>
          <w:rFonts w:ascii="Arial" w:hAnsi="Arial" w:cs="Arial"/>
          <w:sz w:val="20"/>
          <w:szCs w:val="20"/>
        </w:rPr>
        <w:t>С 1 января увеличивают стандартные вычеты на детей и предельный доход для их предоставления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83"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Стандартные вычеты на детей:</w:t>
      </w:r>
    </w:p>
    <w:p w:rsidR="0045422E" w:rsidRPr="0045422E" w:rsidRDefault="0045422E" w:rsidP="0045422E">
      <w:pPr>
        <w:pStyle w:val="ConsPlusNormal"/>
        <w:spacing w:before="120" w:after="120"/>
        <w:jc w:val="both"/>
      </w:pPr>
      <w:r w:rsidRPr="0045422E">
        <w:t>- на второго ребенка - 2 800 руб.;</w:t>
      </w:r>
    </w:p>
    <w:p w:rsidR="0045422E" w:rsidRPr="0045422E" w:rsidRDefault="0045422E" w:rsidP="0045422E">
      <w:pPr>
        <w:pStyle w:val="ConsPlusNormal"/>
        <w:spacing w:before="120" w:after="120"/>
        <w:jc w:val="both"/>
      </w:pPr>
      <w:r w:rsidRPr="0045422E">
        <w:t>- на третьего и каждого следующего ребенка - 6 000 руб.;</w:t>
      </w:r>
    </w:p>
    <w:p w:rsidR="0045422E" w:rsidRPr="0045422E" w:rsidRDefault="0045422E" w:rsidP="0045422E">
      <w:pPr>
        <w:pStyle w:val="ConsPlusNormal"/>
        <w:spacing w:before="120" w:after="120"/>
        <w:jc w:val="both"/>
      </w:pPr>
      <w:r w:rsidRPr="0045422E">
        <w:t>- на ребенка-инвалида, находящегося на обеспечении опекуна, попечителя, приемного родителя, супруга (супруги) приемного родителя, - 12 000 руб.</w:t>
      </w:r>
    </w:p>
    <w:p w:rsidR="0045422E" w:rsidRPr="0045422E" w:rsidRDefault="0045422E" w:rsidP="0045422E">
      <w:pPr>
        <w:pStyle w:val="ConsPlusNormal"/>
        <w:spacing w:before="120" w:after="120"/>
        <w:jc w:val="both"/>
      </w:pPr>
      <w:r w:rsidRPr="0045422E">
        <w:t>Одновременно увеличивают совокупный доход для применения вычетов - с 350 тыс. до 450 тыс. руб.</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13" w:name="P179"/>
      <w:bookmarkEnd w:id="13"/>
      <w:r w:rsidRPr="0045422E">
        <w:rPr>
          <w:rFonts w:ascii="Arial" w:hAnsi="Arial" w:cs="Arial"/>
          <w:sz w:val="20"/>
          <w:szCs w:val="20"/>
        </w:rPr>
        <w:t>С 1 января поднимают не облагаемый НДФЛ лимит суточных при разъездной работе за границей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81"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29.11.2024 N 416-ФЗ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Не облагаемый налогом лимит суточных за день работы за рубежом увеличивают с 2500 до 3500 руб.</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14" w:name="P185"/>
      <w:bookmarkEnd w:id="14"/>
      <w:r w:rsidRPr="0045422E">
        <w:rPr>
          <w:rFonts w:ascii="Arial" w:hAnsi="Arial" w:cs="Arial"/>
          <w:sz w:val="20"/>
          <w:szCs w:val="20"/>
        </w:rPr>
        <w:t>С 1 января не облагаемый НДФЛ размер выходного пособия при увольнении определяют иначе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80"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Среднемесячный заработок при расчете данной выплаты нужно исчислять так же, как при назначении пособия по беременности и родам и ежемесячного пособия по уходу за ребенком.</w:t>
      </w:r>
    </w:p>
    <w:p w:rsidR="0045422E" w:rsidRPr="0045422E" w:rsidRDefault="0045422E" w:rsidP="0045422E">
      <w:pPr>
        <w:pStyle w:val="ConsPlusNormal"/>
        <w:spacing w:before="120" w:after="120"/>
        <w:jc w:val="both"/>
      </w:pP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15" w:name="P193"/>
      <w:bookmarkEnd w:id="15"/>
      <w:r w:rsidRPr="0045422E">
        <w:rPr>
          <w:rFonts w:ascii="Arial" w:hAnsi="Arial" w:cs="Arial"/>
          <w:sz w:val="20"/>
          <w:szCs w:val="20"/>
        </w:rPr>
        <w:lastRenderedPageBreak/>
        <w:t>С 1 января МРОТ равен 22 440 руб.</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78"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29.10.2024 N 365-ФЗ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Показатель с 1 января повышается почти на 17%, или на 3 198 руб.</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16" w:name="P199"/>
      <w:bookmarkEnd w:id="16"/>
      <w:r w:rsidRPr="0045422E">
        <w:rPr>
          <w:rFonts w:ascii="Arial" w:hAnsi="Arial" w:cs="Arial"/>
          <w:sz w:val="20"/>
          <w:szCs w:val="20"/>
        </w:rPr>
        <w:t>С 1 января применяют новые правила финансирования мер по предупреждению травматизма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77"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Приказ Минтруда России от 11.07.2024 N 347н</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Минтруд утвердил новые правила финансирования предупредительных мер по сокращению травматизма и профзаболеваний. Среди новшеств:</w:t>
      </w:r>
    </w:p>
    <w:p w:rsidR="0045422E" w:rsidRPr="0045422E" w:rsidRDefault="0045422E" w:rsidP="0045422E">
      <w:pPr>
        <w:pStyle w:val="ConsPlusNormal"/>
        <w:spacing w:before="120" w:after="120"/>
        <w:jc w:val="both"/>
      </w:pPr>
      <w:r w:rsidRPr="0045422E">
        <w:t>- прилагать документы для обоснования финансового обеспечения предупредительных мер нужно только 1 раз - к заявлению о возмещении расходов. Из этого правила есть исключение;</w:t>
      </w:r>
    </w:p>
    <w:p w:rsidR="0045422E" w:rsidRPr="0045422E" w:rsidRDefault="0045422E" w:rsidP="0045422E">
      <w:pPr>
        <w:pStyle w:val="ConsPlusNormal"/>
        <w:spacing w:before="120" w:after="120"/>
        <w:jc w:val="both"/>
      </w:pPr>
      <w:r w:rsidRPr="0045422E">
        <w:t>- страхователь сам определяет перечень предупредительных мер в текущем году. Также он вправе решить, вносить ли изменения в план финансового обеспечения в пределах разрешенной суммы. При этом повторно направлять заявление и план в СФР не нужно;</w:t>
      </w:r>
    </w:p>
    <w:p w:rsidR="0045422E" w:rsidRPr="0045422E" w:rsidRDefault="0045422E" w:rsidP="0045422E">
      <w:pPr>
        <w:pStyle w:val="ConsPlusNormal"/>
        <w:spacing w:before="120" w:after="120"/>
        <w:jc w:val="both"/>
      </w:pPr>
      <w:r w:rsidRPr="0045422E">
        <w:t>- можно дополнительно обратиться с заявлением и планом финансового обеспечения до 1 сентября текущего года;</w:t>
      </w:r>
    </w:p>
    <w:p w:rsidR="0045422E" w:rsidRPr="0045422E" w:rsidRDefault="0045422E" w:rsidP="0045422E">
      <w:pPr>
        <w:pStyle w:val="ConsPlusNormal"/>
        <w:spacing w:before="120" w:after="120"/>
        <w:jc w:val="both"/>
      </w:pPr>
      <w:r w:rsidRPr="0045422E">
        <w:t>- заявление о возмещении расходов нужно подавать не позднее 15 ноября (ранее - не позднее 15 декабря) текущего календарного года;</w:t>
      </w:r>
    </w:p>
    <w:p w:rsidR="0045422E" w:rsidRPr="0045422E" w:rsidRDefault="0045422E" w:rsidP="0045422E">
      <w:pPr>
        <w:pStyle w:val="ConsPlusNormal"/>
        <w:spacing w:before="120" w:after="120"/>
        <w:jc w:val="both"/>
      </w:pPr>
      <w:r w:rsidRPr="0045422E">
        <w:t>- рекомендуемый образец плана финансового обеспечения уточнили. Его табличная часть стала меньше.</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17" w:name="P210"/>
      <w:bookmarkEnd w:id="17"/>
      <w:r w:rsidRPr="0045422E">
        <w:rPr>
          <w:rFonts w:ascii="Arial" w:hAnsi="Arial" w:cs="Arial"/>
          <w:sz w:val="20"/>
          <w:szCs w:val="20"/>
        </w:rPr>
        <w:t xml:space="preserve">С 1 января уточняют правила для ИТ и компаний в сфере радиоэлектроники при применении </w:t>
      </w:r>
      <w:proofErr w:type="spellStart"/>
      <w:r w:rsidRPr="0045422E">
        <w:rPr>
          <w:rFonts w:ascii="Arial" w:hAnsi="Arial" w:cs="Arial"/>
          <w:sz w:val="20"/>
          <w:szCs w:val="20"/>
        </w:rPr>
        <w:t>спецтарифов</w:t>
      </w:r>
      <w:proofErr w:type="spellEnd"/>
      <w:r w:rsidRPr="0045422E">
        <w:rPr>
          <w:rFonts w:ascii="Arial" w:hAnsi="Arial" w:cs="Arial"/>
          <w:sz w:val="20"/>
          <w:szCs w:val="20"/>
        </w:rPr>
        <w:t xml:space="preserve"> взносов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76"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75"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29.11.2024 N 416-ФЗ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Для российских ИТ-компаний и организаций, которые ведут деятельность в сфере радиоэлектронной промышленности, ограничивают круг лиц из одной группы для применения пониженных тарифов по взносам. Такими лицами не могут быть иностранные компании (кроме тех, у которых контролирующие лица - российские организации или граждане РФ), иностранцы, лица без гражданства.</w:t>
      </w:r>
    </w:p>
    <w:p w:rsidR="0045422E" w:rsidRPr="0045422E" w:rsidRDefault="0045422E" w:rsidP="0045422E">
      <w:pPr>
        <w:pStyle w:val="ConsPlusNormal"/>
        <w:spacing w:before="120" w:after="120"/>
        <w:jc w:val="both"/>
      </w:pPr>
      <w:r w:rsidRPr="0045422E">
        <w:t>Кроме того, для данной категории плательщиков установили единый тариф. Так, с 1 января взносы нужно начислять по ставке 7,6% независимо от размера базы по взносам.</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18" w:name="P218"/>
      <w:bookmarkEnd w:id="18"/>
      <w:r w:rsidRPr="0045422E">
        <w:rPr>
          <w:rFonts w:ascii="Arial" w:hAnsi="Arial" w:cs="Arial"/>
          <w:sz w:val="20"/>
          <w:szCs w:val="20"/>
        </w:rPr>
        <w:t xml:space="preserve">С 1 января снижают размер </w:t>
      </w:r>
      <w:proofErr w:type="spellStart"/>
      <w:r w:rsidRPr="0045422E">
        <w:rPr>
          <w:rFonts w:ascii="Arial" w:hAnsi="Arial" w:cs="Arial"/>
          <w:sz w:val="20"/>
          <w:szCs w:val="20"/>
        </w:rPr>
        <w:t>спецтарифа</w:t>
      </w:r>
      <w:proofErr w:type="spellEnd"/>
      <w:r w:rsidRPr="0045422E">
        <w:rPr>
          <w:rFonts w:ascii="Arial" w:hAnsi="Arial" w:cs="Arial"/>
          <w:sz w:val="20"/>
          <w:szCs w:val="20"/>
        </w:rPr>
        <w:t xml:space="preserve"> взносов для плательщиков в сфере обрабатывающего производства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rPr>
          <w:trHeight w:val="17"/>
        </w:trPr>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after="120"/>
            </w:pPr>
            <w:r w:rsidRPr="0045422E">
              <w:rPr>
                <w:noProof/>
              </w:rPr>
              <w:pict>
                <v:shape id="_x0000_i1562"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after="120"/>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after="120"/>
            </w:pPr>
            <w:r w:rsidRPr="0045422E">
              <w:rPr>
                <w:noProof/>
              </w:rPr>
              <w:pict>
                <v:shape id="_x0000_i1073"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after="120"/>
              <w:jc w:val="both"/>
            </w:pPr>
            <w:r w:rsidRPr="0045422E">
              <w:t>Федеральный закон от 29.10.2024 N 362-ФЗ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r>
    </w:tbl>
    <w:p w:rsidR="0045422E" w:rsidRPr="0045422E" w:rsidRDefault="0045422E" w:rsidP="0045422E">
      <w:pPr>
        <w:pStyle w:val="ConsPlusNormal"/>
        <w:spacing w:before="120" w:after="120"/>
        <w:jc w:val="both"/>
      </w:pPr>
      <w:r w:rsidRPr="0045422E">
        <w:t>Для организаций и ИП с основным видом деятельности "Обрабатывающие производства" уменьшают размер пониженного тарифа взносов с 15% до 7,6%. Условие - они не работают с отдельными видами подакцизных товаров и соблюдают требования по доходам. Тариф будут применять к части выплат физлицу сверх 1,5 МРОТ в месяц.</w:t>
      </w:r>
    </w:p>
    <w:p w:rsidR="0045422E" w:rsidRPr="001508F9" w:rsidRDefault="0045422E" w:rsidP="0045422E">
      <w:pPr>
        <w:pStyle w:val="ConsPlusTitle"/>
        <w:spacing w:before="120" w:after="120"/>
        <w:jc w:val="center"/>
        <w:outlineLvl w:val="0"/>
        <w:rPr>
          <w:rFonts w:ascii="Arial" w:hAnsi="Arial" w:cs="Arial"/>
          <w:color w:val="2F5496"/>
          <w:sz w:val="20"/>
          <w:szCs w:val="20"/>
        </w:rPr>
      </w:pPr>
      <w:bookmarkStart w:id="19" w:name="P227"/>
      <w:bookmarkEnd w:id="19"/>
      <w:r w:rsidRPr="001508F9">
        <w:rPr>
          <w:rFonts w:ascii="Arial" w:hAnsi="Arial" w:cs="Arial"/>
          <w:color w:val="2F5496"/>
          <w:sz w:val="20"/>
          <w:szCs w:val="20"/>
        </w:rPr>
        <w:lastRenderedPageBreak/>
        <w:t>НАЛОГ НА ИМУЩЕСТВО. ЗЕМЕЛЬНЫЙ НАЛОГ. ТУРИСТИЧЕСКИЙ НАЛОГ.</w:t>
      </w:r>
    </w:p>
    <w:p w:rsidR="0045422E" w:rsidRPr="001508F9" w:rsidRDefault="0045422E" w:rsidP="0045422E">
      <w:pPr>
        <w:pStyle w:val="ConsPlusTitle"/>
        <w:spacing w:before="120" w:after="120"/>
        <w:jc w:val="center"/>
        <w:rPr>
          <w:rFonts w:ascii="Arial" w:hAnsi="Arial" w:cs="Arial"/>
          <w:color w:val="2F5496"/>
          <w:sz w:val="20"/>
          <w:szCs w:val="20"/>
        </w:rPr>
      </w:pPr>
      <w:r w:rsidRPr="001508F9">
        <w:rPr>
          <w:rFonts w:ascii="Arial" w:hAnsi="Arial" w:cs="Arial"/>
          <w:color w:val="2F5496"/>
          <w:sz w:val="20"/>
          <w:szCs w:val="20"/>
        </w:rPr>
        <w:t>ЭКОЛОГИЧЕСКИЕ ПЛАТЕЖИ</w:t>
      </w:r>
    </w:p>
    <w:p w:rsidR="0045422E" w:rsidRPr="001508F9" w:rsidRDefault="0045422E" w:rsidP="0045422E">
      <w:pPr>
        <w:pStyle w:val="ConsPlusNormal"/>
        <w:spacing w:before="120" w:after="120"/>
        <w:jc w:val="both"/>
        <w:rPr>
          <w:color w:val="2F5496"/>
        </w:rPr>
      </w:pPr>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t>Не позднее 25 февраля нужно сдать декларацию по налогу на имущество за 2024 год по обновленной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71"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Приказ ФНС России от 27.09.2024 N БВ-7-21/805@</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ФНС скорректировала форму декларации, порядок ее заполнения и формат подачи. Изменения затронули титульный лист:</w:t>
      </w:r>
    </w:p>
    <w:p w:rsidR="0045422E" w:rsidRPr="0045422E" w:rsidRDefault="0045422E" w:rsidP="0045422E">
      <w:pPr>
        <w:pStyle w:val="ConsPlusNormal"/>
        <w:spacing w:before="120" w:after="120"/>
        <w:jc w:val="both"/>
      </w:pPr>
      <w:r w:rsidRPr="0045422E">
        <w:t>- добавили поле "Налоговый орган по месту нахождения объекта налогообложения (код)". Его заполняют крупнейшие налогоплательщики. В поле указывают код территориальной инспекции по месту нахождения недвижимости, сведения о которой есть в декларации. По ряду объектов (находящихся за границей и др.) нужно отразить код инспекции по месту нахождения организации;</w:t>
      </w:r>
    </w:p>
    <w:p w:rsidR="0045422E" w:rsidRPr="0045422E" w:rsidRDefault="0045422E" w:rsidP="0045422E">
      <w:pPr>
        <w:pStyle w:val="ConsPlusNormal"/>
        <w:spacing w:before="120" w:after="120"/>
        <w:jc w:val="both"/>
      </w:pPr>
      <w:r w:rsidRPr="0045422E">
        <w:t>- убрали строку, в которой указывали наименование организации - представителя налогоплательщика;</w:t>
      </w:r>
    </w:p>
    <w:p w:rsidR="0045422E" w:rsidRPr="0045422E" w:rsidRDefault="0045422E" w:rsidP="0045422E">
      <w:pPr>
        <w:pStyle w:val="ConsPlusNormal"/>
        <w:spacing w:before="120" w:after="120"/>
        <w:jc w:val="both"/>
      </w:pPr>
      <w:r w:rsidRPr="0045422E">
        <w:t>- изменили порядок заполнения поля "Наименование и реквизиты документа, подтверждающего полномочия представителя налогоплательщика". Так, для электронной доверенности в нем отражают ее GUID.</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0" w:name="P239"/>
      <w:bookmarkEnd w:id="20"/>
      <w:r w:rsidRPr="0045422E">
        <w:rPr>
          <w:rFonts w:ascii="Arial" w:hAnsi="Arial" w:cs="Arial"/>
          <w:sz w:val="20"/>
          <w:szCs w:val="20"/>
        </w:rPr>
        <w:t>С 1 января власти субъектов могут устанавливать повышенную ставку налога для дорогой недвижимости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70"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Для недвижимости с кадастровой стоимостью свыше 300 млн руб. региональные власти могут установить ставку по налогу на имущество до 2,5%.</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1" w:name="P247"/>
      <w:bookmarkEnd w:id="21"/>
      <w:r w:rsidRPr="0045422E">
        <w:rPr>
          <w:rFonts w:ascii="Arial" w:hAnsi="Arial" w:cs="Arial"/>
          <w:sz w:val="20"/>
          <w:szCs w:val="20"/>
        </w:rPr>
        <w:t>С 1 января местные власти вправе закреплять ставку налога 1,5% для дорогостоящих участков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68"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Местные власти могут устанавливать ставку 1,5% по земельному налогу для участков с кадастровой стоимостью свыше 300 млн руб. Это в 5 раз больше прежнего лимита 0,3%. Данную пониженную ставку сохраняют независимо от цены:</w:t>
      </w:r>
    </w:p>
    <w:p w:rsidR="0045422E" w:rsidRPr="0045422E" w:rsidRDefault="0045422E" w:rsidP="0045422E">
      <w:pPr>
        <w:pStyle w:val="ConsPlusNormal"/>
        <w:spacing w:before="120" w:after="120"/>
        <w:jc w:val="both"/>
      </w:pPr>
      <w:r w:rsidRPr="0045422E">
        <w:t xml:space="preserve">- для земель, которые имеют </w:t>
      </w:r>
      <w:proofErr w:type="spellStart"/>
      <w:r w:rsidRPr="0045422E">
        <w:t>сельхозназначение</w:t>
      </w:r>
      <w:proofErr w:type="spellEnd"/>
      <w:r w:rsidRPr="0045422E">
        <w:t xml:space="preserve"> или входят в зоны сельскохозяйственного использования населенных пунктов;</w:t>
      </w:r>
    </w:p>
    <w:p w:rsidR="0045422E" w:rsidRPr="0045422E" w:rsidRDefault="0045422E" w:rsidP="0045422E">
      <w:pPr>
        <w:pStyle w:val="ConsPlusNormal"/>
        <w:spacing w:before="120" w:after="120"/>
        <w:jc w:val="both"/>
      </w:pPr>
      <w:r w:rsidRPr="0045422E">
        <w:t>- для участков необходимых для обеспечения обороны, безопасности, таможенных нужд и ограниченных в обороте.</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2" w:name="P257"/>
      <w:bookmarkEnd w:id="22"/>
      <w:r w:rsidRPr="0045422E">
        <w:rPr>
          <w:rFonts w:ascii="Arial" w:hAnsi="Arial" w:cs="Arial"/>
          <w:sz w:val="20"/>
          <w:szCs w:val="20"/>
        </w:rPr>
        <w:t>С 1 января муниципалитеты вправе вводить туристический налог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after="120"/>
            </w:pPr>
            <w:r w:rsidRPr="0045422E">
              <w:rPr>
                <w:noProof/>
              </w:rPr>
              <w:pict>
                <v:shape id="_x0000_i1066"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after="120"/>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after="120"/>
            </w:pPr>
            <w:r w:rsidRPr="0045422E">
              <w:rPr>
                <w:noProof/>
              </w:rPr>
              <w:pict>
                <v:shape id="_x0000_i1065"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after="120"/>
              <w:jc w:val="both"/>
            </w:pPr>
            <w:r w:rsidRPr="0045422E">
              <w:t>Письмо ФНС России от 12.11.2024 N СД-4-3/12869@ (с Письмом Минфина России от 05.11.2024 N 03-05-08/108773)</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after="120"/>
            </w:pPr>
            <w:r w:rsidRPr="0045422E">
              <w:rPr>
                <w:noProof/>
              </w:rPr>
              <w:pict>
                <v:shape id="_x0000_i1064"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after="120"/>
              <w:jc w:val="both"/>
            </w:pPr>
            <w:r w:rsidRPr="0045422E">
              <w:t>Информация ФНС России от 13.11.2024</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r>
    </w:tbl>
    <w:p w:rsidR="0045422E" w:rsidRPr="0045422E" w:rsidRDefault="0045422E" w:rsidP="0045422E">
      <w:pPr>
        <w:pStyle w:val="ConsPlusNormal"/>
        <w:spacing w:before="120" w:after="120"/>
        <w:jc w:val="both"/>
      </w:pPr>
      <w:r w:rsidRPr="0045422E">
        <w:lastRenderedPageBreak/>
        <w:t>Для этого в НК РФ включают новую главу "Туристический налог". Основные моменты:</w:t>
      </w:r>
    </w:p>
    <w:p w:rsidR="0045422E" w:rsidRPr="0045422E" w:rsidRDefault="0045422E" w:rsidP="0045422E">
      <w:pPr>
        <w:pStyle w:val="ConsPlusNormal"/>
        <w:spacing w:before="120" w:after="120"/>
        <w:jc w:val="both"/>
      </w:pPr>
      <w:r w:rsidRPr="0045422E">
        <w:t>- решение о введении туристического налога и о его размере вправе принимать муниципалитеты. Также они могут устанавливать дополнительные льготы;</w:t>
      </w:r>
    </w:p>
    <w:p w:rsidR="0045422E" w:rsidRPr="0045422E" w:rsidRDefault="0045422E" w:rsidP="0045422E">
      <w:pPr>
        <w:pStyle w:val="ConsPlusNormal"/>
        <w:spacing w:before="120" w:after="120"/>
        <w:jc w:val="both"/>
      </w:pPr>
      <w:r w:rsidRPr="0045422E">
        <w:t>- плату взимают за услуги по временному проживанию;</w:t>
      </w:r>
    </w:p>
    <w:p w:rsidR="0045422E" w:rsidRPr="0045422E" w:rsidRDefault="0045422E" w:rsidP="0045422E">
      <w:pPr>
        <w:pStyle w:val="ConsPlusNormal"/>
        <w:spacing w:before="120" w:after="120"/>
        <w:jc w:val="both"/>
      </w:pPr>
      <w:r w:rsidRPr="0045422E">
        <w:t>- предусматривают постепенный рост ставок: с 1% от цены проживания в 2025 году с прибавлением по 1% в год до 2029 года (далее - не выше 5%);</w:t>
      </w:r>
    </w:p>
    <w:p w:rsidR="0045422E" w:rsidRPr="0045422E" w:rsidRDefault="0045422E" w:rsidP="0045422E">
      <w:pPr>
        <w:pStyle w:val="ConsPlusNormal"/>
        <w:spacing w:before="120" w:after="120"/>
        <w:jc w:val="both"/>
      </w:pPr>
      <w:r w:rsidRPr="0045422E">
        <w:t>- муниципалитеты могут устанавливать дифференцированные ставки с учетом сезонности и категории средств размещения. При этом есть минимальный налог;</w:t>
      </w:r>
    </w:p>
    <w:p w:rsidR="0045422E" w:rsidRPr="0045422E" w:rsidRDefault="0045422E" w:rsidP="0045422E">
      <w:pPr>
        <w:pStyle w:val="ConsPlusNormal"/>
        <w:spacing w:before="120" w:after="120"/>
        <w:jc w:val="both"/>
      </w:pPr>
      <w:r w:rsidRPr="0045422E">
        <w:t>- налог не исчисляется с цены услуги по проживанию ряда категорий граждан, в том числе участников СВО. Муниципалитеты могут расширять перечень категорий;</w:t>
      </w:r>
    </w:p>
    <w:p w:rsidR="0045422E" w:rsidRPr="0045422E" w:rsidRDefault="0045422E" w:rsidP="0045422E">
      <w:pPr>
        <w:pStyle w:val="ConsPlusNormal"/>
        <w:spacing w:before="120" w:after="120"/>
        <w:jc w:val="both"/>
      </w:pPr>
      <w:r w:rsidRPr="0045422E">
        <w:t>- налог нужно уплачивать по итогам квартала. Срок - не позднее 28-го числа месяца, который следует за истекшим кварталом;</w:t>
      </w:r>
    </w:p>
    <w:p w:rsidR="0045422E" w:rsidRPr="0045422E" w:rsidRDefault="0045422E" w:rsidP="0045422E">
      <w:pPr>
        <w:pStyle w:val="ConsPlusNormal"/>
        <w:spacing w:before="120" w:after="120"/>
        <w:jc w:val="both"/>
      </w:pPr>
      <w:r w:rsidRPr="0045422E">
        <w:t>- декларацию должны подавать не позднее 25-го числа месяца, который следует за истекшим кварталом, по месту нахождения гостиницы.</w:t>
      </w:r>
    </w:p>
    <w:p w:rsidR="0045422E" w:rsidRPr="0045422E" w:rsidRDefault="0045422E" w:rsidP="0045422E">
      <w:pPr>
        <w:pStyle w:val="ConsPlusNormal"/>
        <w:spacing w:before="120" w:after="120"/>
        <w:jc w:val="both"/>
      </w:pPr>
      <w:r w:rsidRPr="0045422E">
        <w:t>ФНС и Минфин пояснили нюансы исчисления налога. Так, его нужно исчислять в течение того квартала, в котором происходит полный расчет с покупателем услуги. Минфин отметил: даты фактического получения услуги или предоплаты значения не имеют. Налоговая служба привела пример расчета. В марте 2025 года гражданин уплатил полцены за проживание в гостинице в июле. В июне он внес остаток. Налог следует исчислить в II квартале по ставке 1%.</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3" w:name="P275"/>
      <w:bookmarkEnd w:id="23"/>
      <w:r w:rsidRPr="0045422E">
        <w:rPr>
          <w:rFonts w:ascii="Arial" w:hAnsi="Arial" w:cs="Arial"/>
          <w:sz w:val="20"/>
          <w:szCs w:val="20"/>
        </w:rPr>
        <w:t>С 1 января действуют новые базовые ставки экологического сбора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62"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Постановление Правительства РФ от 01.08.2024 N 1041</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Правительство утвердило базовые ставки экологического сбора сразу на 2025 - 2027 годы.</w:t>
      </w:r>
    </w:p>
    <w:p w:rsidR="0045422E" w:rsidRPr="0045422E" w:rsidRDefault="0045422E" w:rsidP="0045422E">
      <w:pPr>
        <w:pStyle w:val="ConsPlusNormal"/>
        <w:spacing w:before="120" w:after="120"/>
        <w:jc w:val="both"/>
      </w:pPr>
      <w:r w:rsidRPr="0045422E">
        <w:t>Напомним, ставка сбора определяется как базовая ставка, умноженная на коэффициент. Расчет делают по каждой группе товара или упаковки по перечню.</w:t>
      </w:r>
    </w:p>
    <w:p w:rsidR="0045422E" w:rsidRPr="0045422E" w:rsidRDefault="0045422E" w:rsidP="0045422E">
      <w:pPr>
        <w:pStyle w:val="ConsPlusNormal"/>
        <w:spacing w:before="120" w:after="120"/>
        <w:jc w:val="both"/>
      </w:pPr>
      <w:r w:rsidRPr="0045422E">
        <w:t>На 2025 год установили коэффициенты, на которые умножают базовые ставки. Кроме того, утвердили коэффициенты, применяемые с 2026 года.</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4" w:name="P285"/>
      <w:bookmarkEnd w:id="24"/>
      <w:r w:rsidRPr="0045422E">
        <w:rPr>
          <w:rFonts w:ascii="Arial" w:hAnsi="Arial" w:cs="Arial"/>
          <w:sz w:val="20"/>
          <w:szCs w:val="20"/>
        </w:rPr>
        <w:t>С 1 января вводят новые ставки платы за НВОС</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60"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Постановление Правительства РФ от 24.09.2024 N 1290</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Правительство дополнило перечень загрязняющих веществ, за выброс которых взимают плату. К примеру, за выброс в атмосферный воздух стационарными источниками калия хлорида ставка платы за тонну составит 204,04 руб.</w:t>
      </w:r>
    </w:p>
    <w:p w:rsidR="0045422E" w:rsidRPr="0045422E" w:rsidRDefault="0045422E" w:rsidP="0045422E">
      <w:pPr>
        <w:pStyle w:val="ConsPlusNormal"/>
        <w:spacing w:before="120" w:after="120"/>
        <w:jc w:val="both"/>
      </w:pPr>
      <w:r w:rsidRPr="0045422E">
        <w:t>Часть новых ставок платы за НВОС распространили на отношения с начала 2024 года. Однако большинство ставок действует с 1 января 2025 года.</w:t>
      </w:r>
    </w:p>
    <w:p w:rsidR="0045422E" w:rsidRPr="0045422E" w:rsidRDefault="0045422E" w:rsidP="0045422E">
      <w:pPr>
        <w:pStyle w:val="ConsPlusNormal"/>
        <w:spacing w:before="120" w:after="120"/>
        <w:jc w:val="both"/>
      </w:pPr>
    </w:p>
    <w:p w:rsidR="0045422E" w:rsidRPr="001508F9" w:rsidRDefault="0045422E" w:rsidP="0045422E">
      <w:pPr>
        <w:pStyle w:val="ConsPlusTitle"/>
        <w:spacing w:before="120" w:after="120"/>
        <w:jc w:val="center"/>
        <w:outlineLvl w:val="0"/>
        <w:rPr>
          <w:rFonts w:ascii="Arial" w:hAnsi="Arial" w:cs="Arial"/>
          <w:color w:val="2F5496"/>
          <w:sz w:val="20"/>
          <w:szCs w:val="20"/>
        </w:rPr>
      </w:pPr>
      <w:bookmarkStart w:id="25" w:name="P292"/>
      <w:bookmarkEnd w:id="25"/>
      <w:r w:rsidRPr="001508F9">
        <w:rPr>
          <w:rFonts w:ascii="Arial" w:hAnsi="Arial" w:cs="Arial"/>
          <w:color w:val="2F5496"/>
          <w:sz w:val="20"/>
          <w:szCs w:val="20"/>
        </w:rPr>
        <w:t>НДС. НАЛОГ НА ПРИБЫЛЬ. УСН. АВТОМАТИЗИРОВАННАЯ УСН</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t>Не позднее 25 апреля нужно подать декларацию по налогу на прибыль за I квартал 2025 года по новой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59"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Приказ ФНС России от 02.10.2024 N ЕД-7-3/830@</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Если налогоплательщик уплачивает квартальные и ежемесячные или только квартальные авансовые платежи, ему нужно сдать декларацию за I квартал по новой форме. Изменений достаточно много. Приведем некоторые из них:</w:t>
      </w:r>
    </w:p>
    <w:p w:rsidR="0045422E" w:rsidRPr="0045422E" w:rsidRDefault="0045422E" w:rsidP="0045422E">
      <w:pPr>
        <w:pStyle w:val="ConsPlusNormal"/>
        <w:spacing w:before="120" w:after="120"/>
        <w:jc w:val="both"/>
      </w:pPr>
      <w:r w:rsidRPr="0045422E">
        <w:lastRenderedPageBreak/>
        <w:t>- в подраздел 1.1 раздела 1 добавили строку 056, в подраздел 1.2 - строку 206. В них надо указывать КПП места нахождения организации (подразделения);</w:t>
      </w:r>
    </w:p>
    <w:p w:rsidR="0045422E" w:rsidRPr="0045422E" w:rsidRDefault="0045422E" w:rsidP="0045422E">
      <w:pPr>
        <w:pStyle w:val="ConsPlusNormal"/>
        <w:spacing w:before="120" w:after="120"/>
        <w:jc w:val="both"/>
      </w:pPr>
      <w:r w:rsidRPr="0045422E">
        <w:t>- подраздел 1.3 раздела 1 теперь называется "Налог с отдельных видов доходов". В него внесли строки с фиксированными сроками уплаты налога с отдельных видов доходов. Суммы налога нужно приводить по кодам (проценты, дивиденды, иные доходы);</w:t>
      </w:r>
    </w:p>
    <w:p w:rsidR="0045422E" w:rsidRPr="0045422E" w:rsidRDefault="0045422E" w:rsidP="0045422E">
      <w:pPr>
        <w:pStyle w:val="ConsPlusNormal"/>
        <w:spacing w:before="120" w:after="120"/>
        <w:jc w:val="both"/>
      </w:pPr>
      <w:r w:rsidRPr="0045422E">
        <w:t>- в лист 02 добавили новые коды признака налогоплательщика, уточнили формулировки прежних, некоторые коды исключили. Убрали ряд строк, к примеру со сведениями о лицензии. По строке 265 нужно указывать исчисленную сумму торгового сбора с начала налогового периода. Ранее по ней показывали уплаченную сумму сбора;</w:t>
      </w:r>
    </w:p>
    <w:p w:rsidR="0045422E" w:rsidRPr="0045422E" w:rsidRDefault="0045422E" w:rsidP="0045422E">
      <w:pPr>
        <w:pStyle w:val="ConsPlusNormal"/>
        <w:spacing w:before="120" w:after="120"/>
        <w:jc w:val="both"/>
      </w:pPr>
      <w:r w:rsidRPr="0045422E">
        <w:t>- приложение 1 к листу 02 дополнили новыми строками, например: 108 - для доходов в виде процентов по долгам любого вида и 109 - для доходов в виде положительной курсовой разницы. Строку со сведениями о лицензии убрали. В строке 104 указывают доходы в виде штрафов, пеней или иных санкций за нарушение договоров или долговых обязательств, а также суммы возмещенного ущерба. Ранее по этой строке отражали доходы в виде стоимости излишков материально-производственных запасов и прочего имущества, выявленных при инвентаризации. Сейчас эти доходы перенесли в строку 103;</w:t>
      </w:r>
    </w:p>
    <w:p w:rsidR="0045422E" w:rsidRPr="0045422E" w:rsidRDefault="0045422E" w:rsidP="0045422E">
      <w:pPr>
        <w:pStyle w:val="ConsPlusNormal"/>
        <w:spacing w:before="120" w:after="120"/>
        <w:jc w:val="both"/>
      </w:pPr>
      <w:r w:rsidRPr="0045422E">
        <w:t>- в приложении 2 к листу 02 больше не нужно показывать расходы организаций, которые используют труд инвалидов, и общественных организаций инвалидов (строки 045 и 046).</w:t>
      </w:r>
    </w:p>
    <w:p w:rsidR="0045422E" w:rsidRPr="0045422E" w:rsidRDefault="0045422E" w:rsidP="0045422E">
      <w:pPr>
        <w:pStyle w:val="ConsPlusNormal"/>
        <w:spacing w:before="120" w:after="120"/>
        <w:jc w:val="both"/>
      </w:pPr>
      <w:r w:rsidRPr="0045422E">
        <w:t>ФНС также обновила порядок заполнения декларации и формат подачи.</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t>С 1 апреля упрощается процедура подтверждения ставки НДС 0% при экспорте товаров и услуг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58"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22.04.2024 N 92-ФЗ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Станет легче подтверждать применение нулевой ставки НДС при оказании транспортно-экспедиционных услуг и услуг по международной перевозке товаров. Среди изменений:</w:t>
      </w:r>
    </w:p>
    <w:p w:rsidR="0045422E" w:rsidRPr="0045422E" w:rsidRDefault="0045422E" w:rsidP="0045422E">
      <w:pPr>
        <w:pStyle w:val="ConsPlusNormal"/>
        <w:spacing w:before="120" w:after="120"/>
        <w:jc w:val="both"/>
      </w:pPr>
      <w:r w:rsidRPr="0045422E">
        <w:t>- отменили требование, по которому на перевозочном документе должна быть отметка таможни. Речь идет о документах, по которым товары ввозят в РФ либо вывозят за пределы ЕАЭС из России автомобилем;</w:t>
      </w:r>
    </w:p>
    <w:p w:rsidR="0045422E" w:rsidRPr="0045422E" w:rsidRDefault="0045422E" w:rsidP="0045422E">
      <w:pPr>
        <w:pStyle w:val="ConsPlusNormal"/>
        <w:spacing w:before="120" w:after="120"/>
        <w:jc w:val="both"/>
      </w:pPr>
      <w:r w:rsidRPr="0045422E">
        <w:t>- при вывозе товаров железнодорожным транспортом за пределы ЕАЭС в инспекцию надо направить электронный реестр. В нем должны быть сведения о декларации на товары и данные из перевозочного документа. При ввозе товаров таким транспортом из иностранного государства (не члена ЕАЭС) в налоговую следует подать электронный реестр со сведениями о транзитной декларации (декларации на товары) и информацией из перевозочного документа;</w:t>
      </w:r>
    </w:p>
    <w:p w:rsidR="0045422E" w:rsidRPr="0045422E" w:rsidRDefault="0045422E" w:rsidP="0045422E">
      <w:pPr>
        <w:pStyle w:val="ConsPlusNormal"/>
        <w:spacing w:before="120" w:after="120"/>
        <w:jc w:val="both"/>
      </w:pPr>
      <w:r w:rsidRPr="0045422E">
        <w:t>- установили сроки подачи новых видов электронных реестров и порядок истребования инспекцией документов, сведения из которых есть в таких реестрах.</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t>Не позднее 25 марта нужно сдать декларацию по УСН за 2024 год по обновленной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57"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Приказ ФНС России от 02.10.2024 N ЕД-7-3/813@</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ФНС скорректировала форму декларации, порядок ее заполнения и формат подачи. Правки в основном технические, в частности:</w:t>
      </w:r>
    </w:p>
    <w:p w:rsidR="0045422E" w:rsidRPr="0045422E" w:rsidRDefault="0045422E" w:rsidP="0045422E">
      <w:pPr>
        <w:pStyle w:val="ConsPlusNormal"/>
        <w:spacing w:before="120" w:after="120"/>
        <w:jc w:val="both"/>
      </w:pPr>
      <w:r w:rsidRPr="0045422E">
        <w:t xml:space="preserve">- изменили </w:t>
      </w:r>
      <w:proofErr w:type="spellStart"/>
      <w:r w:rsidRPr="0045422E">
        <w:t>штрихкоды</w:t>
      </w:r>
      <w:proofErr w:type="spellEnd"/>
      <w:r w:rsidRPr="0045422E">
        <w:t>;</w:t>
      </w:r>
    </w:p>
    <w:p w:rsidR="0045422E" w:rsidRPr="0045422E" w:rsidRDefault="0045422E" w:rsidP="0045422E">
      <w:pPr>
        <w:pStyle w:val="ConsPlusNormal"/>
        <w:spacing w:before="120" w:after="120"/>
        <w:jc w:val="both"/>
      </w:pPr>
      <w:r w:rsidRPr="0045422E">
        <w:t>- в титульный лист добавили поле, в котором нужно указывать объект обложения "1" (доходы) или "2" (доходы минус расходы);</w:t>
      </w:r>
    </w:p>
    <w:p w:rsidR="0045422E" w:rsidRPr="0045422E" w:rsidRDefault="0045422E" w:rsidP="0045422E">
      <w:pPr>
        <w:pStyle w:val="ConsPlusNormal"/>
        <w:spacing w:before="120" w:after="120"/>
        <w:jc w:val="both"/>
      </w:pPr>
      <w:r w:rsidRPr="0045422E">
        <w:t>- обновили порядок заполнения поля "Достоверность и полноту сведений, указанных в настоящей декларации, подтверждаю". Так, для электронной доверенности в поле нужно приводить ее GUID.</w:t>
      </w:r>
    </w:p>
    <w:p w:rsidR="0045422E" w:rsidRPr="0045422E" w:rsidRDefault="0045422E" w:rsidP="0045422E">
      <w:pPr>
        <w:pStyle w:val="ConsPlusNormal"/>
        <w:spacing w:before="120" w:after="120"/>
        <w:jc w:val="both"/>
      </w:pPr>
    </w:p>
    <w:p w:rsidR="0045422E" w:rsidRPr="0045422E" w:rsidRDefault="0045422E" w:rsidP="0045422E">
      <w:pPr>
        <w:pStyle w:val="ConsPlusTitle"/>
        <w:spacing w:after="120"/>
        <w:jc w:val="both"/>
        <w:outlineLvl w:val="1"/>
        <w:rPr>
          <w:rFonts w:ascii="Arial" w:hAnsi="Arial" w:cs="Arial"/>
          <w:sz w:val="20"/>
          <w:szCs w:val="20"/>
        </w:rPr>
      </w:pPr>
      <w:r w:rsidRPr="0045422E">
        <w:rPr>
          <w:rFonts w:ascii="Arial" w:hAnsi="Arial" w:cs="Arial"/>
          <w:sz w:val="20"/>
          <w:szCs w:val="20"/>
        </w:rPr>
        <w:t>Не позднее 25 февраля нужно сдать декларацию по налогу на прибыль за январь 2025 года по новой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after="120"/>
            </w:pPr>
            <w:r w:rsidRPr="0045422E">
              <w:rPr>
                <w:noProof/>
              </w:rPr>
              <w:pict>
                <v:shape id="_x0000_i1056"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after="120"/>
              <w:jc w:val="both"/>
            </w:pPr>
            <w:r w:rsidRPr="0045422E">
              <w:t>Приказ ФНС России от 02.10.2024 N ЕД-7-3/830@</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after="120"/>
            </w:pPr>
          </w:p>
        </w:tc>
      </w:tr>
    </w:tbl>
    <w:p w:rsidR="0045422E" w:rsidRPr="0045422E" w:rsidRDefault="0045422E" w:rsidP="0045422E">
      <w:pPr>
        <w:pStyle w:val="ConsPlusNormal"/>
        <w:spacing w:before="120" w:after="120"/>
        <w:jc w:val="both"/>
      </w:pPr>
      <w:r w:rsidRPr="0045422E">
        <w:lastRenderedPageBreak/>
        <w:t>Если налогоплательщик уплачивает ежемесячные авансовые платежи исходя из фактической прибыли, ему нужно подать декларацию за январь по новой форме. ФНС также обновила порядок заполнения декларации и формат подачи.</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6" w:name="P330"/>
      <w:bookmarkEnd w:id="26"/>
      <w:r w:rsidRPr="0045422E">
        <w:rPr>
          <w:rFonts w:ascii="Arial" w:hAnsi="Arial" w:cs="Arial"/>
          <w:sz w:val="20"/>
          <w:szCs w:val="20"/>
        </w:rPr>
        <w:t xml:space="preserve">С 1 января нужно использовать обновленную форму книги продаж и ее </w:t>
      </w:r>
      <w:proofErr w:type="spellStart"/>
      <w:r w:rsidRPr="0045422E">
        <w:rPr>
          <w:rFonts w:ascii="Arial" w:hAnsi="Arial" w:cs="Arial"/>
          <w:sz w:val="20"/>
          <w:szCs w:val="20"/>
        </w:rPr>
        <w:t>доплиста</w:t>
      </w:r>
      <w:proofErr w:type="spell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55"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Постановление Правительства РФ от 29.10.2024 N 1448</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В книгу продаж и ее дополнительный лист включили графы:</w:t>
      </w:r>
    </w:p>
    <w:p w:rsidR="0045422E" w:rsidRPr="0045422E" w:rsidRDefault="0045422E" w:rsidP="0045422E">
      <w:pPr>
        <w:pStyle w:val="ConsPlusNormal"/>
        <w:spacing w:before="120" w:after="120"/>
        <w:jc w:val="both"/>
      </w:pPr>
      <w:r w:rsidRPr="0045422E">
        <w:t>- "Стоимость продаж, облагаемых налогом, по счету-фактуре, разница стоимости по корректировочному счету-фактуре (без НДС) в рублях и копейках, по ставке 5 процентов";</w:t>
      </w:r>
    </w:p>
    <w:p w:rsidR="0045422E" w:rsidRPr="0045422E" w:rsidRDefault="0045422E" w:rsidP="0045422E">
      <w:pPr>
        <w:pStyle w:val="ConsPlusNormal"/>
        <w:spacing w:before="120" w:after="120"/>
        <w:jc w:val="both"/>
      </w:pPr>
      <w:r w:rsidRPr="0045422E">
        <w:t>- "Стоимость продаж, облагаемых налогом, по счету-фактуре, разница стоимости по корректировочному счету-фактуре (без НДС) в рублях и копейках, по ставке 7 процентов";</w:t>
      </w:r>
    </w:p>
    <w:p w:rsidR="0045422E" w:rsidRPr="0045422E" w:rsidRDefault="0045422E" w:rsidP="0045422E">
      <w:pPr>
        <w:pStyle w:val="ConsPlusNormal"/>
        <w:spacing w:before="120" w:after="120"/>
        <w:jc w:val="both"/>
      </w:pPr>
      <w:r w:rsidRPr="0045422E">
        <w:t>- "Сумма НДС по счету-фактуре, разница стоимости по корректировочному счету-фактуре в рублях и копейках, по ставке 5 процентов";</w:t>
      </w:r>
    </w:p>
    <w:p w:rsidR="0045422E" w:rsidRPr="0045422E" w:rsidRDefault="0045422E" w:rsidP="0045422E">
      <w:pPr>
        <w:pStyle w:val="ConsPlusNormal"/>
        <w:spacing w:before="120" w:after="120"/>
        <w:jc w:val="both"/>
      </w:pPr>
      <w:r w:rsidRPr="0045422E">
        <w:t>- "Сумма НДС по счету-фактуре, разница стоимости по корректировочному счету-фактуре в рублях и копейках, по ставке 7 процентов".</w:t>
      </w:r>
    </w:p>
    <w:p w:rsidR="0045422E" w:rsidRPr="0045422E" w:rsidRDefault="0045422E" w:rsidP="0045422E">
      <w:pPr>
        <w:pStyle w:val="ConsPlusNormal"/>
        <w:spacing w:before="120" w:after="120"/>
        <w:jc w:val="both"/>
      </w:pPr>
      <w:r w:rsidRPr="0045422E">
        <w:t>Изменения связаны с поправками, по которым с 1 января 2025 года налогоплательщики на УСН становятся плательщиками НДС.</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7" w:name="P341"/>
      <w:bookmarkEnd w:id="27"/>
      <w:r w:rsidRPr="0045422E">
        <w:rPr>
          <w:rFonts w:ascii="Arial" w:hAnsi="Arial" w:cs="Arial"/>
          <w:sz w:val="20"/>
          <w:szCs w:val="20"/>
        </w:rPr>
        <w:t>С 1 января увеличивают основную ставку по налогу на прибыль и изменяют ряд специальных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54"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Основную ставку по налогу на прибыль повышают с 20% до 25%, из них зачисляют:</w:t>
      </w:r>
    </w:p>
    <w:p w:rsidR="0045422E" w:rsidRPr="0045422E" w:rsidRDefault="0045422E" w:rsidP="0045422E">
      <w:pPr>
        <w:pStyle w:val="ConsPlusNormal"/>
        <w:spacing w:before="120" w:after="120"/>
        <w:jc w:val="both"/>
      </w:pPr>
      <w:r w:rsidRPr="0045422E">
        <w:t>- 8% - в федеральный бюджет (с 2031 года - 7%);</w:t>
      </w:r>
    </w:p>
    <w:p w:rsidR="0045422E" w:rsidRPr="0045422E" w:rsidRDefault="0045422E" w:rsidP="0045422E">
      <w:pPr>
        <w:pStyle w:val="ConsPlusNormal"/>
        <w:spacing w:before="120" w:after="120"/>
        <w:jc w:val="both"/>
      </w:pPr>
      <w:r w:rsidRPr="0045422E">
        <w:t>- 17% - в бюджеты регионов и федеральной территории "Сириус" (с 2031 года - 18%).</w:t>
      </w:r>
    </w:p>
    <w:p w:rsidR="0045422E" w:rsidRPr="0045422E" w:rsidRDefault="0045422E" w:rsidP="0045422E">
      <w:pPr>
        <w:pStyle w:val="ConsPlusNormal"/>
        <w:spacing w:before="120" w:after="120"/>
        <w:jc w:val="both"/>
      </w:pPr>
      <w:r w:rsidRPr="0045422E">
        <w:t xml:space="preserve">Для отдельных категорий организаций изменяют </w:t>
      </w:r>
      <w:proofErr w:type="spellStart"/>
      <w:r w:rsidRPr="0045422E">
        <w:t>спецставки</w:t>
      </w:r>
      <w:proofErr w:type="spellEnd"/>
      <w:r w:rsidRPr="0045422E">
        <w:t xml:space="preserve"> по налогу на прибыль, к примеру:</w:t>
      </w:r>
    </w:p>
    <w:p w:rsidR="0045422E" w:rsidRPr="0045422E" w:rsidRDefault="0045422E" w:rsidP="0045422E">
      <w:pPr>
        <w:pStyle w:val="ConsPlusNormal"/>
        <w:spacing w:before="120" w:after="120"/>
        <w:jc w:val="both"/>
      </w:pPr>
      <w:r w:rsidRPr="0045422E">
        <w:t>- для ИТ-компаний на 2025 - 2030 годы увеличивают ставку с 0% до 5%;</w:t>
      </w:r>
    </w:p>
    <w:p w:rsidR="0045422E" w:rsidRPr="0045422E" w:rsidRDefault="0045422E" w:rsidP="0045422E">
      <w:pPr>
        <w:pStyle w:val="ConsPlusNormal"/>
        <w:spacing w:before="120" w:after="120"/>
        <w:jc w:val="both"/>
      </w:pPr>
      <w:r w:rsidRPr="0045422E">
        <w:t>- для малых технологических компаний субъекты вправе устанавливать пониженную ставку по налогу на прибыль в 2025 - 2030 годах. Снижение возможно в части налога, которую перечисляют в бюджет региона.</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8" w:name="P357"/>
      <w:bookmarkEnd w:id="28"/>
      <w:r w:rsidRPr="0045422E">
        <w:rPr>
          <w:rFonts w:ascii="Arial" w:hAnsi="Arial" w:cs="Arial"/>
          <w:sz w:val="20"/>
          <w:szCs w:val="20"/>
        </w:rPr>
        <w:t>С 1 января вводят ограничение для ИТ-компаний при применении ставки по налогу на прибыль 5%</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52"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Для российских организаций, которые работают в области ИТ, ограничивают круг лиц из одной группы для применения пониженной ставки по налогу на прибыль. Такими лицами не могут быть иностранные компании (кроме тех, у которых контролирующие лица - российские организации или граждане РФ), иностранцы, лица без гражданства.</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29" w:name="P363"/>
      <w:bookmarkEnd w:id="29"/>
      <w:r w:rsidRPr="0045422E">
        <w:rPr>
          <w:rFonts w:ascii="Arial" w:hAnsi="Arial" w:cs="Arial"/>
          <w:sz w:val="20"/>
          <w:szCs w:val="20"/>
        </w:rPr>
        <w:t>С 1 января действует новый федеральный инвестиционный вычет по налогу на прибыль</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51"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50"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Федеральный закон от 29.10.2024 N 362-ФЗ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49"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bl>
    <w:p w:rsidR="0045422E" w:rsidRPr="0045422E" w:rsidRDefault="0045422E" w:rsidP="0045422E">
      <w:pPr>
        <w:pStyle w:val="ConsPlusNormal"/>
        <w:spacing w:before="120" w:after="120"/>
        <w:jc w:val="both"/>
      </w:pPr>
      <w:r w:rsidRPr="0045422E">
        <w:lastRenderedPageBreak/>
        <w:t>Вводят новый вычет, который позволяет уменьшить часть налога на прибыль, зачисляемую в федеральный бюджет. Действуют в том числе такие правила:</w:t>
      </w:r>
    </w:p>
    <w:p w:rsidR="0045422E" w:rsidRPr="0045422E" w:rsidRDefault="0045422E" w:rsidP="0045422E">
      <w:pPr>
        <w:pStyle w:val="ConsPlusNormal"/>
        <w:spacing w:before="120" w:after="120"/>
        <w:jc w:val="both"/>
      </w:pPr>
      <w:r w:rsidRPr="0045422E">
        <w:t>- вычет можно применить, например, к расходам на приобретение, сооружение, изготовление, доставку ОС и доведение его до состояния, в котором оно пригодно к использованию;</w:t>
      </w:r>
    </w:p>
    <w:p w:rsidR="0045422E" w:rsidRPr="0045422E" w:rsidRDefault="0045422E" w:rsidP="0045422E">
      <w:pPr>
        <w:pStyle w:val="ConsPlusNormal"/>
        <w:spacing w:before="120" w:after="120"/>
        <w:jc w:val="both"/>
      </w:pPr>
      <w:r w:rsidRPr="0045422E">
        <w:t>- решение об использовании права на вычет нужно отразить в учетной политике;</w:t>
      </w:r>
    </w:p>
    <w:p w:rsidR="0045422E" w:rsidRPr="0045422E" w:rsidRDefault="0045422E" w:rsidP="0045422E">
      <w:pPr>
        <w:pStyle w:val="ConsPlusNormal"/>
        <w:spacing w:before="120" w:after="120"/>
        <w:jc w:val="both"/>
      </w:pPr>
      <w:r w:rsidRPr="0045422E">
        <w:t>- после вычета налог, который перечисляют в федеральный бюджет, в 2025 - 2030 годах не должен быть ниже налога, рассчитанного по ставке 3%;</w:t>
      </w:r>
    </w:p>
    <w:p w:rsidR="0045422E" w:rsidRPr="0045422E" w:rsidRDefault="0045422E" w:rsidP="0045422E">
      <w:pPr>
        <w:pStyle w:val="ConsPlusNormal"/>
        <w:spacing w:before="120" w:after="120"/>
        <w:jc w:val="both"/>
      </w:pPr>
      <w:r w:rsidRPr="0045422E">
        <w:t>- вычет текущего периода по общему правилу не может превышать 50% от расходов, которые формируют первоначальную стоимость ОС и амортизируемых НМА;</w:t>
      </w:r>
    </w:p>
    <w:p w:rsidR="0045422E" w:rsidRPr="0045422E" w:rsidRDefault="0045422E" w:rsidP="0045422E">
      <w:pPr>
        <w:pStyle w:val="ConsPlusNormal"/>
        <w:spacing w:before="120" w:after="120"/>
        <w:jc w:val="both"/>
      </w:pPr>
      <w:r w:rsidRPr="0045422E">
        <w:t>- ОС и НМА, по которым решили применить федеральный инвестиционный вычет, разрешили амортизировать;</w:t>
      </w:r>
    </w:p>
    <w:p w:rsidR="0045422E" w:rsidRPr="0045422E" w:rsidRDefault="0045422E" w:rsidP="0045422E">
      <w:pPr>
        <w:pStyle w:val="ConsPlusNormal"/>
        <w:spacing w:before="120" w:after="120"/>
        <w:jc w:val="both"/>
      </w:pPr>
      <w:r w:rsidRPr="0045422E">
        <w:t>- нельзя использовать такой вычет по ОС и НМА, при формировании первоначальной стоимости которых с 1 января 2025 года применили повышающий коэффициент 2;</w:t>
      </w:r>
    </w:p>
    <w:p w:rsidR="0045422E" w:rsidRPr="0045422E" w:rsidRDefault="0045422E" w:rsidP="0045422E">
      <w:pPr>
        <w:pStyle w:val="ConsPlusNormal"/>
        <w:spacing w:before="120" w:after="120"/>
        <w:jc w:val="both"/>
      </w:pPr>
      <w:r w:rsidRPr="0045422E">
        <w:t>- при продаже либо ином выбытии ОС или НМА до истечения 5 лет с момента ввода их в эксплуатацию нужно восстановить налог, который не был уплачен из-за вычета. Также потребуется уплатить пени. Если реализация либо иное выбытие ОС или НМА произошли уже по истечении срока их полезного использования, восстанавливать налог не нужно. При ликвидации ОС данные положения не применяют.</w:t>
      </w:r>
    </w:p>
    <w:p w:rsidR="0045422E" w:rsidRPr="0045422E" w:rsidRDefault="0045422E" w:rsidP="0045422E">
      <w:pPr>
        <w:pStyle w:val="ConsPlusNormal"/>
        <w:spacing w:before="120" w:after="120"/>
        <w:jc w:val="both"/>
      </w:pPr>
      <w:r w:rsidRPr="0045422E">
        <w:t>Вычет вправе применять, в частности:</w:t>
      </w:r>
    </w:p>
    <w:p w:rsidR="0045422E" w:rsidRPr="0045422E" w:rsidRDefault="0045422E" w:rsidP="0045422E">
      <w:pPr>
        <w:pStyle w:val="ConsPlusNormal"/>
        <w:spacing w:before="120" w:after="120"/>
        <w:jc w:val="both"/>
      </w:pPr>
      <w:r w:rsidRPr="0045422E">
        <w:t>- предприятия общепита;</w:t>
      </w:r>
    </w:p>
    <w:p w:rsidR="0045422E" w:rsidRPr="0045422E" w:rsidRDefault="0045422E" w:rsidP="0045422E">
      <w:pPr>
        <w:pStyle w:val="ConsPlusNormal"/>
        <w:spacing w:before="120" w:after="120"/>
        <w:jc w:val="both"/>
      </w:pPr>
      <w:r w:rsidRPr="0045422E">
        <w:t>- гостиницы;</w:t>
      </w:r>
    </w:p>
    <w:p w:rsidR="0045422E" w:rsidRPr="0045422E" w:rsidRDefault="0045422E" w:rsidP="0045422E">
      <w:pPr>
        <w:pStyle w:val="ConsPlusNormal"/>
        <w:spacing w:before="120" w:after="120"/>
        <w:jc w:val="both"/>
      </w:pPr>
      <w:r w:rsidRPr="0045422E">
        <w:t>- ИТ-компании;</w:t>
      </w:r>
    </w:p>
    <w:p w:rsidR="0045422E" w:rsidRPr="0045422E" w:rsidRDefault="0045422E" w:rsidP="0045422E">
      <w:pPr>
        <w:pStyle w:val="ConsPlusNormal"/>
        <w:spacing w:before="120" w:after="120"/>
        <w:jc w:val="both"/>
      </w:pPr>
      <w:r w:rsidRPr="0045422E">
        <w:t>- организации обрабатывающего производства (кроме производителей пищевых продуктов, напитков и табачных изделий).</w:t>
      </w:r>
    </w:p>
    <w:p w:rsidR="0045422E" w:rsidRPr="0045422E" w:rsidRDefault="0045422E" w:rsidP="0045422E">
      <w:pPr>
        <w:pStyle w:val="ConsPlusNormal"/>
        <w:spacing w:before="120" w:after="120"/>
        <w:jc w:val="both"/>
      </w:pPr>
      <w:r w:rsidRPr="0045422E">
        <w:t>Права на вычет не имеют иностранные организации - налоговые резиденты РФ, участники СЗПК, кредитные организации и многие производители подакцизных товаров.</w:t>
      </w:r>
    </w:p>
    <w:p w:rsidR="0045422E" w:rsidRPr="0045422E" w:rsidRDefault="0045422E" w:rsidP="0045422E">
      <w:pPr>
        <w:pStyle w:val="ConsPlusNormal"/>
        <w:spacing w:before="120" w:after="120"/>
        <w:jc w:val="both"/>
      </w:pPr>
      <w:r w:rsidRPr="0045422E">
        <w:t>Размер вычета равен 3%. На такую величину можно уменьшить платеж по налогу на прибыль при условии, что эти средства налогоплательщик инвестирует в развитие производства. Вычет, неучтенный из-за превышения, можно перенести на последующие 10 налоговых периодов. Решение о применении вычета принимают по конкретному объекту ОС (амортизируемому НМА).</w:t>
      </w:r>
    </w:p>
    <w:p w:rsidR="0045422E" w:rsidRPr="0045422E" w:rsidRDefault="0045422E" w:rsidP="0045422E">
      <w:pPr>
        <w:pStyle w:val="ConsPlusNormal"/>
        <w:spacing w:before="120" w:after="120"/>
        <w:jc w:val="both"/>
      </w:pPr>
      <w:r w:rsidRPr="0045422E">
        <w:t>Данный вычет вводят в дополнение к региональному инвестиционному вычету. Последний с 12 июля 2024 года сделали бессрочным. Можно использовать только один из двух вычетов.</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30" w:name="P388"/>
      <w:bookmarkEnd w:id="30"/>
      <w:r w:rsidRPr="0045422E">
        <w:rPr>
          <w:rFonts w:ascii="Arial" w:hAnsi="Arial" w:cs="Arial"/>
          <w:sz w:val="20"/>
          <w:szCs w:val="20"/>
        </w:rPr>
        <w:t>С 1 января увеличивают ряд повышающих коэффициентов к расходам по налогу на прибыль</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47"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Для поддержки организаций, которые вкладывают средства в развитие и расширение производства, в новые технологии, повышают с 1,5 до 2 следующие коэффициенты:</w:t>
      </w:r>
    </w:p>
    <w:p w:rsidR="0045422E" w:rsidRPr="0045422E" w:rsidRDefault="0045422E" w:rsidP="0045422E">
      <w:pPr>
        <w:pStyle w:val="ConsPlusNormal"/>
        <w:spacing w:before="120" w:after="120"/>
        <w:jc w:val="both"/>
      </w:pPr>
      <w:r w:rsidRPr="0045422E">
        <w:t>- коэффициент, который позволяет увеличить первоначальную стоимость отдельных ОС и за счет этого начислять амортизацию в более высоком размере. Изменения затрагивают радиоэлектронную продукцию и высокотехнологичное оборудование при соблюдении определенных условий;</w:t>
      </w:r>
    </w:p>
    <w:p w:rsidR="0045422E" w:rsidRPr="0045422E" w:rsidRDefault="0045422E" w:rsidP="0045422E">
      <w:pPr>
        <w:pStyle w:val="ConsPlusNormal"/>
        <w:spacing w:before="120" w:after="120"/>
        <w:jc w:val="both"/>
      </w:pPr>
      <w:r w:rsidRPr="0045422E">
        <w:t>- повышающие коэффициенты, которые и раньше применяли при учете затрат в связи с приобретением отдельных программ и баз данных. Расширяют круг объектов, по которым их можно использовать. Так, до 2024 года их применяют, только если программа, база данных относятся к сфере искусственного интеллекта. С 2025 года это не является условием их использования;</w:t>
      </w:r>
    </w:p>
    <w:p w:rsidR="0045422E" w:rsidRPr="0045422E" w:rsidRDefault="0045422E" w:rsidP="0045422E">
      <w:pPr>
        <w:pStyle w:val="ConsPlusNormal"/>
        <w:spacing w:before="120" w:after="120"/>
        <w:jc w:val="both"/>
      </w:pPr>
      <w:r w:rsidRPr="0045422E">
        <w:t>- коэффициент к затратам на выполнение отдельных НИОКР. Кроме этого, вводят повышающий коэффициент 2 к расходам на приобретение исключительных прав, а также прав на использование российских программ для ЭВМ, на адаптацию и модификацию этих программ.</w:t>
      </w:r>
    </w:p>
    <w:p w:rsidR="0045422E" w:rsidRPr="0045422E" w:rsidRDefault="0045422E" w:rsidP="0045422E">
      <w:pPr>
        <w:pStyle w:val="ConsPlusTitle"/>
        <w:jc w:val="both"/>
        <w:outlineLvl w:val="1"/>
        <w:rPr>
          <w:rFonts w:ascii="Arial" w:hAnsi="Arial" w:cs="Arial"/>
          <w:sz w:val="20"/>
          <w:szCs w:val="20"/>
        </w:rPr>
      </w:pPr>
      <w:bookmarkStart w:id="31" w:name="P401"/>
      <w:bookmarkEnd w:id="31"/>
      <w:r w:rsidRPr="0045422E">
        <w:rPr>
          <w:rFonts w:ascii="Arial" w:hAnsi="Arial" w:cs="Arial"/>
          <w:sz w:val="20"/>
          <w:szCs w:val="20"/>
        </w:rPr>
        <w:t>С 1 января вводят ограничения при учете расходов на рекламу в интернете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45"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Федеральный закон от 29.11.2024 N 416-ФЗ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bl>
    <w:p w:rsidR="0045422E" w:rsidRPr="0045422E" w:rsidRDefault="0045422E" w:rsidP="0045422E">
      <w:pPr>
        <w:pStyle w:val="ConsPlusNormal"/>
        <w:spacing w:before="120" w:after="120"/>
        <w:jc w:val="both"/>
      </w:pPr>
      <w:r w:rsidRPr="0045422E">
        <w:lastRenderedPageBreak/>
        <w:t>Включать в расходы по налогу на прибыль затраты на рекламу, размещенную в интернете с нарушениями, нельзя. Так, организация не может учесть расходы, если:</w:t>
      </w:r>
    </w:p>
    <w:p w:rsidR="0045422E" w:rsidRPr="0045422E" w:rsidRDefault="0045422E" w:rsidP="0045422E">
      <w:pPr>
        <w:pStyle w:val="ConsPlusNormal"/>
        <w:spacing w:before="120" w:after="120"/>
        <w:jc w:val="both"/>
      </w:pPr>
      <w:r w:rsidRPr="0045422E">
        <w:t>- сведения о рекламе не представили в Роскомнадзор по закону о рекламе;</w:t>
      </w:r>
    </w:p>
    <w:p w:rsidR="0045422E" w:rsidRPr="0045422E" w:rsidRDefault="0045422E" w:rsidP="0045422E">
      <w:pPr>
        <w:pStyle w:val="ConsPlusNormal"/>
        <w:spacing w:before="120" w:after="120"/>
        <w:jc w:val="both"/>
      </w:pPr>
      <w:r w:rsidRPr="0045422E">
        <w:t xml:space="preserve">- ее распространили на </w:t>
      </w:r>
      <w:proofErr w:type="spellStart"/>
      <w:r w:rsidRPr="0045422E">
        <w:t>информресурсе</w:t>
      </w:r>
      <w:proofErr w:type="spellEnd"/>
      <w:r w:rsidRPr="0045422E">
        <w:t xml:space="preserve"> с ограниченным доступом;</w:t>
      </w:r>
    </w:p>
    <w:p w:rsidR="0045422E" w:rsidRPr="0045422E" w:rsidRDefault="0045422E" w:rsidP="0045422E">
      <w:pPr>
        <w:pStyle w:val="ConsPlusNormal"/>
        <w:spacing w:before="120" w:after="120"/>
        <w:jc w:val="both"/>
      </w:pPr>
      <w:r w:rsidRPr="0045422E">
        <w:t xml:space="preserve">- рекламу разместили на </w:t>
      </w:r>
      <w:proofErr w:type="spellStart"/>
      <w:r w:rsidRPr="0045422E">
        <w:t>информресурсе</w:t>
      </w:r>
      <w:proofErr w:type="spellEnd"/>
      <w:r w:rsidRPr="0045422E">
        <w:t xml:space="preserve"> иностранного лица, которое не исполнило требования законодательства РФ.</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32" w:name="P410"/>
      <w:bookmarkEnd w:id="32"/>
      <w:r w:rsidRPr="0045422E">
        <w:rPr>
          <w:rFonts w:ascii="Arial" w:hAnsi="Arial" w:cs="Arial"/>
          <w:sz w:val="20"/>
          <w:szCs w:val="20"/>
        </w:rPr>
        <w:t xml:space="preserve">С 1 января увеличивают лимиты при УСН и отменяют повышенные ставки по </w:t>
      </w:r>
      <w:proofErr w:type="spellStart"/>
      <w:r w:rsidRPr="0045422E">
        <w:rPr>
          <w:rFonts w:ascii="Arial" w:hAnsi="Arial" w:cs="Arial"/>
          <w:sz w:val="20"/>
          <w:szCs w:val="20"/>
        </w:rPr>
        <w:t>спецрежиму</w:t>
      </w:r>
      <w:proofErr w:type="spell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44"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43"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42"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Федеральный закон от 29.10.2024 N 362-ФЗ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bl>
    <w:p w:rsidR="0045422E" w:rsidRPr="0045422E" w:rsidRDefault="0045422E" w:rsidP="0045422E">
      <w:pPr>
        <w:pStyle w:val="ConsPlusNormal"/>
        <w:spacing w:before="120" w:after="120"/>
        <w:jc w:val="both"/>
      </w:pPr>
      <w:r w:rsidRPr="0045422E">
        <w:t>Повышают:</w:t>
      </w:r>
    </w:p>
    <w:p w:rsidR="0045422E" w:rsidRPr="0045422E" w:rsidRDefault="0045422E" w:rsidP="0045422E">
      <w:pPr>
        <w:pStyle w:val="ConsPlusNormal"/>
        <w:spacing w:before="120" w:after="120"/>
        <w:jc w:val="both"/>
      </w:pPr>
      <w:r w:rsidRPr="0045422E">
        <w:t xml:space="preserve">- базовый порог доходов для перехода на </w:t>
      </w:r>
      <w:proofErr w:type="spellStart"/>
      <w:r w:rsidRPr="0045422E">
        <w:t>спецрежим</w:t>
      </w:r>
      <w:proofErr w:type="spellEnd"/>
      <w:r w:rsidRPr="0045422E">
        <w:t xml:space="preserve"> - с 112,5 млн до 337,5 млн руб.;</w:t>
      </w:r>
    </w:p>
    <w:p w:rsidR="0045422E" w:rsidRPr="0045422E" w:rsidRDefault="0045422E" w:rsidP="0045422E">
      <w:pPr>
        <w:pStyle w:val="ConsPlusNormal"/>
        <w:spacing w:before="120" w:after="120"/>
        <w:jc w:val="both"/>
      </w:pPr>
      <w:r w:rsidRPr="0045422E">
        <w:t>- среднюю численность сотрудников для применения УСН - с 100 до 130 человек, без права превышения;</w:t>
      </w:r>
    </w:p>
    <w:p w:rsidR="0045422E" w:rsidRPr="0045422E" w:rsidRDefault="0045422E" w:rsidP="0045422E">
      <w:pPr>
        <w:pStyle w:val="ConsPlusNormal"/>
        <w:spacing w:before="120" w:after="120"/>
        <w:jc w:val="both"/>
      </w:pPr>
      <w:r w:rsidRPr="0045422E">
        <w:t>- порог доходов для применения УСН - до 450 млн руб.;</w:t>
      </w:r>
    </w:p>
    <w:p w:rsidR="0045422E" w:rsidRPr="0045422E" w:rsidRDefault="0045422E" w:rsidP="0045422E">
      <w:pPr>
        <w:pStyle w:val="ConsPlusNormal"/>
        <w:spacing w:before="120" w:after="120"/>
        <w:jc w:val="both"/>
      </w:pPr>
      <w:r w:rsidRPr="0045422E">
        <w:t xml:space="preserve">- порог по остаточной стоимости ОС - с 150 млн до 200 млн руб. Причем при расчете порога для сохранения права на </w:t>
      </w:r>
      <w:proofErr w:type="spellStart"/>
      <w:r w:rsidRPr="0045422E">
        <w:t>спецрежим</w:t>
      </w:r>
      <w:proofErr w:type="spellEnd"/>
      <w:r w:rsidRPr="0045422E">
        <w:t xml:space="preserve"> не учитывают стоимость российского высокотехнологичного оборудования по перечню правительства.</w:t>
      </w:r>
    </w:p>
    <w:p w:rsidR="0045422E" w:rsidRPr="0045422E" w:rsidRDefault="0045422E" w:rsidP="0045422E">
      <w:pPr>
        <w:pStyle w:val="ConsPlusNormal"/>
        <w:spacing w:before="120" w:after="120"/>
        <w:jc w:val="both"/>
      </w:pPr>
      <w:r w:rsidRPr="0045422E">
        <w:t xml:space="preserve">Для тех, кто превысил лимиты по доходам в 2024 году, предусмотрели переходные положения по УСН. Они могут снова перейти на </w:t>
      </w:r>
      <w:proofErr w:type="spellStart"/>
      <w:r w:rsidRPr="0045422E">
        <w:t>спецрежим</w:t>
      </w:r>
      <w:proofErr w:type="spellEnd"/>
      <w:r w:rsidRPr="0045422E">
        <w:t xml:space="preserve"> с 1 января 2025 года при соблюдении новых условий.</w:t>
      </w:r>
    </w:p>
    <w:p w:rsidR="0045422E" w:rsidRPr="0045422E" w:rsidRDefault="0045422E" w:rsidP="0045422E">
      <w:pPr>
        <w:pStyle w:val="ConsPlusNormal"/>
        <w:spacing w:before="120" w:after="120"/>
        <w:jc w:val="both"/>
      </w:pPr>
      <w:r w:rsidRPr="0045422E">
        <w:t>Есть и другие изменения в части УСН, так:</w:t>
      </w:r>
    </w:p>
    <w:p w:rsidR="0045422E" w:rsidRPr="0045422E" w:rsidRDefault="0045422E" w:rsidP="0045422E">
      <w:pPr>
        <w:pStyle w:val="ConsPlusNormal"/>
        <w:spacing w:before="120" w:after="120"/>
        <w:jc w:val="both"/>
      </w:pPr>
      <w:r w:rsidRPr="0045422E">
        <w:t>- коэффициент-дефлятор на 2025 год равен 1;</w:t>
      </w:r>
    </w:p>
    <w:p w:rsidR="0045422E" w:rsidRPr="0045422E" w:rsidRDefault="0045422E" w:rsidP="0045422E">
      <w:pPr>
        <w:pStyle w:val="ConsPlusNormal"/>
        <w:spacing w:before="120" w:after="120"/>
        <w:jc w:val="both"/>
      </w:pPr>
      <w:r w:rsidRPr="0045422E">
        <w:t>- если налогоплательщик встал на учет в другом субъекте, где ставка ниже, порядок уплаты налога изменится. В этом случае его нужно уплачивать по старой ставке в течение 3 лет. Цель - исключить необоснованное перемещение бизнеса в субъекты, где действуют пониженные ставки по УСН;</w:t>
      </w:r>
    </w:p>
    <w:p w:rsidR="0045422E" w:rsidRPr="0045422E" w:rsidRDefault="0045422E" w:rsidP="0045422E">
      <w:pPr>
        <w:pStyle w:val="ConsPlusNormal"/>
        <w:spacing w:before="120" w:after="120"/>
        <w:jc w:val="both"/>
      </w:pPr>
      <w:r w:rsidRPr="0045422E">
        <w:t>- туристический налог плательщикам УСН с объектом "доходы минус расходы" учитывать в расходах нельзя;</w:t>
      </w:r>
    </w:p>
    <w:p w:rsidR="0045422E" w:rsidRPr="0045422E" w:rsidRDefault="0045422E" w:rsidP="0045422E">
      <w:pPr>
        <w:pStyle w:val="ConsPlusNormal"/>
        <w:spacing w:before="120" w:after="120"/>
        <w:jc w:val="both"/>
      </w:pPr>
      <w:r w:rsidRPr="0045422E">
        <w:t>- больше нет повышенных ставок 8% (для объекта "доходы") и 20% (для объекта "доходы минус расходы"). В НК РФ остаются только базовые: 6 и 15%.</w:t>
      </w:r>
    </w:p>
    <w:p w:rsidR="0045422E" w:rsidRPr="0045422E" w:rsidRDefault="0045422E" w:rsidP="0045422E">
      <w:pPr>
        <w:pStyle w:val="ConsPlusNormal"/>
        <w:spacing w:before="120" w:after="120"/>
        <w:jc w:val="both"/>
      </w:pPr>
      <w:r w:rsidRPr="0045422E">
        <w:t>При нарушении лимита право применять УСН прекращается с начала месяца, в котором это нарушение произошло.</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33" w:name="P431"/>
      <w:bookmarkEnd w:id="33"/>
      <w:r w:rsidRPr="0045422E">
        <w:rPr>
          <w:rFonts w:ascii="Arial" w:hAnsi="Arial" w:cs="Arial"/>
          <w:sz w:val="20"/>
          <w:szCs w:val="20"/>
        </w:rPr>
        <w:t>С 1 января налогоплательщики на УСН становятся плательщиками НДС</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40"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39"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Федеральный закон от 29.10.2024 N 362-ФЗ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38"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Письмо ФНС России от 17.10.2024 N СД-4-3/11815@</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37"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Письмо ФНС России от 22.08.2024 N СД-4-3/9631@</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bl>
    <w:p w:rsidR="0045422E" w:rsidRPr="0045422E" w:rsidRDefault="0045422E" w:rsidP="0045422E">
      <w:pPr>
        <w:pStyle w:val="ConsPlusNormal"/>
        <w:spacing w:before="120" w:after="120"/>
        <w:jc w:val="both"/>
      </w:pPr>
      <w:r w:rsidRPr="0045422E">
        <w:t>Организации на УСН при доходах более 60 млн руб. в год должны платить НДС. При этом налогоплательщики могут выбрать один из вариантов:</w:t>
      </w:r>
    </w:p>
    <w:p w:rsidR="0045422E" w:rsidRPr="0045422E" w:rsidRDefault="0045422E" w:rsidP="0045422E">
      <w:pPr>
        <w:pStyle w:val="ConsPlusNormal"/>
        <w:spacing w:before="120" w:after="120"/>
        <w:jc w:val="both"/>
      </w:pPr>
      <w:r w:rsidRPr="0045422E">
        <w:t>- применять обычные ставки НДС и иметь право на вычет;</w:t>
      </w:r>
    </w:p>
    <w:p w:rsidR="0045422E" w:rsidRPr="0045422E" w:rsidRDefault="0045422E" w:rsidP="0045422E">
      <w:pPr>
        <w:pStyle w:val="ConsPlusNormal"/>
        <w:spacing w:before="120" w:after="120"/>
        <w:jc w:val="both"/>
      </w:pPr>
      <w:r w:rsidRPr="0045422E">
        <w:lastRenderedPageBreak/>
        <w:t xml:space="preserve">- платить по пониженным ставкам (5% при доходах от 60 млн до 250 млн руб. в год и 7% - от 250 млн до 450 млн руб. в год), но без права на вычет. Применять одновременно </w:t>
      </w:r>
      <w:proofErr w:type="spellStart"/>
      <w:r w:rsidRPr="0045422E">
        <w:t>спецставки</w:t>
      </w:r>
      <w:proofErr w:type="spellEnd"/>
      <w:r w:rsidRPr="0045422E">
        <w:t xml:space="preserve"> НДС и общие ставки 0, 10 и 20% нельзя. Такие разъяснения дала ФНС.</w:t>
      </w:r>
    </w:p>
    <w:p w:rsidR="0045422E" w:rsidRPr="0045422E" w:rsidRDefault="0045422E" w:rsidP="0045422E">
      <w:pPr>
        <w:pStyle w:val="ConsPlusNormal"/>
        <w:spacing w:before="120" w:after="120"/>
        <w:jc w:val="both"/>
      </w:pPr>
      <w:r w:rsidRPr="0045422E">
        <w:t>Плательщики УСН с 1 января 2025 года могут использовать льготы по НДС.</w:t>
      </w:r>
    </w:p>
    <w:p w:rsidR="0045422E" w:rsidRPr="0045422E" w:rsidRDefault="0045422E" w:rsidP="0045422E">
      <w:pPr>
        <w:pStyle w:val="ConsPlusNormal"/>
        <w:spacing w:before="120" w:after="120"/>
        <w:jc w:val="both"/>
      </w:pPr>
      <w:r w:rsidRPr="0045422E">
        <w:t>При этом если доходы налогоплательщика УСН за 2024 год не превысили 60 млн руб., то с 1 января 2025 года обязанность по исчислению и уплате НДС в бюджет у него не возникает. Соблюден ли порог 60 млн руб., определяют по кассовому методу.</w:t>
      </w:r>
    </w:p>
    <w:p w:rsidR="0045422E" w:rsidRPr="0045422E" w:rsidRDefault="0045422E" w:rsidP="0045422E">
      <w:pPr>
        <w:pStyle w:val="ConsPlusNormal"/>
        <w:spacing w:before="120" w:after="120"/>
        <w:jc w:val="both"/>
      </w:pPr>
      <w:r w:rsidRPr="0045422E">
        <w:t>Освобождение от исчисления и уплаты НДС в бюджет предоставляется автоматически. Уведомления об освобождении от уплаты НДС представлять в налоговый орган не надо.</w:t>
      </w:r>
    </w:p>
    <w:p w:rsidR="0045422E" w:rsidRPr="0045422E" w:rsidRDefault="0045422E" w:rsidP="0045422E">
      <w:pPr>
        <w:pStyle w:val="ConsPlusNormal"/>
        <w:spacing w:before="120" w:after="120"/>
        <w:jc w:val="both"/>
      </w:pPr>
      <w:r w:rsidRPr="0045422E">
        <w:t>Отдельные налогоплательщики на УСН освобождены от составления счетов-фактур.</w:t>
      </w:r>
    </w:p>
    <w:p w:rsidR="0045422E" w:rsidRPr="0045422E" w:rsidRDefault="0045422E" w:rsidP="0045422E">
      <w:pPr>
        <w:pStyle w:val="ConsPlusNormal"/>
        <w:spacing w:before="120" w:after="120"/>
        <w:jc w:val="both"/>
      </w:pPr>
      <w:r w:rsidRPr="0045422E">
        <w:t xml:space="preserve">Также ФНС подготовила </w:t>
      </w:r>
      <w:proofErr w:type="spellStart"/>
      <w:r w:rsidRPr="0045422E">
        <w:t>методрекомендации</w:t>
      </w:r>
      <w:proofErr w:type="spellEnd"/>
      <w:r w:rsidRPr="0045422E">
        <w:t xml:space="preserve"> для организаций и ИП на УСН, которые с 2025 года станут плательщиками НДС. Налоговая служба рассмотрела различные жизненные ситуации и алгоритм действий налогоплательщиков, указала, на что стоит обращать внимание. Плательщики УСН смогут найти ответы, к примеру, на такие вопросы:</w:t>
      </w:r>
    </w:p>
    <w:p w:rsidR="0045422E" w:rsidRPr="0045422E" w:rsidRDefault="0045422E" w:rsidP="0045422E">
      <w:pPr>
        <w:pStyle w:val="ConsPlusNormal"/>
        <w:spacing w:before="120" w:after="120"/>
        <w:jc w:val="both"/>
      </w:pPr>
      <w:r w:rsidRPr="0045422E">
        <w:t>- когда возникает обязанность исчислять и уплачивать НДС и когда такой обязанности нет;</w:t>
      </w:r>
    </w:p>
    <w:p w:rsidR="0045422E" w:rsidRPr="0045422E" w:rsidRDefault="0045422E" w:rsidP="0045422E">
      <w:pPr>
        <w:pStyle w:val="ConsPlusNormal"/>
        <w:spacing w:before="120" w:after="120"/>
        <w:jc w:val="both"/>
      </w:pPr>
      <w:r w:rsidRPr="0045422E">
        <w:t>- как определять, соблюден ли лимит доходов (60 млн руб.);</w:t>
      </w:r>
    </w:p>
    <w:p w:rsidR="0045422E" w:rsidRPr="0045422E" w:rsidRDefault="0045422E" w:rsidP="0045422E">
      <w:pPr>
        <w:pStyle w:val="ConsPlusNormal"/>
        <w:spacing w:before="120" w:after="120"/>
        <w:jc w:val="both"/>
      </w:pPr>
      <w:r w:rsidRPr="0045422E">
        <w:t>- как уплачивать НДС по длящимся договорам, которые заключили до 2025 года;</w:t>
      </w:r>
    </w:p>
    <w:p w:rsidR="0045422E" w:rsidRPr="0045422E" w:rsidRDefault="0045422E" w:rsidP="0045422E">
      <w:pPr>
        <w:pStyle w:val="ConsPlusNormal"/>
        <w:spacing w:before="120" w:after="120"/>
        <w:jc w:val="both"/>
      </w:pPr>
      <w:r w:rsidRPr="0045422E">
        <w:t>- какую ставку по НДС можно выбрать;</w:t>
      </w:r>
    </w:p>
    <w:p w:rsidR="0045422E" w:rsidRPr="0045422E" w:rsidRDefault="0045422E" w:rsidP="0045422E">
      <w:pPr>
        <w:pStyle w:val="ConsPlusNormal"/>
        <w:spacing w:before="120" w:after="120"/>
        <w:jc w:val="both"/>
      </w:pPr>
      <w:r w:rsidRPr="0045422E">
        <w:t>- когда применять расчетные ставки.</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34" w:name="P454"/>
      <w:bookmarkEnd w:id="34"/>
      <w:r w:rsidRPr="0045422E">
        <w:rPr>
          <w:rFonts w:ascii="Arial" w:hAnsi="Arial" w:cs="Arial"/>
          <w:sz w:val="20"/>
          <w:szCs w:val="20"/>
        </w:rPr>
        <w:t>С 1 января применение автоматизированной УСН распространяют на все регионы России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1508F9">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1508F9">
            <w:pPr>
              <w:pStyle w:val="ConsPlusNormal"/>
            </w:pPr>
            <w:r w:rsidRPr="0045422E">
              <w:rPr>
                <w:noProof/>
              </w:rPr>
              <w:pict>
                <v:shape id="_x0000_i1035"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1508F9">
            <w:pPr>
              <w:pStyle w:val="ConsPlusNormal"/>
              <w:jc w:val="both"/>
            </w:pPr>
            <w:r w:rsidRPr="0045422E">
              <w:t>Федеральный закон от 29.10.2024 N 362-ФЗ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1508F9">
            <w:pPr>
              <w:pStyle w:val="ConsPlusNormal"/>
            </w:pPr>
          </w:p>
        </w:tc>
      </w:tr>
    </w:tbl>
    <w:p w:rsidR="0045422E" w:rsidRPr="0045422E" w:rsidRDefault="0045422E" w:rsidP="0045422E">
      <w:pPr>
        <w:pStyle w:val="ConsPlusNormal"/>
        <w:spacing w:before="120" w:after="120"/>
        <w:jc w:val="both"/>
      </w:pPr>
      <w:r w:rsidRPr="0045422E">
        <w:t>Эксперимент по использованию АУСН распространяют на все субъекты РФ. Общий срок его проведения продлевают до 2027 года включительно.</w:t>
      </w:r>
    </w:p>
    <w:p w:rsidR="0045422E" w:rsidRPr="0045422E" w:rsidRDefault="0045422E" w:rsidP="0045422E">
      <w:pPr>
        <w:pStyle w:val="ConsPlusNormal"/>
        <w:spacing w:before="120" w:after="120"/>
        <w:jc w:val="both"/>
      </w:pPr>
    </w:p>
    <w:p w:rsidR="0045422E" w:rsidRPr="001508F9" w:rsidRDefault="0045422E" w:rsidP="0045422E">
      <w:pPr>
        <w:pStyle w:val="ConsPlusTitle"/>
        <w:spacing w:before="120" w:after="120"/>
        <w:jc w:val="center"/>
        <w:outlineLvl w:val="0"/>
        <w:rPr>
          <w:rFonts w:ascii="Arial" w:hAnsi="Arial" w:cs="Arial"/>
          <w:color w:val="2F5496"/>
          <w:sz w:val="20"/>
          <w:szCs w:val="20"/>
        </w:rPr>
      </w:pPr>
      <w:bookmarkStart w:id="35" w:name="P460"/>
      <w:bookmarkEnd w:id="35"/>
      <w:r w:rsidRPr="001508F9">
        <w:rPr>
          <w:rFonts w:ascii="Arial" w:hAnsi="Arial" w:cs="Arial"/>
          <w:color w:val="2F5496"/>
          <w:sz w:val="20"/>
          <w:szCs w:val="20"/>
        </w:rPr>
        <w:t>ККТ. БУХГАЛТЕРСКАЯ ОТЧЕТНОСТЬ</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t>С 1 апреля нужно применять ФСБУ 28/2023 "Инвентаризация"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34"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Приказ Минфина России от 13.01.2023 N 4н</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pPr>
            <w:r w:rsidRPr="0045422E">
              <w:rPr>
                <w:noProof/>
              </w:rPr>
              <w:pict>
                <v:shape id="_x0000_i1033"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jc w:val="both"/>
            </w:pPr>
            <w:r w:rsidRPr="0045422E">
              <w:t>Информационное сообщение Минфина России от 12.04.2023 N ИС-учет-44</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pPr>
          </w:p>
        </w:tc>
      </w:tr>
    </w:tbl>
    <w:p w:rsidR="0045422E" w:rsidRPr="0045422E" w:rsidRDefault="0045422E" w:rsidP="0045422E">
      <w:pPr>
        <w:pStyle w:val="ConsPlusNormal"/>
        <w:spacing w:before="120" w:after="120"/>
        <w:jc w:val="both"/>
      </w:pPr>
      <w:r w:rsidRPr="0045422E">
        <w:t>До этого момента организация могла начать применять стандарт добровольно. Среди изменений выделим такие:</w:t>
      </w:r>
    </w:p>
    <w:p w:rsidR="0045422E" w:rsidRPr="0045422E" w:rsidRDefault="0045422E" w:rsidP="0045422E">
      <w:pPr>
        <w:pStyle w:val="ConsPlusNormal"/>
        <w:spacing w:before="120" w:after="120"/>
        <w:jc w:val="both"/>
      </w:pPr>
      <w:r w:rsidRPr="0045422E">
        <w:t>- появились общие требования к инвентаризации (полнота, способы, которые подходят для того, чтобы выявить наличие объектов, документирование, условия ее проведения и т.д.);</w:t>
      </w:r>
    </w:p>
    <w:p w:rsidR="0045422E" w:rsidRPr="0045422E" w:rsidRDefault="0045422E" w:rsidP="0045422E">
      <w:pPr>
        <w:pStyle w:val="ConsPlusNormal"/>
        <w:spacing w:before="120" w:after="120"/>
        <w:jc w:val="both"/>
      </w:pPr>
      <w:r w:rsidRPr="0045422E">
        <w:t>- закрепили ряд понятий (объекты инвентаризации, их фактическое наличие, срок проведения инвентаризации и др.);</w:t>
      </w:r>
    </w:p>
    <w:p w:rsidR="0045422E" w:rsidRPr="0045422E" w:rsidRDefault="0045422E" w:rsidP="0045422E">
      <w:pPr>
        <w:pStyle w:val="ConsPlusNormal"/>
        <w:spacing w:before="120" w:after="120"/>
        <w:jc w:val="both"/>
      </w:pPr>
      <w:r w:rsidRPr="0045422E">
        <w:t xml:space="preserve">- разрешили определять наличие объекта, например, с помощью видео- или </w:t>
      </w:r>
      <w:proofErr w:type="spellStart"/>
      <w:r w:rsidRPr="0045422E">
        <w:t>фотофиксации</w:t>
      </w:r>
      <w:proofErr w:type="spellEnd"/>
      <w:r w:rsidRPr="0045422E">
        <w:t>;</w:t>
      </w:r>
    </w:p>
    <w:p w:rsidR="0045422E" w:rsidRPr="0045422E" w:rsidRDefault="0045422E" w:rsidP="0045422E">
      <w:pPr>
        <w:pStyle w:val="ConsPlusNormal"/>
        <w:spacing w:before="120" w:after="120"/>
        <w:jc w:val="both"/>
      </w:pPr>
      <w:r w:rsidRPr="0045422E">
        <w:t>- организации дали право устанавливать состав документов инвентаризации. Ранее был полный перечень таких документов;</w:t>
      </w:r>
    </w:p>
    <w:p w:rsidR="0045422E" w:rsidRPr="0045422E" w:rsidRDefault="0045422E" w:rsidP="0045422E">
      <w:pPr>
        <w:pStyle w:val="ConsPlusNormal"/>
        <w:spacing w:before="120" w:after="120"/>
        <w:jc w:val="both"/>
      </w:pPr>
      <w:r w:rsidRPr="0045422E">
        <w:t>- ввели новые требования к оценке результатов инвентаризации (оценка на дату, по состоянию на которую проводили инвентаризацию, оценка недостачи по балансовой стоимости и т.д.);</w:t>
      </w:r>
    </w:p>
    <w:p w:rsidR="0045422E" w:rsidRPr="0045422E" w:rsidRDefault="0045422E" w:rsidP="0045422E">
      <w:pPr>
        <w:pStyle w:val="ConsPlusNormal"/>
        <w:spacing w:before="120" w:after="120"/>
        <w:jc w:val="both"/>
      </w:pPr>
      <w:r w:rsidRPr="0045422E">
        <w:t>- для каждого случая обязательной инвентаризации установили дату, по состоянию на которую ее нужно провести;</w:t>
      </w:r>
    </w:p>
    <w:p w:rsidR="0045422E" w:rsidRPr="0045422E" w:rsidRDefault="0045422E" w:rsidP="0045422E">
      <w:pPr>
        <w:pStyle w:val="ConsPlusNormal"/>
        <w:spacing w:before="120" w:after="120"/>
        <w:jc w:val="both"/>
      </w:pPr>
      <w:r w:rsidRPr="0045422E">
        <w:t>- уточнили случаи, когда инвентаризационную комиссию можно не создавать: в организации только руководитель и бухгалтер, инвентаризацию проводит аудитор. Ранее это было возможно только при малом объеме работ, когда инвентаризацию проводит ревизионная комиссия.</w:t>
      </w:r>
    </w:p>
    <w:p w:rsidR="0045422E" w:rsidRPr="0045422E" w:rsidRDefault="0045422E" w:rsidP="0045422E">
      <w:pPr>
        <w:pStyle w:val="ConsPlusTitle"/>
        <w:spacing w:before="120" w:after="120"/>
        <w:jc w:val="both"/>
        <w:outlineLvl w:val="1"/>
        <w:rPr>
          <w:rFonts w:ascii="Arial" w:hAnsi="Arial" w:cs="Arial"/>
          <w:sz w:val="20"/>
          <w:szCs w:val="20"/>
        </w:rPr>
      </w:pPr>
      <w:r w:rsidRPr="0045422E">
        <w:rPr>
          <w:rFonts w:ascii="Arial" w:hAnsi="Arial" w:cs="Arial"/>
          <w:sz w:val="20"/>
          <w:szCs w:val="20"/>
        </w:rPr>
        <w:lastRenderedPageBreak/>
        <w:t>С 1 марта действуют новые правила передачи чека клиенту и применения ККТ в общепите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31"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Федеральный закон от 08.08.2024 N 274-ФЗ</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 xml:space="preserve">При расчетах за услуги общепита напечатать чек нужно после того, как клиент попросил счет, но до момента оплаты. Он подтверждает предстоящий прием денег. Передавать клиенту кассовый чек можно также через </w:t>
      </w:r>
      <w:proofErr w:type="spellStart"/>
      <w:r w:rsidRPr="0045422E">
        <w:t>информресурс</w:t>
      </w:r>
      <w:proofErr w:type="spellEnd"/>
      <w:r w:rsidRPr="0045422E">
        <w:t xml:space="preserve"> ФНС.</w:t>
      </w:r>
    </w:p>
    <w:p w:rsidR="0045422E" w:rsidRPr="0045422E" w:rsidRDefault="0045422E" w:rsidP="0045422E">
      <w:pPr>
        <w:pStyle w:val="ConsPlusNormal"/>
        <w:spacing w:before="120" w:after="120"/>
        <w:jc w:val="both"/>
      </w:pPr>
    </w:p>
    <w:p w:rsidR="0045422E" w:rsidRPr="0045422E" w:rsidRDefault="0045422E" w:rsidP="0045422E">
      <w:pPr>
        <w:pStyle w:val="ConsPlusTitle"/>
        <w:spacing w:before="120" w:after="120"/>
        <w:jc w:val="both"/>
        <w:outlineLvl w:val="1"/>
        <w:rPr>
          <w:rFonts w:ascii="Arial" w:hAnsi="Arial" w:cs="Arial"/>
          <w:sz w:val="20"/>
          <w:szCs w:val="20"/>
        </w:rPr>
      </w:pPr>
      <w:bookmarkStart w:id="36" w:name="P484"/>
      <w:bookmarkEnd w:id="36"/>
      <w:r w:rsidRPr="0045422E">
        <w:rPr>
          <w:rFonts w:ascii="Arial" w:hAnsi="Arial" w:cs="Arial"/>
          <w:sz w:val="20"/>
          <w:szCs w:val="20"/>
        </w:rPr>
        <w:t>С 1 января применяют ФСБУ 4/2023 "Бухгалтерская (финансовая) отчетность"</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9628"/>
        <w:gridCol w:w="180"/>
      </w:tblGrid>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_x0000_i1030"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Приказ Минфина России от 04.10.2023 N 157н</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r w:rsidR="0045422E" w:rsidRPr="0045422E" w:rsidTr="0045422E">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c>
          <w:tcPr>
            <w:tcW w:w="360" w:type="dxa"/>
            <w:tcBorders>
              <w:top w:val="nil"/>
              <w:left w:val="nil"/>
              <w:bottom w:val="nil"/>
              <w:right w:val="nil"/>
            </w:tcBorders>
            <w:tcMar>
              <w:top w:w="180" w:type="dxa"/>
              <w:left w:w="0" w:type="dxa"/>
              <w:bottom w:w="180" w:type="dxa"/>
              <w:right w:w="0" w:type="dxa"/>
            </w:tcMar>
          </w:tcPr>
          <w:p w:rsidR="0045422E" w:rsidRPr="0045422E" w:rsidRDefault="0045422E" w:rsidP="0045422E">
            <w:pPr>
              <w:pStyle w:val="ConsPlusNormal"/>
              <w:spacing w:before="120" w:after="120"/>
            </w:pPr>
            <w:r w:rsidRPr="0045422E">
              <w:rPr>
                <w:noProof/>
              </w:rPr>
              <w:pict>
                <v:shape id="Консультант Плюс" o:spid="_x0000_i1029" type="#_x0000_t75" style="width:8.75pt;height:11.25pt;visibility:visible;mso-wrap-style:square">
                  <v:imagedata r:id="rId8" o:title=""/>
                </v:shape>
              </w:pict>
            </w:r>
          </w:p>
        </w:tc>
        <w:tc>
          <w:tcPr>
            <w:tcW w:w="0" w:type="auto"/>
            <w:tcBorders>
              <w:top w:val="nil"/>
              <w:left w:val="nil"/>
              <w:bottom w:val="nil"/>
              <w:right w:val="nil"/>
            </w:tcBorders>
            <w:tcMar>
              <w:top w:w="180" w:type="dxa"/>
              <w:left w:w="0" w:type="dxa"/>
              <w:bottom w:w="180" w:type="dxa"/>
              <w:right w:w="0" w:type="dxa"/>
            </w:tcMar>
            <w:vAlign w:val="center"/>
          </w:tcPr>
          <w:p w:rsidR="0045422E" w:rsidRPr="0045422E" w:rsidRDefault="0045422E" w:rsidP="0045422E">
            <w:pPr>
              <w:pStyle w:val="ConsPlusNormal"/>
              <w:spacing w:before="120" w:after="120"/>
              <w:jc w:val="both"/>
            </w:pPr>
            <w:r w:rsidRPr="0045422E">
              <w:t>Информационное сообщение Минфина России от 26.03.2024 N ИС-учет-50</w:t>
            </w:r>
          </w:p>
        </w:tc>
        <w:tc>
          <w:tcPr>
            <w:tcW w:w="180" w:type="dxa"/>
            <w:tcBorders>
              <w:top w:val="nil"/>
              <w:left w:val="nil"/>
              <w:bottom w:val="nil"/>
              <w:right w:val="nil"/>
            </w:tcBorders>
            <w:tcMar>
              <w:top w:w="0" w:type="dxa"/>
              <w:left w:w="0" w:type="dxa"/>
              <w:bottom w:w="0" w:type="dxa"/>
              <w:right w:w="0" w:type="dxa"/>
            </w:tcMar>
          </w:tcPr>
          <w:p w:rsidR="0045422E" w:rsidRPr="0045422E" w:rsidRDefault="0045422E" w:rsidP="0045422E">
            <w:pPr>
              <w:pStyle w:val="ConsPlusNormal"/>
              <w:spacing w:before="120" w:after="120"/>
            </w:pPr>
          </w:p>
        </w:tc>
      </w:tr>
    </w:tbl>
    <w:p w:rsidR="0045422E" w:rsidRPr="0045422E" w:rsidRDefault="0045422E" w:rsidP="0045422E">
      <w:pPr>
        <w:pStyle w:val="ConsPlusNormal"/>
        <w:spacing w:before="120" w:after="120"/>
        <w:jc w:val="both"/>
      </w:pPr>
      <w:r w:rsidRPr="0045422E">
        <w:t>Начиная с отчетности за 2025 год надо применять ФСБУ 4/2023 "Бухгалтерская (финансовая) отчетность". Досрочно на него не переходят. Прежние формы не действуют с 1 января 2025 года.</w:t>
      </w:r>
    </w:p>
    <w:p w:rsidR="0045422E" w:rsidRPr="0045422E" w:rsidRDefault="0045422E" w:rsidP="0045422E">
      <w:pPr>
        <w:pStyle w:val="ConsPlusNormal"/>
        <w:spacing w:before="120" w:after="120"/>
        <w:jc w:val="both"/>
      </w:pPr>
      <w:r w:rsidRPr="0045422E">
        <w:t>Стандарт заменяет ПБУ 4/99 и Приказ N 66н. После его вступления в силу нормы иных НПА (например, Положения по бухучету и бухотчетности) применяют в части, не противоречащей стандарту.</w:t>
      </w:r>
    </w:p>
    <w:p w:rsidR="0045422E" w:rsidRPr="0045422E" w:rsidRDefault="0045422E" w:rsidP="0045422E">
      <w:pPr>
        <w:pStyle w:val="ConsPlusNormal"/>
        <w:spacing w:before="120" w:after="120"/>
        <w:jc w:val="both"/>
      </w:pPr>
      <w:r w:rsidRPr="0045422E">
        <w:t>Среди изменений правил отчетности:</w:t>
      </w:r>
    </w:p>
    <w:p w:rsidR="0045422E" w:rsidRPr="0045422E" w:rsidRDefault="0045422E" w:rsidP="0045422E">
      <w:pPr>
        <w:pStyle w:val="ConsPlusNormal"/>
        <w:spacing w:before="120" w:after="120"/>
        <w:jc w:val="both"/>
      </w:pPr>
      <w:r w:rsidRPr="0045422E">
        <w:t>- определили подходы к признанию информации существенной для ее раскрытия в отчетности. Ранее такого подхода не было;</w:t>
      </w:r>
    </w:p>
    <w:p w:rsidR="0045422E" w:rsidRPr="0045422E" w:rsidRDefault="0045422E" w:rsidP="0045422E">
      <w:pPr>
        <w:pStyle w:val="ConsPlusNormal"/>
        <w:spacing w:before="120" w:after="120"/>
        <w:jc w:val="both"/>
      </w:pPr>
      <w:r w:rsidRPr="0045422E">
        <w:t>- установили правило зачета между показателями. Это можно сделать только в случаях, предусмотренных ФСБУ;</w:t>
      </w:r>
    </w:p>
    <w:p w:rsidR="0045422E" w:rsidRPr="0045422E" w:rsidRDefault="0045422E" w:rsidP="0045422E">
      <w:pPr>
        <w:pStyle w:val="ConsPlusNormal"/>
        <w:spacing w:before="120" w:after="120"/>
        <w:jc w:val="both"/>
      </w:pPr>
      <w:r w:rsidRPr="0045422E">
        <w:t>- закрепили минимальный перечень показателей, которые надо раскрыть в формах отчетности независимо от их существенности. По прежним правилам ряд показателей раскрывали, если они существенные;</w:t>
      </w:r>
    </w:p>
    <w:p w:rsidR="0045422E" w:rsidRPr="0045422E" w:rsidRDefault="0045422E" w:rsidP="0045422E">
      <w:pPr>
        <w:pStyle w:val="ConsPlusNormal"/>
        <w:spacing w:before="120" w:after="120"/>
        <w:jc w:val="both"/>
      </w:pPr>
      <w:r w:rsidRPr="0045422E">
        <w:t>- ввели дифференцированные требования к оформлению заголовочной части отчетности. Ранее действовали единые требования;</w:t>
      </w:r>
    </w:p>
    <w:p w:rsidR="0045422E" w:rsidRPr="0045422E" w:rsidRDefault="0045422E" w:rsidP="0045422E">
      <w:pPr>
        <w:pStyle w:val="ConsPlusNormal"/>
        <w:spacing w:before="120" w:after="120"/>
        <w:jc w:val="both"/>
      </w:pPr>
      <w:r w:rsidRPr="0045422E">
        <w:t>- конкретизировали правила подписания отчетности. Ранее было лишь общее требование.</w:t>
      </w:r>
    </w:p>
    <w:p w:rsidR="0045422E" w:rsidRPr="0045422E" w:rsidRDefault="0045422E" w:rsidP="0045422E">
      <w:pPr>
        <w:pStyle w:val="ConsPlusNormal"/>
        <w:spacing w:before="120" w:after="120"/>
        <w:jc w:val="both"/>
      </w:pPr>
    </w:p>
    <w:p w:rsidR="0045422E" w:rsidRPr="0045422E" w:rsidRDefault="0045422E" w:rsidP="0045422E">
      <w:pPr>
        <w:pStyle w:val="ConsPlusNormal"/>
        <w:pBdr>
          <w:bottom w:val="single" w:sz="6" w:space="0" w:color="auto"/>
        </w:pBdr>
        <w:spacing w:before="120" w:after="120"/>
        <w:jc w:val="both"/>
      </w:pPr>
    </w:p>
    <w:p w:rsidR="0045422E" w:rsidRPr="0045422E" w:rsidRDefault="0045422E" w:rsidP="0045422E">
      <w:pPr>
        <w:widowControl w:val="0"/>
        <w:spacing w:before="120" w:after="120"/>
        <w:rPr>
          <w:rFonts w:ascii="Arial" w:hAnsi="Arial" w:cs="Arial"/>
          <w:sz w:val="20"/>
          <w:szCs w:val="20"/>
        </w:rPr>
      </w:pPr>
    </w:p>
    <w:p w:rsidR="003A6765" w:rsidRPr="0045422E" w:rsidRDefault="003A6765" w:rsidP="0045422E">
      <w:pPr>
        <w:pStyle w:val="ConsPlusTitlePage"/>
        <w:spacing w:before="120" w:after="120"/>
        <w:jc w:val="center"/>
        <w:rPr>
          <w:rFonts w:ascii="Arial" w:hAnsi="Arial" w:cs="Arial"/>
          <w:szCs w:val="20"/>
        </w:rPr>
      </w:pPr>
      <w:r w:rsidRPr="0045422E">
        <w:rPr>
          <w:rFonts w:ascii="Arial" w:hAnsi="Arial" w:cs="Arial"/>
          <w:szCs w:val="20"/>
        </w:rPr>
        <w:br/>
      </w:r>
    </w:p>
    <w:p w:rsidR="00D43F17" w:rsidRPr="0045422E" w:rsidRDefault="00D43F17" w:rsidP="0045422E">
      <w:pPr>
        <w:pStyle w:val="ConsPlusTitle"/>
        <w:spacing w:before="120" w:after="120"/>
        <w:jc w:val="both"/>
        <w:outlineLvl w:val="0"/>
        <w:rPr>
          <w:rFonts w:ascii="Arial" w:hAnsi="Arial" w:cs="Arial"/>
          <w:sz w:val="20"/>
          <w:szCs w:val="20"/>
        </w:rPr>
      </w:pPr>
    </w:p>
    <w:sectPr w:rsidR="00D43F17" w:rsidRPr="0045422E" w:rsidSect="0045422E">
      <w:headerReference w:type="default" r:id="rId9"/>
      <w:footerReference w:type="default" r:id="rId10"/>
      <w:headerReference w:type="first" r:id="rId11"/>
      <w:footerReference w:type="first" r:id="rId12"/>
      <w:pgSz w:w="11906" w:h="16838"/>
      <w:pgMar w:top="709"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22E" w:rsidRDefault="0045422E" w:rsidP="00704AA4">
      <w:r>
        <w:separator/>
      </w:r>
    </w:p>
  </w:endnote>
  <w:endnote w:type="continuationSeparator" w:id="0">
    <w:p w:rsidR="0045422E" w:rsidRDefault="0045422E"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45422E" w:rsidTr="005E75A5">
      <w:tc>
        <w:tcPr>
          <w:tcW w:w="4842" w:type="dxa"/>
          <w:shd w:val="clear" w:color="auto" w:fill="auto"/>
        </w:tcPr>
        <w:p w:rsidR="0045422E" w:rsidRPr="005E75A5" w:rsidRDefault="0045422E" w:rsidP="00D6731D">
          <w:pPr>
            <w:pStyle w:val="af7"/>
            <w:rPr>
              <w:rFonts w:ascii="Arial" w:hAnsi="Arial" w:cs="Arial"/>
              <w:sz w:val="18"/>
              <w:szCs w:val="18"/>
            </w:rPr>
          </w:pPr>
        </w:p>
        <w:p w:rsidR="0045422E" w:rsidRPr="005E75A5" w:rsidRDefault="0045422E"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45422E" w:rsidRPr="005E75A5" w:rsidRDefault="0045422E" w:rsidP="00D6731D">
          <w:pPr>
            <w:pStyle w:val="af7"/>
            <w:rPr>
              <w:rFonts w:ascii="Arial" w:hAnsi="Arial" w:cs="Arial"/>
              <w:sz w:val="18"/>
              <w:szCs w:val="18"/>
            </w:rPr>
          </w:pPr>
        </w:p>
      </w:tc>
      <w:tc>
        <w:tcPr>
          <w:tcW w:w="5047" w:type="dxa"/>
          <w:shd w:val="clear" w:color="auto" w:fill="auto"/>
        </w:tcPr>
        <w:p w:rsidR="0045422E" w:rsidRDefault="0045422E"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0" type="#_x0000_t75" style="width:126.45pt;height:30.7pt">
                <v:imagedata r:id="rId1" o:title="K+"/>
              </v:shape>
            </w:pict>
          </w:r>
        </w:p>
      </w:tc>
    </w:tr>
  </w:tbl>
  <w:p w:rsidR="0045422E" w:rsidRDefault="0045422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45422E" w:rsidTr="005E75A5">
      <w:tc>
        <w:tcPr>
          <w:tcW w:w="4842" w:type="dxa"/>
          <w:shd w:val="clear" w:color="auto" w:fill="auto"/>
        </w:tcPr>
        <w:p w:rsidR="0045422E" w:rsidRPr="005E75A5" w:rsidRDefault="0045422E" w:rsidP="00D6731D">
          <w:pPr>
            <w:pStyle w:val="af7"/>
            <w:rPr>
              <w:rFonts w:ascii="Arial" w:hAnsi="Arial" w:cs="Arial"/>
              <w:sz w:val="18"/>
              <w:szCs w:val="18"/>
            </w:rPr>
          </w:pPr>
        </w:p>
        <w:p w:rsidR="0045422E" w:rsidRPr="005E75A5" w:rsidRDefault="0045422E"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45422E" w:rsidRPr="005E75A5" w:rsidRDefault="0045422E" w:rsidP="00D6731D">
          <w:pPr>
            <w:pStyle w:val="af7"/>
            <w:rPr>
              <w:rFonts w:ascii="Arial" w:hAnsi="Arial" w:cs="Arial"/>
              <w:sz w:val="18"/>
              <w:szCs w:val="18"/>
            </w:rPr>
          </w:pPr>
        </w:p>
      </w:tc>
      <w:tc>
        <w:tcPr>
          <w:tcW w:w="5047" w:type="dxa"/>
          <w:shd w:val="clear" w:color="auto" w:fill="auto"/>
        </w:tcPr>
        <w:p w:rsidR="0045422E" w:rsidRDefault="0045422E"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2" type="#_x0000_t75" style="width:126.45pt;height:30.7pt">
                <v:imagedata r:id="rId1" o:title="K+"/>
              </v:shape>
            </w:pict>
          </w:r>
        </w:p>
      </w:tc>
    </w:tr>
  </w:tbl>
  <w:p w:rsidR="0045422E" w:rsidRDefault="0045422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22E" w:rsidRDefault="0045422E" w:rsidP="00704AA4">
      <w:r>
        <w:separator/>
      </w:r>
    </w:p>
  </w:footnote>
  <w:footnote w:type="continuationSeparator" w:id="0">
    <w:p w:rsidR="0045422E" w:rsidRDefault="0045422E"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2E" w:rsidRDefault="0045422E" w:rsidP="00EE3F99">
    <w:pPr>
      <w:pStyle w:val="af0"/>
      <w:tabs>
        <w:tab w:val="clear" w:pos="9355"/>
        <w:tab w:val="right" w:pos="9639"/>
      </w:tabs>
    </w:pPr>
  </w:p>
  <w:p w:rsidR="0045422E" w:rsidRPr="00704AA4" w:rsidRDefault="0045422E"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45422E" w:rsidRPr="00704AA4" w:rsidTr="006D28A7">
      <w:tc>
        <w:tcPr>
          <w:tcW w:w="4390" w:type="dxa"/>
          <w:shd w:val="clear" w:color="auto" w:fill="auto"/>
        </w:tcPr>
        <w:p w:rsidR="0045422E" w:rsidRPr="00704AA4" w:rsidRDefault="0045422E"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1" type="#_x0000_t75" style="width:189.7pt;height:36.95pt;visibility:visible;mso-wrap-style:square">
                <v:imagedata r:id="rId1" o:title=""/>
              </v:shape>
            </w:pict>
          </w:r>
        </w:p>
      </w:tc>
      <w:tc>
        <w:tcPr>
          <w:tcW w:w="5804" w:type="dxa"/>
          <w:shd w:val="clear" w:color="auto" w:fill="auto"/>
        </w:tcPr>
        <w:p w:rsidR="0045422E" w:rsidRPr="006D28A7" w:rsidRDefault="0045422E"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45422E" w:rsidRPr="006D28A7" w:rsidRDefault="0045422E"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45422E" w:rsidRPr="006D28A7" w:rsidRDefault="0045422E"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45422E" w:rsidRPr="006D28A7" w:rsidRDefault="0045422E" w:rsidP="006D28A7">
          <w:pPr>
            <w:ind w:right="-30"/>
            <w:jc w:val="center"/>
            <w:rPr>
              <w:rFonts w:ascii="Arial" w:hAnsi="Arial" w:cs="Arial"/>
              <w:sz w:val="18"/>
              <w:szCs w:val="18"/>
            </w:rPr>
          </w:pPr>
        </w:p>
        <w:p w:rsidR="0045422E" w:rsidRPr="006D28A7" w:rsidRDefault="0045422E"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45422E" w:rsidRPr="006D28A7" w:rsidRDefault="0045422E" w:rsidP="006D28A7">
          <w:pPr>
            <w:ind w:right="-30"/>
            <w:jc w:val="right"/>
            <w:rPr>
              <w:rFonts w:ascii="Arial" w:hAnsi="Arial" w:cs="Arial"/>
              <w:sz w:val="20"/>
              <w:szCs w:val="20"/>
            </w:rPr>
          </w:pPr>
          <w:hyperlink r:id="rId2" w:history="1">
            <w:r w:rsidRPr="006D28A7">
              <w:rPr>
                <w:rStyle w:val="af6"/>
                <w:rFonts w:ascii="Arial" w:hAnsi="Arial" w:cs="Arial"/>
                <w:sz w:val="18"/>
                <w:szCs w:val="18"/>
                <w:lang w:val="en-US"/>
              </w:rPr>
              <w:t>hot@usoft.ru</w:t>
            </w:r>
          </w:hyperlink>
        </w:p>
        <w:p w:rsidR="0045422E" w:rsidRPr="00704AA4" w:rsidRDefault="0045422E" w:rsidP="00D6731D">
          <w:pPr>
            <w:pStyle w:val="af0"/>
          </w:pPr>
        </w:p>
      </w:tc>
    </w:tr>
  </w:tbl>
  <w:p w:rsidR="0045422E" w:rsidRDefault="0045422E"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35A19"/>
    <w:rsid w:val="0004022D"/>
    <w:rsid w:val="000409B5"/>
    <w:rsid w:val="00052C0A"/>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08F9"/>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4740C"/>
    <w:rsid w:val="0045422E"/>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3063D"/>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7221-23BC-42DD-9969-65A1EF63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A678224</Template>
  <TotalTime>1</TotalTime>
  <Pages>14</Pages>
  <Words>5196</Words>
  <Characters>29623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3</cp:revision>
  <cp:lastPrinted>2023-10-13T11:25:00Z</cp:lastPrinted>
  <dcterms:created xsi:type="dcterms:W3CDTF">2024-12-06T08:08:00Z</dcterms:created>
  <dcterms:modified xsi:type="dcterms:W3CDTF">2024-12-06T08:09:00Z</dcterms:modified>
</cp:coreProperties>
</file>