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64" w:rsidRPr="00750B64" w:rsidRDefault="00750B64" w:rsidP="00750B64">
      <w:pPr>
        <w:pStyle w:val="ConsPlusNormal"/>
        <w:jc w:val="right"/>
        <w:outlineLvl w:val="0"/>
      </w:pPr>
      <w:r w:rsidRPr="00750B64">
        <w:rPr>
          <w:b/>
          <w:sz w:val="22"/>
        </w:rPr>
        <w:t>Актуально на 17.10.2024</w:t>
      </w:r>
    </w:p>
    <w:p w:rsidR="00750B64" w:rsidRPr="00750B64" w:rsidRDefault="00750B64" w:rsidP="00750B64">
      <w:pPr>
        <w:pStyle w:val="ConsPlusNormal"/>
        <w:spacing w:before="480"/>
        <w:jc w:val="center"/>
        <w:rPr>
          <w:color w:val="2F5496"/>
        </w:rPr>
      </w:pPr>
      <w:bookmarkStart w:id="0" w:name="_GoBack"/>
      <w:r w:rsidRPr="00750B64">
        <w:rPr>
          <w:b/>
          <w:color w:val="2F5496"/>
          <w:sz w:val="38"/>
        </w:rPr>
        <w:t>Налоги-2025: главные изменения</w:t>
      </w:r>
    </w:p>
    <w:bookmarkEnd w:id="0"/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ЕНП и ЕНС</w:t>
      </w:r>
      <w:r w:rsidRPr="00750B64">
        <w:rPr>
          <w:sz w:val="22"/>
        </w:rPr>
        <w:t xml:space="preserve"> - с 01.01.2025 взносы на дополнительное соцобеспечение членов летных экипажей и работников угольной промышленности не входят в состав ЕНП, перечислять их надо отдельными платежками (ст. 58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Квитанцию о получении электронных документов</w:t>
      </w:r>
      <w:r w:rsidRPr="00750B64">
        <w:rPr>
          <w:sz w:val="22"/>
        </w:rPr>
        <w:t xml:space="preserve"> с 05.02.2025 не надо будет передавать в ИФНС. Датой их получения будет считаться 6 рабочий день с даты направления (ст. 31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Налоговый мониторинг</w:t>
      </w:r>
      <w:r w:rsidRPr="00750B64">
        <w:rPr>
          <w:sz w:val="22"/>
        </w:rPr>
        <w:t xml:space="preserve"> - снижены критерии для применения с 2025 г. Сумма уплаченных за 2024 г. налогов - 80 млн руб., годовой доход - 800 млн руб., активы - 800 млн руб. (ст. 105.26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НДС</w:t>
      </w:r>
      <w:r w:rsidRPr="00750B64">
        <w:rPr>
          <w:sz w:val="22"/>
        </w:rPr>
        <w:t xml:space="preserve"> - с 01.01.2025 при ввозе товара из ЕАЭС по агентскому договору о реализации товара физлицам ввозной НДС платит агент (ст. 6 Закона от 27.11.2023 N 539-ФЗ, Письмо ФНС от 04.04.2024 N СД-4-3/3936@).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НДФЛ</w:t>
      </w:r>
    </w:p>
    <w:p w:rsidR="00750B64" w:rsidRPr="00750B64" w:rsidRDefault="00750B64" w:rsidP="00750B64">
      <w:pPr>
        <w:pStyle w:val="ConsPlusNormal"/>
        <w:spacing w:before="220"/>
        <w:jc w:val="both"/>
      </w:pPr>
      <w:bookmarkStart w:id="1" w:name="P8"/>
      <w:bookmarkEnd w:id="1"/>
      <w:r w:rsidRPr="00750B64">
        <w:rPr>
          <w:sz w:val="22"/>
        </w:rPr>
        <w:t>С 01.01.2025 изменится прогрессивная шкала НДФЛ - повышенные ставки будут применять с дохода свыше 2,4 млн руб. Для зарплаты и доходов ИП на ОСН будет пять ставок - 13, 15, 18, 20 и 22%; для доходов от продажи имущества и операций с ценными бумагами, дивидендов, страховых выплат, процентов по вкладам две ставки - 13 и 15%. Ставки 13% с доходов до 5 млн руб. и 15% свыше 5 млн руб. остаются для зарплат в части районных коэффициентов и надбавок и выплат участникам СВО.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01.01.2025 необлагаемый размер выходного пособия при увольнении определяют исходя из среднего заработка, рассчитанного по правилам для детских пособий (ст. 217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01.01.2025 увеличен вычет на второго ребенка - 2 800 руб., на третьего и последующего - 6 000 руб., а также предельный размер дохода для вычетов на детей - 450 000 руб. (ст. 218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01.01.2025 появится вычет 18 000 руб. за год для сдавших нормы ГТО и прошедших диспансеризацию (ст. 218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01.01.2025 через работодателя можно будет получить вычет на взносы по договорам долгосрочных сбережений с НПФ, удержанные им из зарплаты и перечисленные в фонд в 2025 году, предельная сумма вычета - 400 000 руб. за год. Вычет на взносы, уплаченные в 2024 году, можно получить через ИФНС (ст. 219.2 НК РФ, ч. 3, 7 ст. 3 Закона от 23.03.2024 N 58-ФЗ).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01.01.2026 работающие родители с двумя и более детьми и среднедушевым доходом ниже 1,5 региональных прожиточных минимумов смогут вернуть НДФЛ. Налог за прошлый год пересчитают по ставке 6%, а разницу вернут. За вычетом надо будет обращаться в СФР (ст. 1 Закона N 179-ФЗ).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Новые формы отчетности-2025:</w:t>
      </w:r>
      <w:r w:rsidRPr="00750B64">
        <w:rPr>
          <w:sz w:val="22"/>
        </w:rPr>
        <w:t xml:space="preserve"> РСВ, декларации по налогу при УСН за 2024 г., по налогу на прибыль, по НДС для обычных налогоплательщиков и для налогоплательщиков-иностранцев, оказывающих электронные услуги или продающих товары через маркетплейсы.</w:t>
      </w:r>
    </w:p>
    <w:p w:rsidR="00750B64" w:rsidRDefault="00750B64" w:rsidP="00750B64">
      <w:pPr>
        <w:pStyle w:val="ConsPlusNormal"/>
        <w:spacing w:before="220"/>
        <w:jc w:val="both"/>
        <w:rPr>
          <w:b/>
          <w:sz w:val="22"/>
        </w:rPr>
      </w:pP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lastRenderedPageBreak/>
        <w:t>ЕУД</w:t>
      </w:r>
      <w:r w:rsidRPr="00750B64">
        <w:rPr>
          <w:sz w:val="22"/>
        </w:rPr>
        <w:t xml:space="preserve"> с 01.01.2025 надо будет сдавать только за первый период, в котором не было движения денег или объектов налогообложения: по НДС - не позднее 20 числа первого месяца следующего квартала, по налогу на прибыль - не позднее 20 апреля (ст. 80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Взносы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Предельная база по взносам на 2025 г. - 2 759 000 руб.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01.01.2025 появится пониженный тариф - 7,6% с выплат сверх МРОТ в месяц для МСП с основным видом деятельности "Обрабатывающие производства". Перечень кодов ОКВЭД утвердит Правительство. Основной единый тариф и тарифы взносов на травматизм не меняются (ст. 427 НК РФ, ст. 1 Проекта закона N 727323-8).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Фиксированный платеж ИП за себя за 2025 г. - 53 658 руб., срок его уплаты - 29.12.2025 (ст. ст. 430, 432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Максимальные размеры пособий-2025:</w:t>
      </w:r>
      <w:r w:rsidRPr="00750B64">
        <w:rPr>
          <w:sz w:val="22"/>
        </w:rPr>
        <w:t xml:space="preserve"> по временной нетрудоспособности - 5 673,97 руб. в день ((2 225 000 руб. + 1 917 000 руб.) / 730 </w:t>
      </w:r>
      <w:proofErr w:type="spellStart"/>
      <w:r w:rsidRPr="00750B64">
        <w:rPr>
          <w:sz w:val="22"/>
        </w:rPr>
        <w:t>дн</w:t>
      </w:r>
      <w:proofErr w:type="spellEnd"/>
      <w:r w:rsidRPr="00750B64">
        <w:rPr>
          <w:sz w:val="22"/>
        </w:rPr>
        <w:t xml:space="preserve">.), по беременности и родам - 794 355,80 руб. (5 673,97 руб. x 140 </w:t>
      </w:r>
      <w:proofErr w:type="spellStart"/>
      <w:r w:rsidRPr="00750B64">
        <w:rPr>
          <w:sz w:val="22"/>
        </w:rPr>
        <w:t>дн</w:t>
      </w:r>
      <w:proofErr w:type="spellEnd"/>
      <w:r w:rsidRPr="00750B64">
        <w:rPr>
          <w:sz w:val="22"/>
        </w:rPr>
        <w:t xml:space="preserve">.), по уходу за ребенком - 68 995,48 руб. в месяц (5 673,97 </w:t>
      </w:r>
      <w:proofErr w:type="spellStart"/>
      <w:r w:rsidRPr="00750B64">
        <w:rPr>
          <w:sz w:val="22"/>
        </w:rPr>
        <w:t>руб</w:t>
      </w:r>
      <w:proofErr w:type="spellEnd"/>
      <w:r w:rsidRPr="00750B64">
        <w:rPr>
          <w:sz w:val="22"/>
        </w:rPr>
        <w:t>/</w:t>
      </w:r>
      <w:proofErr w:type="spellStart"/>
      <w:r w:rsidRPr="00750B64">
        <w:rPr>
          <w:sz w:val="22"/>
        </w:rPr>
        <w:t>дн</w:t>
      </w:r>
      <w:proofErr w:type="spellEnd"/>
      <w:r w:rsidRPr="00750B64">
        <w:rPr>
          <w:sz w:val="22"/>
        </w:rPr>
        <w:t xml:space="preserve">. x 30,4 </w:t>
      </w:r>
      <w:proofErr w:type="spellStart"/>
      <w:r w:rsidRPr="00750B64">
        <w:rPr>
          <w:sz w:val="22"/>
        </w:rPr>
        <w:t>дн</w:t>
      </w:r>
      <w:proofErr w:type="spellEnd"/>
      <w:r w:rsidRPr="00750B64">
        <w:rPr>
          <w:sz w:val="22"/>
        </w:rPr>
        <w:t>. x 40%) (ст. 14 Закона N 255-ФЗ).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Налог на прибыль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2025 г. повышена основная ставка налога до 25%, а для IT-компаний - до 5%. Ставка налога на дивиденды прежняя - 13% (ст. 284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01.01.2025 коэффициент учета в расходах затрат на НИОКР увеличен с 1,5 до 2 (ст. 262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01.01.2025 организации с основным видом деятельности из Перечня могут применять федеральный инвестиционный вычет по капитальным вложениям в некоторые виды ОС и НМА, уменьшающий налог на прибыль в федеральный бюджет. Лимит вычета - 6% капвложений за год, остаток можно перенести на последующие 10 лет (ст. 286.2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Налог на имущество</w:t>
      </w:r>
      <w:r w:rsidRPr="00750B64">
        <w:rPr>
          <w:sz w:val="22"/>
        </w:rPr>
        <w:t xml:space="preserve"> - с 2025 г. для недвижимости с кадастровой стоимостью свыше 300 млн руб. субъекты РФ смогут устанавливать налоговую ставку до 2,5% (ст. 380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Земельный налог</w:t>
      </w:r>
      <w:r w:rsidRPr="00750B64">
        <w:rPr>
          <w:sz w:val="22"/>
        </w:rPr>
        <w:t xml:space="preserve"> - с 2025 г. для участков с кадастровой стоимостью свыше 300 млн руб. субъекты РФ смогут устанавливать ставку до 1,5% (ст. 394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Транспортный налог</w:t>
      </w:r>
      <w:r w:rsidRPr="00750B64">
        <w:rPr>
          <w:sz w:val="22"/>
        </w:rPr>
        <w:t xml:space="preserve"> - с 2025 г. в Москве надо платить налог на электромобили (ст. 9 Закона г. Москвы от 20.11.2019 N 29).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УСН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С 2025 г. максимальный доход для УСН увеличен до 450 млн руб., повышенные ставки отменяются (ст. 346.13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Перейти на УСН с 2025 г. можно, если доходы за 9 месяцев 2024 г. не превысят 337,5 млн руб., средняя численность работников - 130 человек и остаточная стоимость ОС - 200 млн руб. (ст. 346.12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Упрощенцы становятся плательщиками НДС, но при доходах до 60 млн руб. автоматически получают освобождение от налога. При доходах от 60 до 250 млн руб. можно платить НДС по ставке 5%, а свыше 250 млн руб. - по ставке 7%, но вычеты при таких ставках применять будет нельзя (ст. ст. 170, 171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ПСН</w:t>
      </w:r>
      <w:r w:rsidRPr="00750B64">
        <w:rPr>
          <w:sz w:val="22"/>
        </w:rPr>
        <w:t xml:space="preserve"> - с 01.01.2025 можно применять при производстве или продаже изделий из серебра (ст. 346.43 НК РФ, ст. 4 Закона N 49-ФЗ).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lastRenderedPageBreak/>
        <w:t>НПД</w:t>
      </w:r>
      <w:r w:rsidRPr="00750B64">
        <w:rPr>
          <w:sz w:val="22"/>
        </w:rPr>
        <w:t xml:space="preserve"> - с 01.01.2025 при утрате права на НПД можно перейти не только на УСН, но и на АУСН и ПСН (ст. 15 Закона об НПД).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Экологический сбор</w:t>
      </w:r>
      <w:r w:rsidRPr="00750B64">
        <w:rPr>
          <w:sz w:val="22"/>
        </w:rPr>
        <w:t xml:space="preserve"> - с 01.01.2025 повышены базовые ставки и установлены новые коэффициенты к ним.</w:t>
      </w:r>
    </w:p>
    <w:p w:rsidR="00750B64" w:rsidRPr="00750B64" w:rsidRDefault="00750B64" w:rsidP="00750B64">
      <w:pPr>
        <w:pStyle w:val="ConsPlusNormal"/>
        <w:spacing w:before="220"/>
        <w:jc w:val="both"/>
      </w:pPr>
      <w:bookmarkStart w:id="2" w:name="P35"/>
      <w:bookmarkEnd w:id="2"/>
      <w:r w:rsidRPr="00750B64">
        <w:rPr>
          <w:b/>
          <w:sz w:val="22"/>
        </w:rPr>
        <w:t>Туристический налог</w:t>
      </w:r>
      <w:r w:rsidRPr="00750B64">
        <w:rPr>
          <w:sz w:val="22"/>
        </w:rPr>
        <w:t xml:space="preserve"> - с 01.01.2025 может быть введен в любом муниципальном образовании. Решение принимают местные власти, они же устанавливают ставку и льготы. Плательщики - организации, ИП и физлица, предоставляющие места для временного проживания. Налог не входит в ЕНП, его платят отдельной платежкой ежеквартально - до 28 числа первого месяца следующего квартала. До 25 числа сдают в свою ИФНС декларацию (гл. 33.1 НК РФ).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Бухучет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ФСБУ 28/2023 "Инвентаризация" обязателен с 01.04.2025.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ФСБУ 4/2023 "Бухгалтерская (финансовая) отчетность" обязателен с отчетности за 2025 г., ее будут составлять по новым формам. Основные изменения: в актив баланса добавили строки "Инвестиционная недвижимость" и "Долгосрочные активы к продаже", из пассива убрали "Доходы будущих периодов"; в ОФР выделили финансовый результат от прекращаемой деятельности.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sz w:val="22"/>
        </w:rPr>
        <w:t>ФСБУ "Доходы", "Расходы", "Некоммерческая деятельность", "Финансовые инструменты", "Долговые затраты" не приняты, это только проекты (Программа разработки стандартов).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МРОТ</w:t>
      </w:r>
      <w:r w:rsidRPr="00750B64">
        <w:rPr>
          <w:sz w:val="22"/>
        </w:rPr>
        <w:t xml:space="preserve"> с 01.01.2025 планируют увеличить до 22 440 руб.</w:t>
      </w:r>
    </w:p>
    <w:p w:rsidR="00750B64" w:rsidRPr="00750B64" w:rsidRDefault="00750B64" w:rsidP="00750B64">
      <w:pPr>
        <w:pStyle w:val="ConsPlusNormal"/>
        <w:spacing w:before="220"/>
        <w:jc w:val="both"/>
      </w:pPr>
      <w:r w:rsidRPr="00750B64">
        <w:rPr>
          <w:b/>
          <w:sz w:val="22"/>
        </w:rPr>
        <w:t>КБК</w:t>
      </w:r>
      <w:r w:rsidRPr="00750B64">
        <w:rPr>
          <w:sz w:val="22"/>
        </w:rPr>
        <w:t xml:space="preserve"> - будут введены коды для НДФЛ по новым ставкам и туристического налога (Проект приказа Минфина).</w:t>
      </w:r>
    </w:p>
    <w:p w:rsidR="00750B64" w:rsidRPr="00750B64" w:rsidRDefault="00750B64" w:rsidP="00750B64">
      <w:pPr>
        <w:pStyle w:val="ConsPlusNormal"/>
        <w:jc w:val="both"/>
      </w:pPr>
    </w:p>
    <w:p w:rsidR="00750B64" w:rsidRPr="00750B64" w:rsidRDefault="00750B64" w:rsidP="00750B64">
      <w:pPr>
        <w:pStyle w:val="ConsPlusNormal"/>
        <w:jc w:val="both"/>
      </w:pPr>
    </w:p>
    <w:p w:rsidR="00750B64" w:rsidRPr="00750B64" w:rsidRDefault="00750B64" w:rsidP="00750B64">
      <w:pPr>
        <w:pStyle w:val="ConsPlusNormal"/>
        <w:jc w:val="both"/>
      </w:pPr>
    </w:p>
    <w:p w:rsidR="00750B64" w:rsidRPr="00750B64" w:rsidRDefault="00750B64" w:rsidP="00750B64">
      <w:pPr>
        <w:pStyle w:val="ConsPlusNormal"/>
        <w:jc w:val="both"/>
      </w:pPr>
    </w:p>
    <w:p w:rsidR="00750B64" w:rsidRPr="00750B64" w:rsidRDefault="00750B64" w:rsidP="00750B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B64" w:rsidRPr="00750B64" w:rsidRDefault="00750B64" w:rsidP="00750B64"/>
    <w:p w:rsidR="00D43F17" w:rsidRPr="00750B64" w:rsidRDefault="00D43F17" w:rsidP="0015710A"/>
    <w:sectPr w:rsidR="00D43F17" w:rsidRPr="00750B64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750B64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750B64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45pt;height:30.3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750B64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750B64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45pt;height:30.3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750B64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45pt;height:36.9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750B64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750B64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474D2B"/>
    <w:multiLevelType w:val="multilevel"/>
    <w:tmpl w:val="774C3E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4"/>
  </w:num>
  <w:num w:numId="4">
    <w:abstractNumId w:val="8"/>
  </w:num>
  <w:num w:numId="5">
    <w:abstractNumId w:val="30"/>
  </w:num>
  <w:num w:numId="6">
    <w:abstractNumId w:val="18"/>
  </w:num>
  <w:num w:numId="7">
    <w:abstractNumId w:val="17"/>
  </w:num>
  <w:num w:numId="8">
    <w:abstractNumId w:val="4"/>
  </w:num>
  <w:num w:numId="9">
    <w:abstractNumId w:val="22"/>
  </w:num>
  <w:num w:numId="10">
    <w:abstractNumId w:val="2"/>
  </w:num>
  <w:num w:numId="11">
    <w:abstractNumId w:val="32"/>
  </w:num>
  <w:num w:numId="12">
    <w:abstractNumId w:val="0"/>
  </w:num>
  <w:num w:numId="13">
    <w:abstractNumId w:val="33"/>
  </w:num>
  <w:num w:numId="14">
    <w:abstractNumId w:val="29"/>
  </w:num>
  <w:num w:numId="15">
    <w:abstractNumId w:val="13"/>
  </w:num>
  <w:num w:numId="16">
    <w:abstractNumId w:val="1"/>
  </w:num>
  <w:num w:numId="17">
    <w:abstractNumId w:val="21"/>
  </w:num>
  <w:num w:numId="18">
    <w:abstractNumId w:val="26"/>
  </w:num>
  <w:num w:numId="19">
    <w:abstractNumId w:val="10"/>
  </w:num>
  <w:num w:numId="20">
    <w:abstractNumId w:val="25"/>
  </w:num>
  <w:num w:numId="21">
    <w:abstractNumId w:val="6"/>
  </w:num>
  <w:num w:numId="22">
    <w:abstractNumId w:val="20"/>
  </w:num>
  <w:num w:numId="23">
    <w:abstractNumId w:val="12"/>
  </w:num>
  <w:num w:numId="24">
    <w:abstractNumId w:val="31"/>
  </w:num>
  <w:num w:numId="25">
    <w:abstractNumId w:val="23"/>
  </w:num>
  <w:num w:numId="26">
    <w:abstractNumId w:val="27"/>
  </w:num>
  <w:num w:numId="27">
    <w:abstractNumId w:val="19"/>
  </w:num>
  <w:num w:numId="28">
    <w:abstractNumId w:val="15"/>
  </w:num>
  <w:num w:numId="29">
    <w:abstractNumId w:val="5"/>
  </w:num>
  <w:num w:numId="30">
    <w:abstractNumId w:val="7"/>
  </w:num>
  <w:num w:numId="31">
    <w:abstractNumId w:val="16"/>
  </w:num>
  <w:num w:numId="32">
    <w:abstractNumId w:val="3"/>
  </w:num>
  <w:num w:numId="33">
    <w:abstractNumId w:val="11"/>
  </w:num>
  <w:num w:numId="3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0B64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72FC-5303-45D8-9F71-1E3690F1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81B5BCCE</Template>
  <TotalTime>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2024-10-18T07:22:00Z</dcterms:created>
  <dcterms:modified xsi:type="dcterms:W3CDTF">2024-10-18T07:22:00Z</dcterms:modified>
</cp:coreProperties>
</file>