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013DC" w14:textId="77777777" w:rsidR="00FE50BB" w:rsidRPr="005838E5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5838E5">
        <w:rPr>
          <w:rFonts w:ascii="Arial" w:hAnsi="Arial" w:cs="Arial"/>
          <w:b/>
          <w:color w:val="FF0000"/>
          <w:sz w:val="32"/>
          <w:szCs w:val="32"/>
        </w:rPr>
        <w:t xml:space="preserve">САМЫЕ  ВАЖНЫЕ  ИЗМЕНЕНИЯ  В РАБОТЕ  </w:t>
      </w:r>
    </w:p>
    <w:p w14:paraId="7406D036" w14:textId="77777777" w:rsidR="00FE50BB" w:rsidRPr="005838E5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5838E5">
        <w:rPr>
          <w:rFonts w:ascii="Arial" w:hAnsi="Arial" w:cs="Arial"/>
          <w:b/>
          <w:color w:val="FF0000"/>
          <w:sz w:val="32"/>
          <w:szCs w:val="32"/>
        </w:rPr>
        <w:t xml:space="preserve">БУХГАЛТЕРА БЮДЖЕТНОЙ СФЕРЫ </w:t>
      </w:r>
    </w:p>
    <w:p w14:paraId="446E9A08" w14:textId="35C71696" w:rsidR="00FE50BB" w:rsidRPr="005838E5" w:rsidRDefault="00FE50BB" w:rsidP="005838E5">
      <w:pPr>
        <w:spacing w:before="120" w:after="600"/>
        <w:jc w:val="center"/>
        <w:rPr>
          <w:rFonts w:ascii="Arial" w:hAnsi="Arial" w:cs="Arial"/>
          <w:color w:val="800080"/>
          <w:sz w:val="32"/>
          <w:szCs w:val="32"/>
        </w:rPr>
      </w:pPr>
      <w:r w:rsidRPr="005838E5">
        <w:rPr>
          <w:rFonts w:ascii="Arial" w:hAnsi="Arial" w:cs="Arial"/>
          <w:b/>
          <w:color w:val="FF0000"/>
          <w:sz w:val="32"/>
          <w:szCs w:val="32"/>
        </w:rPr>
        <w:t xml:space="preserve">ЗА </w:t>
      </w:r>
      <w:r w:rsidRPr="005838E5">
        <w:rPr>
          <w:rFonts w:ascii="Arial" w:hAnsi="Arial" w:cs="Arial"/>
          <w:b/>
          <w:color w:val="FF0000"/>
          <w:sz w:val="32"/>
          <w:szCs w:val="32"/>
          <w:lang w:val="en-US"/>
        </w:rPr>
        <w:t>I</w:t>
      </w:r>
      <w:r w:rsidR="003E3D14" w:rsidRPr="005838E5">
        <w:rPr>
          <w:rFonts w:ascii="Arial" w:hAnsi="Arial" w:cs="Arial"/>
          <w:b/>
          <w:color w:val="FF0000"/>
          <w:sz w:val="32"/>
          <w:szCs w:val="32"/>
          <w:lang w:val="en-US"/>
        </w:rPr>
        <w:t>I</w:t>
      </w:r>
      <w:r w:rsidRPr="005838E5">
        <w:rPr>
          <w:rFonts w:ascii="Arial" w:hAnsi="Arial" w:cs="Arial"/>
          <w:b/>
          <w:color w:val="FF0000"/>
          <w:sz w:val="32"/>
          <w:szCs w:val="32"/>
        </w:rPr>
        <w:t xml:space="preserve"> КВАРТАЛ </w:t>
      </w:r>
      <w:r w:rsidRPr="005838E5">
        <w:rPr>
          <w:rFonts w:ascii="Arial" w:hAnsi="Arial" w:cs="Arial"/>
          <w:color w:val="800080"/>
          <w:sz w:val="32"/>
          <w:szCs w:val="32"/>
        </w:rPr>
        <w:t>(</w:t>
      </w:r>
      <w:r w:rsidR="003E3D14" w:rsidRPr="005838E5">
        <w:rPr>
          <w:rFonts w:ascii="Arial" w:hAnsi="Arial" w:cs="Arial"/>
          <w:color w:val="800080"/>
          <w:sz w:val="32"/>
          <w:szCs w:val="32"/>
        </w:rPr>
        <w:t>апрель</w:t>
      </w:r>
      <w:r w:rsidRPr="005838E5">
        <w:rPr>
          <w:rFonts w:ascii="Arial" w:hAnsi="Arial" w:cs="Arial"/>
          <w:color w:val="800080"/>
          <w:sz w:val="32"/>
          <w:szCs w:val="32"/>
        </w:rPr>
        <w:t xml:space="preserve"> </w:t>
      </w:r>
      <w:r w:rsidR="00AC2520" w:rsidRPr="005838E5">
        <w:rPr>
          <w:rFonts w:ascii="Arial" w:hAnsi="Arial" w:cs="Arial"/>
          <w:color w:val="800080"/>
          <w:sz w:val="32"/>
          <w:szCs w:val="32"/>
        </w:rPr>
        <w:t>–</w:t>
      </w:r>
      <w:r w:rsidRPr="005838E5">
        <w:rPr>
          <w:rFonts w:ascii="Arial" w:hAnsi="Arial" w:cs="Arial"/>
          <w:color w:val="800080"/>
          <w:sz w:val="32"/>
          <w:szCs w:val="32"/>
        </w:rPr>
        <w:t xml:space="preserve"> </w:t>
      </w:r>
      <w:r w:rsidR="003E3D14" w:rsidRPr="005838E5">
        <w:rPr>
          <w:rFonts w:ascii="Arial" w:hAnsi="Arial" w:cs="Arial"/>
          <w:color w:val="800080"/>
          <w:sz w:val="32"/>
          <w:szCs w:val="32"/>
        </w:rPr>
        <w:t>июнь</w:t>
      </w:r>
      <w:r w:rsidR="00CF2ACE" w:rsidRPr="005838E5">
        <w:rPr>
          <w:rFonts w:ascii="Arial" w:hAnsi="Arial" w:cs="Arial"/>
          <w:color w:val="800080"/>
          <w:sz w:val="32"/>
          <w:szCs w:val="32"/>
        </w:rPr>
        <w:t xml:space="preserve"> 202</w:t>
      </w:r>
      <w:r w:rsidR="00B1615B" w:rsidRPr="005838E5">
        <w:rPr>
          <w:rFonts w:ascii="Arial" w:hAnsi="Arial" w:cs="Arial"/>
          <w:color w:val="800080"/>
          <w:sz w:val="32"/>
          <w:szCs w:val="32"/>
        </w:rPr>
        <w:t>3</w:t>
      </w:r>
      <w:r w:rsidRPr="005838E5">
        <w:rPr>
          <w:rFonts w:ascii="Arial" w:hAnsi="Arial" w:cs="Arial"/>
          <w:color w:val="800080"/>
          <w:sz w:val="32"/>
          <w:szCs w:val="32"/>
        </w:rPr>
        <w:t xml:space="preserve"> г.)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223"/>
        <w:gridCol w:w="3573"/>
      </w:tblGrid>
      <w:tr w:rsidR="00FE50BB" w:rsidRPr="00AE228C" w14:paraId="5AE84B00" w14:textId="77777777" w:rsidTr="005C09D1">
        <w:trPr>
          <w:trHeight w:val="838"/>
        </w:trPr>
        <w:tc>
          <w:tcPr>
            <w:tcW w:w="2689" w:type="dxa"/>
            <w:shd w:val="clear" w:color="auto" w:fill="auto"/>
            <w:vAlign w:val="center"/>
          </w:tcPr>
          <w:p w14:paraId="62180CD4" w14:textId="77777777" w:rsidR="00FE50BB" w:rsidRPr="00AE228C" w:rsidRDefault="00FE50BB" w:rsidP="0064481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AE228C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4FB11EBF" w14:textId="77777777" w:rsidR="00FE50BB" w:rsidRPr="00AE228C" w:rsidRDefault="00FE50BB" w:rsidP="00644816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AE228C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58F55748" w14:textId="77777777" w:rsidR="00FE50BB" w:rsidRPr="00EB04C7" w:rsidRDefault="00FE50BB" w:rsidP="00644816">
            <w:pPr>
              <w:spacing w:before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EB04C7">
              <w:rPr>
                <w:rFonts w:ascii="Arial" w:hAnsi="Arial" w:cs="Arial"/>
                <w:b/>
                <w:color w:val="FF6600"/>
                <w:sz w:val="22"/>
                <w:szCs w:val="22"/>
              </w:rPr>
              <w:t xml:space="preserve">Отражение в материалах </w:t>
            </w:r>
          </w:p>
          <w:p w14:paraId="57225373" w14:textId="77777777" w:rsidR="00FE50BB" w:rsidRPr="00EB04C7" w:rsidRDefault="00FE50BB" w:rsidP="00644816">
            <w:pPr>
              <w:spacing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EB04C7">
              <w:rPr>
                <w:rFonts w:ascii="Arial" w:hAnsi="Arial" w:cs="Arial"/>
                <w:b/>
                <w:color w:val="FF6600"/>
                <w:sz w:val="22"/>
                <w:szCs w:val="22"/>
              </w:rPr>
              <w:t>КонсультантПлюс</w:t>
            </w:r>
          </w:p>
        </w:tc>
      </w:tr>
      <w:tr w:rsidR="005C09D1" w:rsidRPr="00EB04C7" w14:paraId="70266CB0" w14:textId="77777777" w:rsidTr="00947164">
        <w:tc>
          <w:tcPr>
            <w:tcW w:w="10485" w:type="dxa"/>
            <w:gridSpan w:val="3"/>
            <w:shd w:val="clear" w:color="auto" w:fill="ED7D31" w:themeFill="accent2"/>
          </w:tcPr>
          <w:p w14:paraId="3F6DBE32" w14:textId="0DA4011B" w:rsidR="005C09D1" w:rsidRPr="005C09D1" w:rsidRDefault="005C09D1" w:rsidP="005C09D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5C09D1">
              <w:rPr>
                <w:rFonts w:ascii="Arial" w:hAnsi="Arial" w:cs="Arial"/>
                <w:b/>
                <w:color w:val="800080"/>
                <w:sz w:val="20"/>
                <w:szCs w:val="20"/>
              </w:rPr>
              <w:t>Единый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09D1">
              <w:rPr>
                <w:rFonts w:ascii="Arial" w:hAnsi="Arial" w:cs="Arial"/>
                <w:b/>
                <w:color w:val="800080"/>
                <w:sz w:val="20"/>
                <w:szCs w:val="20"/>
              </w:rPr>
              <w:t>план счетов</w:t>
            </w:r>
          </w:p>
        </w:tc>
      </w:tr>
      <w:tr w:rsidR="004225C8" w:rsidRPr="008B3614" w14:paraId="107EB091" w14:textId="77777777" w:rsidTr="00611B6D">
        <w:trPr>
          <w:trHeight w:val="669"/>
        </w:trPr>
        <w:tc>
          <w:tcPr>
            <w:tcW w:w="2689" w:type="dxa"/>
            <w:shd w:val="clear" w:color="auto" w:fill="auto"/>
          </w:tcPr>
          <w:p w14:paraId="3ECAC4D9" w14:textId="7085C0E2" w:rsidR="004225C8" w:rsidRPr="008B3614" w:rsidRDefault="00E32D4D" w:rsidP="005838E5">
            <w:pPr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Единый план счетов и инструкция по его применению</w:t>
            </w:r>
          </w:p>
        </w:tc>
        <w:tc>
          <w:tcPr>
            <w:tcW w:w="4223" w:type="dxa"/>
            <w:shd w:val="clear" w:color="auto" w:fill="auto"/>
          </w:tcPr>
          <w:p w14:paraId="5CDAD816" w14:textId="262B3007" w:rsidR="00DE34AE" w:rsidRPr="008B3614" w:rsidRDefault="00767C08" w:rsidP="008B36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Внесены объемные изменения </w:t>
            </w:r>
            <w:r w:rsidR="008B7A5A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в Приказ Минфина России от 01.12.2010 N 157н. </w:t>
            </w:r>
          </w:p>
          <w:p w14:paraId="05ADA60E" w14:textId="361230DB" w:rsidR="008B7A5A" w:rsidRPr="008B3614" w:rsidRDefault="007A5F6B" w:rsidP="00F55C52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sz w:val="20"/>
                <w:szCs w:val="20"/>
              </w:rPr>
              <w:t>Изменилась структура</w:t>
            </w:r>
            <w:r w:rsidR="00EA5C29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DA5926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документа: </w:t>
            </w:r>
            <w:r w:rsidR="00F55C52">
              <w:rPr>
                <w:rFonts w:asciiTheme="minorBidi" w:hAnsiTheme="minorBidi" w:cstheme="minorBidi"/>
                <w:sz w:val="20"/>
                <w:szCs w:val="20"/>
              </w:rPr>
              <w:t>е</w:t>
            </w:r>
            <w:r w:rsidR="008B7A5A" w:rsidRPr="008B3614">
              <w:rPr>
                <w:rFonts w:asciiTheme="minorBidi" w:hAnsiTheme="minorBidi" w:cstheme="minorBidi"/>
                <w:sz w:val="20"/>
                <w:szCs w:val="20"/>
              </w:rPr>
              <w:t>дин</w:t>
            </w:r>
            <w:r w:rsidR="00DA5926" w:rsidRPr="008B3614">
              <w:rPr>
                <w:rFonts w:asciiTheme="minorBidi" w:hAnsiTheme="minorBidi" w:cstheme="minorBidi"/>
                <w:sz w:val="20"/>
                <w:szCs w:val="20"/>
              </w:rPr>
              <w:t>ый</w:t>
            </w:r>
            <w:r w:rsidR="008B7A5A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 план счетов </w:t>
            </w:r>
            <w:r w:rsidR="00AF16FB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теперь </w:t>
            </w:r>
            <w:r w:rsidR="00DA5926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разделен на </w:t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счета по учету организаций бюджетной сферы и счета учета системы казначейских плате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жей</w:t>
            </w:r>
            <w:proofErr w:type="gramStart"/>
            <w:r w:rsidR="00F55C52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proofErr w:type="gramEnd"/>
            <w:r w:rsidR="00F55C52">
              <w:rPr>
                <w:rFonts w:asciiTheme="minorBidi" w:hAnsiTheme="minorBidi" w:cstheme="minorBidi"/>
                <w:sz w:val="20"/>
                <w:szCs w:val="20"/>
              </w:rPr>
              <w:t xml:space="preserve"> Т</w:t>
            </w:r>
            <w:r w:rsidR="00C11ADC" w:rsidRPr="008B3614">
              <w:rPr>
                <w:rFonts w:asciiTheme="minorBidi" w:hAnsiTheme="minorBidi" w:cstheme="minorBidi"/>
                <w:sz w:val="20"/>
                <w:szCs w:val="20"/>
              </w:rPr>
              <w:t>акое же деление и у инструкции по его применению</w:t>
            </w:r>
            <w:r w:rsidR="008C2BB1" w:rsidRPr="008B3614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2A6AB8F9" w14:textId="01BFE079" w:rsidR="008C2BB1" w:rsidRPr="008B3614" w:rsidRDefault="00AF16FB" w:rsidP="008B36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Среди </w:t>
            </w:r>
            <w:r w:rsidR="008F151A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изменений </w:t>
            </w:r>
            <w:proofErr w:type="gramStart"/>
            <w:r w:rsidR="008F151A" w:rsidRPr="008B3614">
              <w:rPr>
                <w:rFonts w:asciiTheme="minorBidi" w:hAnsiTheme="minorBidi" w:cstheme="minorBidi"/>
                <w:sz w:val="20"/>
                <w:szCs w:val="20"/>
              </w:rPr>
              <w:t>следующие</w:t>
            </w:r>
            <w:proofErr w:type="gramEnd"/>
            <w:r w:rsidR="008C2BB1" w:rsidRPr="008B3614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3A5568AB" w14:textId="3C5F46FD" w:rsidR="009D34F9" w:rsidRPr="008B3614" w:rsidRDefault="009D34F9" w:rsidP="008B3614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614">
              <w:rPr>
                <w:rFonts w:ascii="Arial" w:hAnsi="Arial" w:cs="Arial"/>
                <w:sz w:val="20"/>
                <w:szCs w:val="20"/>
              </w:rPr>
              <w:t>обособленные подразделения учре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ждений в целях использования в дан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 xml:space="preserve">ном документе </w:t>
            </w:r>
            <w:r w:rsidR="00C11ADC" w:rsidRPr="008B3614">
              <w:rPr>
                <w:rFonts w:ascii="Arial" w:hAnsi="Arial" w:cs="Arial"/>
                <w:sz w:val="20"/>
                <w:szCs w:val="20"/>
              </w:rPr>
              <w:t xml:space="preserve">названы </w:t>
            </w:r>
            <w:r w:rsidRPr="008B3614">
              <w:rPr>
                <w:rFonts w:ascii="Arial" w:hAnsi="Arial" w:cs="Arial"/>
                <w:sz w:val="20"/>
                <w:szCs w:val="20"/>
              </w:rPr>
              <w:t>самостоя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тельны</w:t>
            </w:r>
            <w:r w:rsidR="00C11ADC" w:rsidRPr="008B3614">
              <w:rPr>
                <w:rFonts w:ascii="Arial" w:hAnsi="Arial" w:cs="Arial"/>
                <w:sz w:val="20"/>
                <w:szCs w:val="20"/>
              </w:rPr>
              <w:t>ми</w:t>
            </w:r>
            <w:r w:rsidRPr="008B3614">
              <w:rPr>
                <w:rFonts w:ascii="Arial" w:hAnsi="Arial" w:cs="Arial"/>
                <w:sz w:val="20"/>
                <w:szCs w:val="20"/>
              </w:rPr>
              <w:t xml:space="preserve"> субъект</w:t>
            </w:r>
            <w:r w:rsidR="00C11ADC" w:rsidRPr="008B3614">
              <w:rPr>
                <w:rFonts w:ascii="Arial" w:hAnsi="Arial" w:cs="Arial"/>
                <w:sz w:val="20"/>
                <w:szCs w:val="20"/>
              </w:rPr>
              <w:t>ами</w:t>
            </w:r>
            <w:r w:rsidRPr="008B3614">
              <w:rPr>
                <w:rFonts w:ascii="Arial" w:hAnsi="Arial" w:cs="Arial"/>
                <w:sz w:val="20"/>
                <w:szCs w:val="20"/>
              </w:rPr>
              <w:t xml:space="preserve"> учета. Речь идет об обособленных подразделе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ниях, которые указаны в учредитель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ных документах учреждения, дей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 xml:space="preserve">ствуют на основании утвержденного положения и наделены обязанностью (полномочием) </w:t>
            </w:r>
            <w:r w:rsidR="00C11ADC" w:rsidRPr="008B3614">
              <w:rPr>
                <w:rFonts w:ascii="Arial" w:hAnsi="Arial" w:cs="Arial"/>
                <w:sz w:val="20"/>
                <w:szCs w:val="20"/>
              </w:rPr>
              <w:t xml:space="preserve">по ведению </w:t>
            </w:r>
            <w:r w:rsidRPr="008B3614">
              <w:rPr>
                <w:rFonts w:ascii="Arial" w:hAnsi="Arial" w:cs="Arial"/>
                <w:sz w:val="20"/>
                <w:szCs w:val="20"/>
              </w:rPr>
              <w:t>бухгалтер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ского учета;</w:t>
            </w:r>
          </w:p>
          <w:p w14:paraId="22CB1BFD" w14:textId="4E9A5398" w:rsidR="0028136D" w:rsidRPr="008B3614" w:rsidRDefault="0028136D" w:rsidP="008B3614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614">
              <w:rPr>
                <w:rFonts w:ascii="Arial" w:hAnsi="Arial" w:cs="Arial"/>
                <w:sz w:val="20"/>
                <w:szCs w:val="20"/>
              </w:rPr>
              <w:t xml:space="preserve">установлен порядок </w:t>
            </w:r>
            <w:r w:rsidR="008F151A" w:rsidRPr="008B3614">
              <w:rPr>
                <w:rFonts w:ascii="Arial" w:hAnsi="Arial" w:cs="Arial"/>
                <w:sz w:val="20"/>
                <w:szCs w:val="20"/>
              </w:rPr>
              <w:t xml:space="preserve">ведения </w:t>
            </w:r>
            <w:r w:rsidRPr="008B3614">
              <w:rPr>
                <w:rFonts w:ascii="Arial" w:hAnsi="Arial" w:cs="Arial"/>
                <w:sz w:val="20"/>
                <w:szCs w:val="20"/>
              </w:rPr>
              <w:t>аналити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 xml:space="preserve">ческого учета </w:t>
            </w:r>
            <w:r w:rsidR="008F151A" w:rsidRPr="008B3614">
              <w:rPr>
                <w:rFonts w:ascii="Arial" w:hAnsi="Arial" w:cs="Arial"/>
                <w:sz w:val="20"/>
                <w:szCs w:val="20"/>
              </w:rPr>
              <w:t>отдельных объектов учета. Например, расчеты</w:t>
            </w:r>
            <w:r w:rsidRPr="008B3614">
              <w:rPr>
                <w:rFonts w:ascii="Arial" w:hAnsi="Arial" w:cs="Arial"/>
                <w:sz w:val="20"/>
                <w:szCs w:val="20"/>
              </w:rPr>
              <w:t xml:space="preserve"> по доходам и расходам </w:t>
            </w:r>
            <w:r w:rsidR="008F151A" w:rsidRPr="008B3614">
              <w:rPr>
                <w:rFonts w:ascii="Arial" w:hAnsi="Arial" w:cs="Arial"/>
                <w:sz w:val="20"/>
                <w:szCs w:val="20"/>
              </w:rPr>
              <w:t>необходимо вести в раз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="008F151A" w:rsidRPr="008B3614">
              <w:rPr>
                <w:rFonts w:ascii="Arial" w:hAnsi="Arial" w:cs="Arial"/>
                <w:sz w:val="20"/>
                <w:szCs w:val="20"/>
              </w:rPr>
              <w:t>резе</w:t>
            </w:r>
            <w:r w:rsidRPr="008B36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151A" w:rsidRPr="008B3614">
              <w:rPr>
                <w:rFonts w:ascii="Arial" w:hAnsi="Arial" w:cs="Arial"/>
                <w:sz w:val="20"/>
                <w:szCs w:val="20"/>
              </w:rPr>
              <w:t>правовых оснований, включая даты их исполнения</w:t>
            </w:r>
            <w:r w:rsidR="009D34F9" w:rsidRPr="008B3614">
              <w:rPr>
                <w:rFonts w:ascii="Arial" w:hAnsi="Arial" w:cs="Arial"/>
                <w:sz w:val="20"/>
                <w:szCs w:val="20"/>
              </w:rPr>
              <w:t>. Если конкретную дату установить нельзя, надо указы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="009D34F9" w:rsidRPr="008B3614">
              <w:rPr>
                <w:rFonts w:ascii="Arial" w:hAnsi="Arial" w:cs="Arial"/>
                <w:sz w:val="20"/>
                <w:szCs w:val="20"/>
              </w:rPr>
              <w:t xml:space="preserve">вать </w:t>
            </w:r>
            <w:r w:rsidR="00C51B25" w:rsidRPr="008B3614">
              <w:rPr>
                <w:rFonts w:ascii="Arial" w:hAnsi="Arial" w:cs="Arial"/>
                <w:sz w:val="20"/>
                <w:szCs w:val="20"/>
              </w:rPr>
              <w:t>«</w:t>
            </w:r>
            <w:r w:rsidR="009D34F9" w:rsidRPr="008B3614">
              <w:rPr>
                <w:rFonts w:ascii="Arial" w:hAnsi="Arial" w:cs="Arial"/>
                <w:sz w:val="20"/>
                <w:szCs w:val="20"/>
              </w:rPr>
              <w:t>31.12.2999</w:t>
            </w:r>
            <w:r w:rsidR="00C51B25" w:rsidRPr="008B3614">
              <w:rPr>
                <w:rFonts w:ascii="Arial" w:hAnsi="Arial" w:cs="Arial"/>
                <w:sz w:val="20"/>
                <w:szCs w:val="20"/>
              </w:rPr>
              <w:t>»</w:t>
            </w:r>
            <w:r w:rsidR="008F151A" w:rsidRPr="008B361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3E8E899" w14:textId="229F1A06" w:rsidR="00BF7A58" w:rsidRPr="008B3614" w:rsidRDefault="009D34F9" w:rsidP="008B3614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614">
              <w:rPr>
                <w:rFonts w:ascii="Arial" w:hAnsi="Arial" w:cs="Arial"/>
                <w:sz w:val="20"/>
                <w:szCs w:val="20"/>
              </w:rPr>
              <w:t>определ</w:t>
            </w:r>
            <w:r w:rsidR="0018369E" w:rsidRPr="008B3614">
              <w:rPr>
                <w:rFonts w:ascii="Arial" w:hAnsi="Arial" w:cs="Arial"/>
                <w:sz w:val="20"/>
                <w:szCs w:val="20"/>
              </w:rPr>
              <w:t>ен</w:t>
            </w:r>
            <w:r w:rsidRPr="008B3614">
              <w:rPr>
                <w:rFonts w:ascii="Arial" w:hAnsi="Arial" w:cs="Arial"/>
                <w:sz w:val="20"/>
                <w:szCs w:val="20"/>
              </w:rPr>
              <w:t xml:space="preserve"> перечень средств, которые относя</w:t>
            </w:r>
            <w:r w:rsidR="00E556C1" w:rsidRPr="008B3614">
              <w:rPr>
                <w:rFonts w:ascii="Arial" w:hAnsi="Arial" w:cs="Arial"/>
                <w:sz w:val="20"/>
                <w:szCs w:val="20"/>
              </w:rPr>
              <w:t xml:space="preserve">тся к трансфертам с условиями </w:t>
            </w:r>
            <w:r w:rsidR="00AC2520" w:rsidRPr="008B361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556C1" w:rsidRPr="008B3614">
              <w:rPr>
                <w:rFonts w:ascii="Arial" w:hAnsi="Arial" w:cs="Arial"/>
                <w:sz w:val="20"/>
                <w:szCs w:val="20"/>
              </w:rPr>
              <w:t xml:space="preserve">при ведении аналитического учета по ним нужно </w:t>
            </w:r>
            <w:r w:rsidRPr="008B3614">
              <w:rPr>
                <w:rFonts w:ascii="Arial" w:hAnsi="Arial" w:cs="Arial"/>
                <w:sz w:val="20"/>
                <w:szCs w:val="20"/>
              </w:rPr>
              <w:t>отражать признак, по ко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торому идентифицируют их назначе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ние (код цели)</w:t>
            </w:r>
            <w:r w:rsidR="00E556C1" w:rsidRPr="008B3614">
              <w:rPr>
                <w:rFonts w:ascii="Arial" w:hAnsi="Arial" w:cs="Arial"/>
                <w:sz w:val="20"/>
                <w:szCs w:val="20"/>
              </w:rPr>
              <w:t xml:space="preserve"> (при наличии)</w:t>
            </w:r>
            <w:r w:rsidR="00BF7A58" w:rsidRPr="008B361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BA90D4C" w14:textId="5F80B13E" w:rsidR="009D34F9" w:rsidRPr="008B3614" w:rsidRDefault="00BF7A58" w:rsidP="008B3614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614">
              <w:rPr>
                <w:rFonts w:ascii="Arial" w:hAnsi="Arial" w:cs="Arial"/>
                <w:sz w:val="20"/>
                <w:szCs w:val="20"/>
              </w:rPr>
              <w:t xml:space="preserve">скорректированы наименования видов деятельности: 4, 5, 6 и 7. Так, КФО 4 теперь называется </w:t>
            </w:r>
            <w:r w:rsidR="00C51B25" w:rsidRPr="008B3614">
              <w:rPr>
                <w:rFonts w:ascii="Arial" w:hAnsi="Arial" w:cs="Arial"/>
                <w:sz w:val="20"/>
                <w:szCs w:val="20"/>
              </w:rPr>
              <w:t>«</w:t>
            </w:r>
            <w:r w:rsidRPr="008B3614">
              <w:rPr>
                <w:rFonts w:ascii="Arial" w:hAnsi="Arial" w:cs="Arial"/>
                <w:sz w:val="20"/>
                <w:szCs w:val="20"/>
              </w:rPr>
              <w:t>деятельность по выполнению государственного (муни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ципального) задания</w:t>
            </w:r>
            <w:r w:rsidR="00C51B25" w:rsidRPr="008B3614">
              <w:rPr>
                <w:rFonts w:ascii="Arial" w:hAnsi="Arial" w:cs="Arial"/>
                <w:sz w:val="20"/>
                <w:szCs w:val="20"/>
              </w:rPr>
              <w:t>»</w:t>
            </w:r>
            <w:r w:rsidR="00AC2520" w:rsidRPr="008B36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AE5E57" w14:textId="75288E70" w:rsidR="00DE29C6" w:rsidRPr="008B3614" w:rsidRDefault="00DE29C6" w:rsidP="008B36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sz w:val="20"/>
                <w:szCs w:val="20"/>
              </w:rPr>
              <w:t>Д</w:t>
            </w:r>
            <w:r w:rsidR="009D34F9" w:rsidRPr="008B3614">
              <w:rPr>
                <w:rFonts w:asciiTheme="minorBidi" w:hAnsiTheme="minorBidi" w:cstheme="minorBidi"/>
                <w:sz w:val="20"/>
                <w:szCs w:val="20"/>
              </w:rPr>
              <w:t>обавлен ряд новых счетов</w:t>
            </w:r>
            <w:r w:rsidR="007C6E0D" w:rsidRPr="008B3614">
              <w:rPr>
                <w:rFonts w:asciiTheme="minorBidi" w:hAnsiTheme="minorBidi" w:cstheme="minorBidi"/>
                <w:sz w:val="20"/>
                <w:szCs w:val="20"/>
              </w:rPr>
              <w:t>, н</w:t>
            </w:r>
            <w:r w:rsidR="009D34F9" w:rsidRPr="008B3614">
              <w:rPr>
                <w:rFonts w:asciiTheme="minorBidi" w:hAnsiTheme="minorBidi" w:cstheme="minorBidi"/>
                <w:sz w:val="20"/>
                <w:szCs w:val="20"/>
              </w:rPr>
              <w:t>апример</w:t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2B9E472A" w14:textId="75614877" w:rsidR="00414FB6" w:rsidRPr="008B3614" w:rsidRDefault="00414FB6" w:rsidP="005838E5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3614">
              <w:rPr>
                <w:rFonts w:ascii="Arial" w:hAnsi="Arial" w:cs="Arial"/>
                <w:sz w:val="20"/>
                <w:szCs w:val="20"/>
              </w:rPr>
              <w:t>счета 303 14 и 303 15, на которых от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ражаются расчеты по единому нало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 xml:space="preserve">говому платежу и единому страховому тарифу соответственно; </w:t>
            </w:r>
          </w:p>
          <w:p w14:paraId="2DC6F22D" w14:textId="25E9F3D1" w:rsidR="008B3614" w:rsidRDefault="00F839A3" w:rsidP="005838E5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B3614">
              <w:rPr>
                <w:rFonts w:ascii="Arial" w:hAnsi="Arial" w:cs="Arial"/>
                <w:sz w:val="20"/>
                <w:szCs w:val="20"/>
              </w:rPr>
              <w:lastRenderedPageBreak/>
              <w:t xml:space="preserve">счета 110 00 и 113 00 </w:t>
            </w:r>
            <w:r w:rsidR="00DE29C6" w:rsidRPr="008B3614">
              <w:rPr>
                <w:rFonts w:ascii="Arial" w:hAnsi="Arial" w:cs="Arial"/>
                <w:sz w:val="20"/>
                <w:szCs w:val="20"/>
              </w:rPr>
              <w:t>для учета за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="00DE29C6" w:rsidRPr="008B3614">
              <w:rPr>
                <w:rFonts w:ascii="Arial" w:hAnsi="Arial" w:cs="Arial"/>
                <w:sz w:val="20"/>
                <w:szCs w:val="20"/>
              </w:rPr>
              <w:t xml:space="preserve">трат на </w:t>
            </w:r>
            <w:proofErr w:type="spellStart"/>
            <w:r w:rsidR="00DE29C6" w:rsidRPr="008B3614">
              <w:rPr>
                <w:rFonts w:ascii="Arial" w:hAnsi="Arial" w:cs="Arial"/>
                <w:sz w:val="20"/>
                <w:szCs w:val="20"/>
              </w:rPr>
              <w:t>биотрансформацию</w:t>
            </w:r>
            <w:proofErr w:type="spellEnd"/>
            <w:r w:rsidRPr="008B3614">
              <w:rPr>
                <w:rFonts w:ascii="Arial" w:hAnsi="Arial" w:cs="Arial"/>
                <w:sz w:val="20"/>
                <w:szCs w:val="20"/>
              </w:rPr>
              <w:t xml:space="preserve"> и биоло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гических</w:t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 активов</w:t>
            </w:r>
            <w:r w:rsidR="00DE29C6" w:rsidRPr="008B3614">
              <w:rPr>
                <w:rFonts w:asciiTheme="minorBidi" w:hAnsiTheme="minorBidi" w:cstheme="minorBidi"/>
                <w:sz w:val="20"/>
                <w:szCs w:val="20"/>
              </w:rPr>
              <w:t>;</w:t>
            </w:r>
          </w:p>
          <w:p w14:paraId="5B46FACD" w14:textId="70A162E4" w:rsidR="008C2BB1" w:rsidRPr="008B3614" w:rsidRDefault="00C62BC0" w:rsidP="008B3614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8B3614">
              <w:rPr>
                <w:rFonts w:ascii="Arial" w:hAnsi="Arial" w:cs="Arial"/>
                <w:sz w:val="20"/>
                <w:szCs w:val="20"/>
              </w:rPr>
              <w:t>забалансовый</w:t>
            </w:r>
            <w:proofErr w:type="spellEnd"/>
            <w:r w:rsidRPr="008B3614">
              <w:rPr>
                <w:rFonts w:ascii="Arial" w:hAnsi="Arial" w:cs="Arial"/>
                <w:sz w:val="20"/>
                <w:szCs w:val="20"/>
              </w:rPr>
              <w:t xml:space="preserve"> счет 49 </w:t>
            </w:r>
            <w:r w:rsidR="00C51B25" w:rsidRPr="008B3614">
              <w:rPr>
                <w:rFonts w:ascii="Arial" w:hAnsi="Arial" w:cs="Arial"/>
                <w:sz w:val="20"/>
                <w:szCs w:val="20"/>
              </w:rPr>
              <w:t>«</w:t>
            </w:r>
            <w:r w:rsidRPr="008B3614">
              <w:rPr>
                <w:rFonts w:ascii="Arial" w:hAnsi="Arial" w:cs="Arial"/>
                <w:sz w:val="20"/>
                <w:szCs w:val="20"/>
              </w:rPr>
              <w:t>Непризнанный финансовый результат объекта инве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стирования</w:t>
            </w:r>
            <w:r w:rsidR="00C51B25" w:rsidRPr="008B3614">
              <w:rPr>
                <w:rFonts w:ascii="Arial" w:hAnsi="Arial" w:cs="Arial"/>
                <w:sz w:val="20"/>
                <w:szCs w:val="20"/>
              </w:rPr>
              <w:t>»</w:t>
            </w:r>
            <w:r w:rsidRPr="008B3614">
              <w:rPr>
                <w:rFonts w:ascii="Arial" w:hAnsi="Arial" w:cs="Arial"/>
                <w:sz w:val="20"/>
                <w:szCs w:val="20"/>
              </w:rPr>
              <w:t xml:space="preserve"> для учета корректирую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щих показателей стоимости инвести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ций, рассчитанных с применением ме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8B3614">
              <w:rPr>
                <w:rFonts w:ascii="Arial" w:hAnsi="Arial" w:cs="Arial"/>
                <w:sz w:val="20"/>
                <w:szCs w:val="20"/>
              </w:rPr>
              <w:t>тода долевого участия</w:t>
            </w:r>
            <w:r w:rsidR="00414FB6" w:rsidRPr="008B36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DBBAFF" w14:textId="6E9B3E1D" w:rsidR="00F839A3" w:rsidRPr="008B3614" w:rsidRDefault="00F839A3" w:rsidP="003C757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Помимо этого, </w:t>
            </w:r>
            <w:r w:rsidR="00F80757" w:rsidRPr="008B3614">
              <w:rPr>
                <w:rFonts w:asciiTheme="minorBidi" w:hAnsiTheme="minorBidi" w:cstheme="minorBidi"/>
                <w:sz w:val="20"/>
                <w:szCs w:val="20"/>
              </w:rPr>
              <w:t>установлено, что при фор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F80757" w:rsidRPr="008B3614">
              <w:rPr>
                <w:rFonts w:asciiTheme="minorBidi" w:hAnsiTheme="minorBidi" w:cstheme="minorBidi"/>
                <w:sz w:val="20"/>
                <w:szCs w:val="20"/>
              </w:rPr>
              <w:t>мировании остатков на начало очеред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F80757" w:rsidRPr="008B3614">
              <w:rPr>
                <w:rFonts w:asciiTheme="minorBidi" w:hAnsiTheme="minorBidi" w:cstheme="minorBidi"/>
                <w:sz w:val="20"/>
                <w:szCs w:val="20"/>
              </w:rPr>
              <w:t>ного года по счетам расчетов по дебитор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F80757" w:rsidRPr="008B3614">
              <w:rPr>
                <w:rFonts w:asciiTheme="minorBidi" w:hAnsiTheme="minorBidi" w:cstheme="minorBidi"/>
                <w:sz w:val="20"/>
                <w:szCs w:val="20"/>
              </w:rPr>
              <w:t>ской (кредиторской) задолженности 24</w:t>
            </w:r>
            <w:r w:rsidR="003C7579">
              <w:rPr>
                <w:rFonts w:asciiTheme="minorBidi" w:hAnsiTheme="minorBidi" w:cstheme="minorBidi"/>
                <w:sz w:val="20"/>
                <w:szCs w:val="20"/>
              </w:rPr>
              <w:t>-</w:t>
            </w:r>
            <w:r w:rsidR="00F80757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26 разряды этих счетов приводятся в структуре </w:t>
            </w:r>
            <w:r w:rsidR="00C51B25" w:rsidRPr="008B3614">
              <w:rPr>
                <w:rFonts w:asciiTheme="minorBidi" w:hAnsiTheme="minorBidi" w:cstheme="minorBidi"/>
                <w:sz w:val="20"/>
                <w:szCs w:val="20"/>
              </w:rPr>
              <w:t>«</w:t>
            </w:r>
            <w:r w:rsidR="00F80757" w:rsidRPr="008B3614">
              <w:rPr>
                <w:rFonts w:asciiTheme="minorBidi" w:hAnsiTheme="minorBidi" w:cstheme="minorBidi"/>
                <w:sz w:val="20"/>
                <w:szCs w:val="20"/>
              </w:rPr>
              <w:t>00Х</w:t>
            </w:r>
            <w:r w:rsidR="00C51B25" w:rsidRPr="008B3614">
              <w:rPr>
                <w:rFonts w:asciiTheme="minorBidi" w:hAnsiTheme="minorBidi" w:cstheme="minorBidi"/>
                <w:sz w:val="20"/>
                <w:szCs w:val="20"/>
              </w:rPr>
              <w:t>»</w:t>
            </w:r>
            <w:r w:rsidR="00F80757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, где </w:t>
            </w:r>
            <w:r w:rsidR="00C51B25" w:rsidRPr="008B3614">
              <w:rPr>
                <w:rFonts w:asciiTheme="minorBidi" w:hAnsiTheme="minorBidi" w:cstheme="minorBidi"/>
                <w:sz w:val="20"/>
                <w:szCs w:val="20"/>
              </w:rPr>
              <w:t>«</w:t>
            </w:r>
            <w:r w:rsidR="00F80757" w:rsidRPr="008B3614">
              <w:rPr>
                <w:rFonts w:asciiTheme="minorBidi" w:hAnsiTheme="minorBidi" w:cstheme="minorBidi"/>
                <w:sz w:val="20"/>
                <w:szCs w:val="20"/>
              </w:rPr>
              <w:t>Х</w:t>
            </w:r>
            <w:r w:rsidR="00C51B25" w:rsidRPr="008B3614">
              <w:rPr>
                <w:rFonts w:asciiTheme="minorBidi" w:hAnsiTheme="minorBidi" w:cstheme="minorBidi"/>
                <w:sz w:val="20"/>
                <w:szCs w:val="20"/>
              </w:rPr>
              <w:t>»</w:t>
            </w:r>
            <w:r w:rsidR="00F80757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AC2520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– </w:t>
            </w:r>
            <w:r w:rsidR="00F80757" w:rsidRPr="008B3614">
              <w:rPr>
                <w:rFonts w:asciiTheme="minorBidi" w:hAnsiTheme="minorBidi" w:cstheme="minorBidi"/>
                <w:sz w:val="20"/>
                <w:szCs w:val="20"/>
              </w:rPr>
              <w:t>соответству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F80757" w:rsidRPr="008B3614">
              <w:rPr>
                <w:rFonts w:asciiTheme="minorBidi" w:hAnsiTheme="minorBidi" w:cstheme="minorBidi"/>
                <w:sz w:val="20"/>
                <w:szCs w:val="20"/>
              </w:rPr>
              <w:t>ющий код институциональных единиц</w:t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553E4925" w14:textId="0A054B00" w:rsidR="008B7A5A" w:rsidRPr="008B3614" w:rsidRDefault="009D34F9" w:rsidP="008B361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sz w:val="20"/>
                <w:szCs w:val="20"/>
              </w:rPr>
              <w:t>Эти и другие изменения применяются при формировании учетной политики и пока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зателей бюджетного (бухгалтерского) учета начиная с 2023 г.</w:t>
            </w:r>
          </w:p>
        </w:tc>
        <w:tc>
          <w:tcPr>
            <w:tcW w:w="3573" w:type="dxa"/>
            <w:shd w:val="clear" w:color="auto" w:fill="auto"/>
          </w:tcPr>
          <w:p w14:paraId="0B97DE11" w14:textId="1A99B6A1" w:rsidR="004225C8" w:rsidRPr="008B3614" w:rsidRDefault="00AA1ED1" w:rsidP="008B36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t>Больше информации</w:t>
            </w:r>
            <w:r w:rsidR="006E4F19" w:rsidRPr="008B3614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6D0141C6" w14:textId="27A91DB8" w:rsidR="006E4F19" w:rsidRPr="008B3614" w:rsidRDefault="005765E6" w:rsidP="00AA1ED1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9" w:history="1">
              <w:r w:rsidR="006E4F19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</w:t>
              </w:r>
              <w:r w:rsid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6E4F19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изменения: Общие правила и принципы ведения учета (для организаций бюд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E4F19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жетной сферы)</w:t>
              </w:r>
            </w:hyperlink>
            <w:r w:rsidR="008C2E47" w:rsidRPr="008B3614">
              <w:rPr>
                <w:rFonts w:asciiTheme="minorBidi" w:hAnsiTheme="minorBidi" w:cstheme="minorBidi"/>
                <w:sz w:val="20"/>
                <w:szCs w:val="20"/>
              </w:rPr>
              <w:t>;</w:t>
            </w:r>
          </w:p>
          <w:p w14:paraId="0E77E2F6" w14:textId="2C942F72" w:rsidR="008C2E47" w:rsidRPr="008B3614" w:rsidRDefault="005765E6" w:rsidP="00AA1ED1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0" w:history="1">
              <w:r w:rsidR="00DE29C6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</w:t>
              </w:r>
              <w:r w:rsid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DE29C6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изменения: Учет затрат на </w:t>
              </w:r>
              <w:proofErr w:type="spellStart"/>
              <w:r w:rsidR="00DE29C6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биотрансформацию</w:t>
              </w:r>
              <w:proofErr w:type="spellEnd"/>
            </w:hyperlink>
            <w:r w:rsidR="00DE29C6" w:rsidRPr="008B3614">
              <w:rPr>
                <w:rFonts w:asciiTheme="minorBidi" w:hAnsiTheme="minorBidi" w:cstheme="minorBidi"/>
                <w:sz w:val="20"/>
                <w:szCs w:val="20"/>
              </w:rPr>
              <w:t>;</w:t>
            </w:r>
          </w:p>
          <w:p w14:paraId="524EF708" w14:textId="47368A73" w:rsidR="00AA5A32" w:rsidRPr="008B3614" w:rsidRDefault="005765E6" w:rsidP="00AA1ED1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1" w:history="1">
              <w:r w:rsidR="00AA5A32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</w:t>
              </w:r>
              <w:r w:rsid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AA5A32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изменения: Учет расчетов по ущербу и иным до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AA5A32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ходам</w:t>
              </w:r>
            </w:hyperlink>
            <w:r w:rsidR="007D3C75" w:rsidRPr="008B3614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49BA4FB7" w14:textId="4765697E" w:rsidR="009A4C11" w:rsidRPr="008B3614" w:rsidRDefault="007D3C75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Разобраться в изменениях </w:t>
            </w:r>
            <w:r w:rsidR="009A4C11" w:rsidRPr="008B3614">
              <w:rPr>
                <w:rFonts w:asciiTheme="minorBidi" w:hAnsiTheme="minorBidi" w:cstheme="minorBidi"/>
                <w:sz w:val="20"/>
                <w:szCs w:val="20"/>
              </w:rPr>
              <w:t>помогут:</w:t>
            </w:r>
          </w:p>
          <w:p w14:paraId="2A2D0BFB" w14:textId="6B324928" w:rsidR="007D3C75" w:rsidRPr="008B3614" w:rsidRDefault="005765E6" w:rsidP="008B3614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u w:val="none"/>
              </w:rPr>
            </w:pPr>
            <w:hyperlink r:id="rId12" w:history="1">
              <w:r w:rsidR="007D3C75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Путеводитель. Бюджетный (бух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7D3C75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галтерский) учет в казен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7D3C75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ном, бюджетном, автономном учреждении</w:t>
              </w:r>
            </w:hyperlink>
            <w:r w:rsidR="007D3C75" w:rsidRPr="008B3614">
              <w:rPr>
                <w:rStyle w:val="a3"/>
                <w:u w:val="none"/>
              </w:rPr>
              <w:t>;</w:t>
            </w:r>
          </w:p>
          <w:p w14:paraId="11B8C76C" w14:textId="33567DD7" w:rsidR="007D3C75" w:rsidRPr="008B3614" w:rsidRDefault="005765E6" w:rsidP="008B3614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u w:val="none"/>
              </w:rPr>
            </w:pPr>
            <w:hyperlink r:id="rId13" w:history="1">
              <w:r w:rsidR="007D3C75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Как учрежде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7D3C75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нию учитывать операции на счете 303 15 </w:t>
              </w:r>
              <w:r w:rsidR="00C51B25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«</w:t>
              </w:r>
              <w:r w:rsidR="007D3C75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Расчеты по еди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7D3C75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ному страховому тарифу</w:t>
              </w:r>
              <w:r w:rsidR="00C51B25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»</w:t>
              </w:r>
            </w:hyperlink>
            <w:r w:rsidR="007D3C75" w:rsidRPr="008B3614">
              <w:rPr>
                <w:rStyle w:val="a3"/>
                <w:u w:val="none"/>
              </w:rPr>
              <w:t>;</w:t>
            </w:r>
          </w:p>
          <w:p w14:paraId="0C93D2BE" w14:textId="6CAD36E8" w:rsidR="009A4C11" w:rsidRPr="008B3614" w:rsidRDefault="005765E6" w:rsidP="008B3614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4" w:history="1">
              <w:r w:rsidR="007D3C75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Какие опера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7D3C75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ции отражаются на счете 110 00 </w:t>
              </w:r>
              <w:r w:rsidR="00C51B25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«</w:t>
              </w:r>
              <w:r w:rsidR="007D3C75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Затраты на </w:t>
              </w:r>
              <w:proofErr w:type="spellStart"/>
              <w:r w:rsidR="007D3C75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биотрансфор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7D3C75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мацию</w:t>
              </w:r>
              <w:proofErr w:type="spellEnd"/>
              <w:r w:rsidR="00C51B25" w:rsidRPr="008B3614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»</w:t>
              </w:r>
            </w:hyperlink>
            <w:r w:rsidR="00B5361B"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67DB0C60" w14:textId="77777777" w:rsidR="009A4C11" w:rsidRPr="008B3614" w:rsidRDefault="009A4C11" w:rsidP="008B3614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1890481" w14:textId="235076A5" w:rsidR="00A433A4" w:rsidRPr="008B3614" w:rsidRDefault="00A433A4" w:rsidP="008B3614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A33824" w:rsidRPr="008B3614" w14:paraId="117D9882" w14:textId="77777777" w:rsidTr="005C09D1">
        <w:tc>
          <w:tcPr>
            <w:tcW w:w="10485" w:type="dxa"/>
            <w:gridSpan w:val="3"/>
            <w:shd w:val="clear" w:color="auto" w:fill="ED7D31" w:themeFill="accent2"/>
          </w:tcPr>
          <w:p w14:paraId="697D9302" w14:textId="31A92FB4" w:rsidR="00A33824" w:rsidRPr="008B3614" w:rsidRDefault="00400A2D" w:rsidP="00400A2D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lastRenderedPageBreak/>
              <w:t>Бюджетный (бухгалтерский) у</w:t>
            </w:r>
            <w:r w:rsidR="00E32D4D" w:rsidRPr="008B361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чет</w:t>
            </w:r>
          </w:p>
        </w:tc>
      </w:tr>
      <w:tr w:rsidR="00A33824" w:rsidRPr="008B3614" w14:paraId="5989F690" w14:textId="77777777" w:rsidTr="00611B6D">
        <w:trPr>
          <w:trHeight w:val="558"/>
        </w:trPr>
        <w:tc>
          <w:tcPr>
            <w:tcW w:w="2689" w:type="dxa"/>
            <w:shd w:val="clear" w:color="auto" w:fill="auto"/>
          </w:tcPr>
          <w:p w14:paraId="1A507278" w14:textId="56458414" w:rsidR="00A33824" w:rsidRPr="00AA1ED1" w:rsidRDefault="00FA7A32" w:rsidP="005838E5">
            <w:pPr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План</w:t>
            </w:r>
            <w:r w:rsidR="00DA5926"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ы</w:t>
            </w:r>
            <w:r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счетов учета </w:t>
            </w:r>
            <w:r w:rsidR="00DA5926"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организаций бюджетной сферы </w:t>
            </w:r>
            <w:r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и инструкци</w:t>
            </w:r>
            <w:r w:rsidR="00DA5926"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и</w:t>
            </w:r>
            <w:r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по </w:t>
            </w:r>
            <w:r w:rsidR="00DA5926"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их </w:t>
            </w:r>
            <w:r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применению</w:t>
            </w:r>
          </w:p>
        </w:tc>
        <w:tc>
          <w:tcPr>
            <w:tcW w:w="4223" w:type="dxa"/>
            <w:shd w:val="clear" w:color="auto" w:fill="auto"/>
          </w:tcPr>
          <w:p w14:paraId="21C31EBE" w14:textId="081C237E" w:rsidR="00F931A1" w:rsidRPr="00AA1ED1" w:rsidRDefault="00F931A1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В</w:t>
            </w:r>
            <w:r w:rsidR="003636A4">
              <w:rPr>
                <w:rFonts w:asciiTheme="minorBidi" w:hAnsiTheme="minorBidi" w:cstheme="minorBidi"/>
                <w:sz w:val="20"/>
                <w:szCs w:val="20"/>
              </w:rPr>
              <w:t xml:space="preserve"> п</w:t>
            </w:r>
            <w:r w:rsidR="009D7EAA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риказы Минфина России от 06.12.2010 N 162н, от 16.12.2010 N 174н, </w:t>
            </w:r>
            <w:r w:rsidR="009D7EAA" w:rsidRPr="00AA1ED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от 23.12.2010 N 183н</w:t>
            </w:r>
            <w:r w:rsidR="00FA13F4" w:rsidRPr="00AA1ED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внесены </w:t>
            </w:r>
            <w:r w:rsidR="00B5361B" w:rsidRPr="00AA1ED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многочислен</w:t>
            </w:r>
            <w:r w:rsidR="005838E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B5361B" w:rsidRPr="00AA1ED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ные </w:t>
            </w:r>
            <w:r w:rsidR="00FA13F4" w:rsidRPr="00AA1ED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изменения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28A68F68" w14:textId="681D43A6" w:rsidR="00FA13F4" w:rsidRPr="00AA1ED1" w:rsidRDefault="00F931A1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Большинство изменений </w:t>
            </w:r>
            <w:proofErr w:type="gramStart"/>
            <w:r w:rsidRPr="00AA1ED1">
              <w:rPr>
                <w:rFonts w:asciiTheme="minorBidi" w:hAnsiTheme="minorBidi" w:cstheme="minorBidi"/>
                <w:sz w:val="20"/>
                <w:szCs w:val="20"/>
              </w:rPr>
              <w:t>аналогичны</w:t>
            </w:r>
            <w:proofErr w:type="gramEnd"/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AC2520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тем, что внесли </w:t>
            </w:r>
            <w:r w:rsidR="003636A4">
              <w:rPr>
                <w:rFonts w:asciiTheme="minorBidi" w:hAnsiTheme="minorBidi" w:cstheme="minorBidi"/>
                <w:sz w:val="20"/>
                <w:szCs w:val="20"/>
              </w:rPr>
              <w:t>в е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диный план счетов</w:t>
            </w:r>
            <w:r w:rsidR="003636A4">
              <w:rPr>
                <w:rFonts w:asciiTheme="minorBidi" w:hAnsiTheme="minorBidi" w:cstheme="minorBidi"/>
                <w:sz w:val="20"/>
                <w:szCs w:val="20"/>
              </w:rPr>
              <w:t xml:space="preserve"> и и</w:t>
            </w:r>
            <w:r w:rsidR="00B5361B" w:rsidRPr="00AA1ED1">
              <w:rPr>
                <w:rFonts w:asciiTheme="minorBidi" w:hAnsiTheme="minorBidi" w:cstheme="minorBidi"/>
                <w:sz w:val="20"/>
                <w:szCs w:val="20"/>
              </w:rPr>
              <w:t>н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B5361B" w:rsidRPr="00AA1ED1">
              <w:rPr>
                <w:rFonts w:asciiTheme="minorBidi" w:hAnsiTheme="minorBidi" w:cstheme="minorBidi"/>
                <w:sz w:val="20"/>
                <w:szCs w:val="20"/>
              </w:rPr>
              <w:t>струкцию по его применению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</w:p>
          <w:p w14:paraId="7E6F0F8B" w14:textId="161938C7" w:rsidR="00F931A1" w:rsidRPr="00AA1ED1" w:rsidRDefault="00F931A1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Так, например, </w:t>
            </w:r>
            <w:r w:rsidR="00FA13F4" w:rsidRPr="00AA1ED1">
              <w:rPr>
                <w:rFonts w:asciiTheme="minorBidi" w:hAnsiTheme="minorBidi" w:cstheme="minorBidi"/>
                <w:sz w:val="20"/>
                <w:szCs w:val="20"/>
              </w:rPr>
              <w:t>во все планы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счетов доба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вили</w:t>
            </w:r>
            <w:r w:rsidR="00833291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EC4B4E" w:rsidRPr="00AA1ED1">
              <w:rPr>
                <w:rFonts w:asciiTheme="minorBidi" w:hAnsiTheme="minorBidi" w:cstheme="minorBidi"/>
                <w:sz w:val="20"/>
                <w:szCs w:val="20"/>
              </w:rPr>
              <w:t>счет</w:t>
            </w:r>
            <w:r w:rsidR="008D2BE2" w:rsidRPr="00AA1ED1">
              <w:rPr>
                <w:rFonts w:asciiTheme="minorBidi" w:hAnsiTheme="minorBidi" w:cstheme="minorBidi"/>
                <w:sz w:val="20"/>
                <w:szCs w:val="20"/>
              </w:rPr>
              <w:t>а</w:t>
            </w:r>
            <w:r w:rsidR="00EC4B4E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303 14 </w:t>
            </w:r>
            <w:r w:rsidR="00C51B25" w:rsidRPr="00AA1ED1">
              <w:rPr>
                <w:rFonts w:asciiTheme="minorBidi" w:hAnsiTheme="minorBidi" w:cstheme="minorBidi"/>
                <w:sz w:val="20"/>
                <w:szCs w:val="20"/>
              </w:rPr>
              <w:t>«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Расчеты по единому налоговому платежу</w:t>
            </w:r>
            <w:r w:rsidR="00C51B25" w:rsidRPr="00AA1ED1">
              <w:rPr>
                <w:rFonts w:asciiTheme="minorBidi" w:hAnsiTheme="minorBidi" w:cstheme="minorBidi"/>
                <w:sz w:val="20"/>
                <w:szCs w:val="20"/>
              </w:rPr>
              <w:t>»</w:t>
            </w:r>
            <w:r w:rsidR="00833291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и 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303 15 </w:t>
            </w:r>
            <w:r w:rsidR="00C51B25" w:rsidRPr="00AA1ED1">
              <w:rPr>
                <w:rFonts w:asciiTheme="minorBidi" w:hAnsiTheme="minorBidi" w:cstheme="minorBidi"/>
                <w:sz w:val="20"/>
                <w:szCs w:val="20"/>
              </w:rPr>
              <w:t>«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Расчеты по единому страховому тарифу</w:t>
            </w:r>
            <w:r w:rsidR="00C51B25" w:rsidRPr="00AA1ED1">
              <w:rPr>
                <w:rFonts w:asciiTheme="minorBidi" w:hAnsiTheme="minorBidi" w:cstheme="minorBidi"/>
                <w:sz w:val="20"/>
                <w:szCs w:val="20"/>
              </w:rPr>
              <w:t>»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70FD40E3" w14:textId="70414E65" w:rsidR="00833291" w:rsidRPr="00AA1ED1" w:rsidRDefault="00852BA7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Также</w:t>
            </w:r>
            <w:r w:rsidR="00AC2520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д</w:t>
            </w:r>
            <w:r w:rsidR="00833291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обавлены счета и </w:t>
            </w:r>
            <w:r w:rsidR="00B5361B" w:rsidRPr="00AA1ED1">
              <w:rPr>
                <w:rFonts w:asciiTheme="minorBidi" w:hAnsiTheme="minorBidi" w:cstheme="minorBidi"/>
                <w:sz w:val="20"/>
                <w:szCs w:val="20"/>
              </w:rPr>
              <w:t>описания по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B5361B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рядка </w:t>
            </w:r>
            <w:r w:rsidR="00C03D46" w:rsidRPr="00AA1ED1">
              <w:rPr>
                <w:rFonts w:asciiTheme="minorBidi" w:hAnsiTheme="minorBidi" w:cstheme="minorBidi"/>
                <w:sz w:val="20"/>
                <w:szCs w:val="20"/>
              </w:rPr>
              <w:t>отражения</w:t>
            </w:r>
            <w:r w:rsidR="00B5361B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в учете</w:t>
            </w:r>
            <w:r w:rsidR="00833291" w:rsidRPr="00AA1ED1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07EAF878" w14:textId="533BC66D" w:rsidR="00F931A1" w:rsidRPr="00AA1ED1" w:rsidRDefault="0070700A" w:rsidP="00AA1ED1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ED1">
              <w:rPr>
                <w:rFonts w:ascii="Arial" w:hAnsi="Arial" w:cs="Arial"/>
                <w:sz w:val="20"/>
                <w:szCs w:val="20"/>
              </w:rPr>
              <w:t xml:space="preserve">биологических активов и затрат на </w:t>
            </w:r>
            <w:proofErr w:type="spellStart"/>
            <w:r w:rsidRPr="00AA1ED1">
              <w:rPr>
                <w:rFonts w:ascii="Arial" w:hAnsi="Arial" w:cs="Arial"/>
                <w:sz w:val="20"/>
                <w:szCs w:val="20"/>
              </w:rPr>
              <w:t>биотрансформацию</w:t>
            </w:r>
            <w:proofErr w:type="spellEnd"/>
            <w:r w:rsidRPr="00AA1ED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BD2A92F" w14:textId="2EF9B370" w:rsidR="00C03D46" w:rsidRPr="00AA1ED1" w:rsidRDefault="00341541" w:rsidP="00AA1ED1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ED1">
              <w:rPr>
                <w:rFonts w:ascii="Arial" w:hAnsi="Arial" w:cs="Arial"/>
                <w:sz w:val="20"/>
                <w:szCs w:val="20"/>
              </w:rPr>
              <w:t>сумм задолженности СФР по возмеще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AA1ED1">
              <w:rPr>
                <w:rFonts w:ascii="Arial" w:hAnsi="Arial" w:cs="Arial"/>
                <w:sz w:val="20"/>
                <w:szCs w:val="20"/>
              </w:rPr>
              <w:t>нию расходов страхователя на предупредительные меры и сана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AA1ED1">
              <w:rPr>
                <w:rFonts w:ascii="Arial" w:hAnsi="Arial" w:cs="Arial"/>
                <w:sz w:val="20"/>
                <w:szCs w:val="20"/>
              </w:rPr>
              <w:t>торно-курортное лечение работников</w:t>
            </w:r>
            <w:r w:rsidR="00C03D46" w:rsidRPr="00AA1ED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60F516D" w14:textId="2A247008" w:rsidR="00833291" w:rsidRPr="00AA1ED1" w:rsidRDefault="009F169F" w:rsidP="00AA1ED1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3D46" w:rsidRPr="00AA1ED1">
              <w:rPr>
                <w:rFonts w:ascii="Arial" w:hAnsi="Arial" w:cs="Arial"/>
                <w:sz w:val="20"/>
                <w:szCs w:val="20"/>
              </w:rPr>
              <w:t>участия в договоре простого товари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="00C03D46" w:rsidRPr="00AA1ED1">
              <w:rPr>
                <w:rFonts w:ascii="Arial" w:hAnsi="Arial" w:cs="Arial"/>
                <w:sz w:val="20"/>
                <w:szCs w:val="20"/>
              </w:rPr>
              <w:t>щества.</w:t>
            </w:r>
          </w:p>
          <w:p w14:paraId="5B75B728" w14:textId="5A8775F2" w:rsidR="00400A2D" w:rsidRPr="005838E5" w:rsidRDefault="00400A2D" w:rsidP="00AA1ED1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838E5">
              <w:rPr>
                <w:rFonts w:ascii="Arial" w:hAnsi="Arial" w:cs="Arial"/>
                <w:spacing w:val="-6"/>
                <w:sz w:val="20"/>
                <w:szCs w:val="20"/>
              </w:rPr>
              <w:t>Есть изменения, касающиеся только бюд</w:t>
            </w:r>
            <w:r w:rsidR="005838E5" w:rsidRPr="005838E5">
              <w:rPr>
                <w:rFonts w:ascii="Arial" w:hAnsi="Arial" w:cs="Arial"/>
                <w:spacing w:val="-6"/>
                <w:sz w:val="20"/>
                <w:szCs w:val="20"/>
              </w:rPr>
              <w:softHyphen/>
            </w:r>
            <w:r w:rsidRPr="005838E5">
              <w:rPr>
                <w:rFonts w:ascii="Arial" w:hAnsi="Arial" w:cs="Arial"/>
                <w:spacing w:val="-6"/>
                <w:sz w:val="20"/>
                <w:szCs w:val="20"/>
              </w:rPr>
              <w:t>жетного учета.</w:t>
            </w:r>
            <w:r w:rsidR="00AA1ED1" w:rsidRPr="005838E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838E5">
              <w:rPr>
                <w:rFonts w:ascii="Arial" w:hAnsi="Arial" w:cs="Arial"/>
                <w:spacing w:val="-6"/>
                <w:sz w:val="20"/>
                <w:szCs w:val="20"/>
              </w:rPr>
              <w:t xml:space="preserve">Так, в Инструкцию 162н добавлены </w:t>
            </w:r>
            <w:r w:rsidR="007D07D1" w:rsidRPr="005838E5">
              <w:rPr>
                <w:rFonts w:ascii="Arial" w:hAnsi="Arial" w:cs="Arial"/>
                <w:spacing w:val="-6"/>
                <w:sz w:val="20"/>
                <w:szCs w:val="20"/>
              </w:rPr>
              <w:t xml:space="preserve">новые </w:t>
            </w:r>
            <w:r w:rsidRPr="005838E5">
              <w:rPr>
                <w:rFonts w:ascii="Arial" w:hAnsi="Arial" w:cs="Arial"/>
                <w:spacing w:val="-6"/>
                <w:sz w:val="20"/>
                <w:szCs w:val="20"/>
              </w:rPr>
              <w:t>положения по отраже</w:t>
            </w:r>
            <w:r w:rsidR="005838E5" w:rsidRPr="005838E5">
              <w:rPr>
                <w:rFonts w:ascii="Arial" w:hAnsi="Arial" w:cs="Arial"/>
                <w:spacing w:val="-6"/>
                <w:sz w:val="20"/>
                <w:szCs w:val="20"/>
              </w:rPr>
              <w:softHyphen/>
            </w:r>
            <w:r w:rsidRPr="005838E5">
              <w:rPr>
                <w:rFonts w:ascii="Arial" w:hAnsi="Arial" w:cs="Arial"/>
                <w:spacing w:val="-6"/>
                <w:sz w:val="20"/>
                <w:szCs w:val="20"/>
              </w:rPr>
              <w:t>нию:</w:t>
            </w:r>
          </w:p>
          <w:p w14:paraId="64F65417" w14:textId="0EE8F53A" w:rsidR="00D65507" w:rsidRPr="00AA1ED1" w:rsidRDefault="00FA13F4" w:rsidP="00AA1ED1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ED1">
              <w:rPr>
                <w:rFonts w:ascii="Arial" w:hAnsi="Arial" w:cs="Arial"/>
                <w:sz w:val="20"/>
                <w:szCs w:val="20"/>
              </w:rPr>
              <w:t>обесценени</w:t>
            </w:r>
            <w:r w:rsidR="00400A2D" w:rsidRPr="00AA1ED1">
              <w:rPr>
                <w:rFonts w:ascii="Arial" w:hAnsi="Arial" w:cs="Arial"/>
                <w:sz w:val="20"/>
                <w:szCs w:val="20"/>
              </w:rPr>
              <w:t>я</w:t>
            </w:r>
            <w:r w:rsidRPr="00AA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61B" w:rsidRPr="00AA1ED1">
              <w:rPr>
                <w:rFonts w:ascii="Arial" w:hAnsi="Arial" w:cs="Arial"/>
                <w:sz w:val="20"/>
                <w:szCs w:val="20"/>
              </w:rPr>
              <w:t>нефинансовых активов</w:t>
            </w:r>
            <w:r w:rsidRPr="00AA1ED1">
              <w:rPr>
                <w:rFonts w:ascii="Arial" w:hAnsi="Arial" w:cs="Arial"/>
                <w:sz w:val="20"/>
                <w:szCs w:val="20"/>
              </w:rPr>
              <w:t>, составляющих казну</w:t>
            </w:r>
            <w:r w:rsidR="00852BA7" w:rsidRPr="00AA1ED1">
              <w:rPr>
                <w:rFonts w:ascii="Arial" w:hAnsi="Arial" w:cs="Arial"/>
                <w:sz w:val="20"/>
                <w:szCs w:val="20"/>
              </w:rPr>
              <w:t>,</w:t>
            </w:r>
            <w:r w:rsidR="007D07D1" w:rsidRPr="00AA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74EF" w:rsidRPr="00AA1ED1">
              <w:rPr>
                <w:rFonts w:ascii="Arial" w:hAnsi="Arial" w:cs="Arial"/>
                <w:sz w:val="20"/>
                <w:szCs w:val="20"/>
              </w:rPr>
              <w:t>с использова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="008374EF" w:rsidRPr="00AA1ED1">
              <w:rPr>
                <w:rFonts w:ascii="Arial" w:hAnsi="Arial" w:cs="Arial"/>
                <w:sz w:val="20"/>
                <w:szCs w:val="20"/>
              </w:rPr>
              <w:t>нием</w:t>
            </w:r>
            <w:r w:rsidR="007D07D1" w:rsidRPr="00AA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74EF" w:rsidRPr="00AA1ED1">
              <w:rPr>
                <w:rFonts w:ascii="Arial" w:hAnsi="Arial" w:cs="Arial"/>
                <w:sz w:val="20"/>
                <w:szCs w:val="20"/>
              </w:rPr>
              <w:t xml:space="preserve">нового </w:t>
            </w:r>
            <w:r w:rsidR="007D07D1" w:rsidRPr="00AA1ED1">
              <w:rPr>
                <w:rFonts w:ascii="Arial" w:hAnsi="Arial" w:cs="Arial"/>
                <w:sz w:val="20"/>
                <w:szCs w:val="20"/>
              </w:rPr>
              <w:t>счет</w:t>
            </w:r>
            <w:r w:rsidR="008374EF" w:rsidRPr="00AA1ED1">
              <w:rPr>
                <w:rFonts w:ascii="Arial" w:hAnsi="Arial" w:cs="Arial"/>
                <w:sz w:val="20"/>
                <w:szCs w:val="20"/>
              </w:rPr>
              <w:t>а</w:t>
            </w:r>
            <w:r w:rsidR="007D07D1" w:rsidRPr="00AA1ED1">
              <w:rPr>
                <w:rFonts w:ascii="Arial" w:hAnsi="Arial" w:cs="Arial"/>
                <w:sz w:val="20"/>
                <w:szCs w:val="20"/>
              </w:rPr>
              <w:t xml:space="preserve"> 114 50</w:t>
            </w:r>
            <w:r w:rsidRPr="00AA1ED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FB7F479" w14:textId="50359172" w:rsidR="007D07D1" w:rsidRPr="00AA1ED1" w:rsidRDefault="0070700A" w:rsidP="005838E5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="Arial" w:hAnsi="Arial" w:cs="Arial"/>
                <w:sz w:val="20"/>
                <w:szCs w:val="20"/>
              </w:rPr>
              <w:t>до</w:t>
            </w:r>
            <w:r w:rsidR="00852BA7" w:rsidRPr="00AA1ED1">
              <w:rPr>
                <w:rFonts w:ascii="Arial" w:hAnsi="Arial" w:cs="Arial"/>
                <w:sz w:val="20"/>
                <w:szCs w:val="20"/>
              </w:rPr>
              <w:t xml:space="preserve">лговых </w:t>
            </w:r>
            <w:proofErr w:type="spellStart"/>
            <w:r w:rsidR="00852BA7" w:rsidRPr="00AA1ED1">
              <w:rPr>
                <w:rFonts w:ascii="Arial" w:hAnsi="Arial" w:cs="Arial"/>
                <w:sz w:val="20"/>
                <w:szCs w:val="20"/>
              </w:rPr>
              <w:t>неденежных</w:t>
            </w:r>
            <w:proofErr w:type="spellEnd"/>
            <w:r w:rsidR="00852BA7" w:rsidRPr="00AA1ED1">
              <w:rPr>
                <w:rFonts w:ascii="Arial" w:hAnsi="Arial" w:cs="Arial"/>
                <w:sz w:val="20"/>
                <w:szCs w:val="20"/>
              </w:rPr>
              <w:t xml:space="preserve"> обязательств, образующихся в результате </w:t>
            </w:r>
            <w:r w:rsidRPr="00AA1ED1">
              <w:rPr>
                <w:rFonts w:ascii="Arial" w:hAnsi="Arial" w:cs="Arial"/>
                <w:sz w:val="20"/>
                <w:szCs w:val="20"/>
              </w:rPr>
              <w:t>заим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AA1ED1">
              <w:rPr>
                <w:rFonts w:ascii="Arial" w:hAnsi="Arial" w:cs="Arial"/>
                <w:sz w:val="20"/>
                <w:szCs w:val="20"/>
              </w:rPr>
              <w:t>ствования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B5361B" w:rsidRPr="00AA1ED1">
              <w:rPr>
                <w:rFonts w:asciiTheme="minorBidi" w:hAnsiTheme="minorBidi" w:cstheme="minorBidi"/>
                <w:sz w:val="20"/>
                <w:szCs w:val="20"/>
              </w:rPr>
              <w:t>основных средств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proofErr w:type="spellStart"/>
            <w:r w:rsidRPr="00AA1ED1">
              <w:rPr>
                <w:rFonts w:asciiTheme="minorBidi" w:hAnsiTheme="minorBidi" w:cstheme="minorBidi"/>
                <w:sz w:val="20"/>
                <w:szCs w:val="20"/>
              </w:rPr>
              <w:t>матза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пасов</w:t>
            </w:r>
            <w:proofErr w:type="spellEnd"/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(без оплаты, с условием воз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врата в натуральном выражении) </w:t>
            </w:r>
            <w:r w:rsidR="002A2474" w:rsidRPr="00AA1ED1">
              <w:rPr>
                <w:rFonts w:asciiTheme="minorBidi" w:hAnsiTheme="minorBidi" w:cstheme="minorBidi"/>
                <w:sz w:val="20"/>
                <w:szCs w:val="20"/>
              </w:rPr>
              <w:softHyphen/>
              <w:t xml:space="preserve">– 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по </w:t>
            </w:r>
            <w:r w:rsidR="00852BA7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дебету счетов 101 00, 105 00 и 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кре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диту счета 301 14</w:t>
            </w:r>
            <w:r w:rsidR="00414FB6" w:rsidRPr="00AA1ED1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50045668" w14:textId="7FC3093B" w:rsidR="00F931A1" w:rsidRPr="00AA1ED1" w:rsidRDefault="00400A2D" w:rsidP="005838E5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Эти и другие изменения</w:t>
            </w:r>
            <w:r w:rsidR="002A2474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D65507" w:rsidRPr="00AA1ED1">
              <w:rPr>
                <w:rFonts w:asciiTheme="minorBidi" w:hAnsiTheme="minorBidi" w:cstheme="minorBidi"/>
                <w:sz w:val="20"/>
                <w:szCs w:val="20"/>
              </w:rPr>
              <w:t>применяются  при формировании учетной политики и пока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D65507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зателей бюджетного </w:t>
            </w:r>
            <w:r w:rsidR="00414FB6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(бухгалтерского) </w:t>
            </w:r>
            <w:r w:rsidR="00D65507" w:rsidRPr="00AA1ED1">
              <w:rPr>
                <w:rFonts w:asciiTheme="minorBidi" w:hAnsiTheme="minorBidi" w:cstheme="minorBidi"/>
                <w:sz w:val="20"/>
                <w:szCs w:val="20"/>
              </w:rPr>
              <w:t>учета начиная с 2023 г.</w:t>
            </w:r>
          </w:p>
        </w:tc>
        <w:tc>
          <w:tcPr>
            <w:tcW w:w="3573" w:type="dxa"/>
            <w:shd w:val="clear" w:color="auto" w:fill="auto"/>
          </w:tcPr>
          <w:p w14:paraId="297AD5D2" w14:textId="4FF9715C" w:rsidR="00C30E38" w:rsidRPr="00AA1ED1" w:rsidRDefault="00F3043A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t>Подробности</w:t>
            </w:r>
            <w:r w:rsidR="004C3F50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в</w:t>
            </w:r>
            <w:r w:rsidR="00AA1ED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hyperlink r:id="rId15" w:history="1">
              <w:r w:rsidR="004C3F50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Путеводителе. Бюд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4C3F50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жетный (бухгалтерский) учет в ка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4C3F50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зенном, бюджетном, автономном учреждении</w:t>
              </w:r>
            </w:hyperlink>
            <w:r w:rsidR="009F169F" w:rsidRPr="00AA1ED1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6A0A5AEB" w14:textId="333A5CDF" w:rsidR="00893AB5" w:rsidRPr="00AA1ED1" w:rsidRDefault="00F3043A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Изменения учтены в материалах</w:t>
            </w:r>
            <w:r w:rsidR="00893AB5" w:rsidRPr="00AA1ED1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20D13350" w14:textId="3285100B" w:rsidR="006F0978" w:rsidRPr="00AA1ED1" w:rsidRDefault="005765E6" w:rsidP="00F3043A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u w:val="none"/>
              </w:rPr>
            </w:pPr>
            <w:hyperlink r:id="rId16" w:history="1">
              <w:r w:rsidR="007D792A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Путеводител</w:t>
              </w:r>
              <w:r w:rsidR="00F3043A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ь</w:t>
              </w:r>
              <w:r w:rsidR="007D792A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. В каком порядке с 2023 г. учреждения уплачи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7D792A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вают налоги, страховые взносы и другие платежи, в том числе через ЕНП</w:t>
              </w:r>
            </w:hyperlink>
            <w:r w:rsidR="007D792A" w:rsidRPr="00AA1ED1">
              <w:rPr>
                <w:rStyle w:val="a3"/>
                <w:u w:val="none"/>
              </w:rPr>
              <w:t>;</w:t>
            </w:r>
          </w:p>
          <w:p w14:paraId="1372E881" w14:textId="70B496E8" w:rsidR="00C23333" w:rsidRPr="00AA1ED1" w:rsidRDefault="005765E6" w:rsidP="00F3043A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u w:val="none"/>
              </w:rPr>
            </w:pPr>
            <w:hyperlink r:id="rId17" w:history="1">
              <w:r w:rsidR="008D2BE2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</w:t>
              </w:r>
              <w:r w:rsidR="00F3043A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8D2BE2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изменения: Учет биологических активов</w:t>
              </w:r>
            </w:hyperlink>
            <w:r w:rsidR="00852BA7" w:rsidRPr="00AA1ED1">
              <w:rPr>
                <w:rStyle w:val="a3"/>
                <w:u w:val="none"/>
              </w:rPr>
              <w:t>;</w:t>
            </w:r>
          </w:p>
          <w:p w14:paraId="605CB41C" w14:textId="513962A8" w:rsidR="008D2BE2" w:rsidRPr="00AA1ED1" w:rsidRDefault="005765E6" w:rsidP="00F3043A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u w:val="none"/>
              </w:rPr>
            </w:pPr>
            <w:hyperlink r:id="rId18" w:history="1">
              <w:r w:rsidR="008D2BE2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</w:t>
              </w:r>
              <w:r w:rsidR="00F3043A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8D2BE2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изменения: Учет нефинансовых активов имуще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8D2BE2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ства казны (для казенных учреждений, государственных органов и органов местного самоуправления (органов местной администрации))</w:t>
              </w:r>
            </w:hyperlink>
            <w:r w:rsidR="008D2BE2" w:rsidRPr="00AA1ED1">
              <w:rPr>
                <w:rStyle w:val="a3"/>
                <w:u w:val="none"/>
              </w:rPr>
              <w:t>;</w:t>
            </w:r>
          </w:p>
          <w:p w14:paraId="56F5F137" w14:textId="3B1F99AC" w:rsidR="000E18F2" w:rsidRPr="00AA1ED1" w:rsidRDefault="005765E6" w:rsidP="00F3043A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u w:val="none"/>
              </w:rPr>
            </w:pPr>
            <w:hyperlink r:id="rId19" w:history="1">
              <w:r w:rsidR="001A43F0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</w:t>
              </w:r>
              <w:r w:rsidR="00F3043A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1A43F0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изменения: Учет затрат на </w:t>
              </w:r>
              <w:proofErr w:type="spellStart"/>
              <w:r w:rsidR="001A43F0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биотрансформацию</w:t>
              </w:r>
              <w:proofErr w:type="spellEnd"/>
            </w:hyperlink>
          </w:p>
          <w:p w14:paraId="328DD9A9" w14:textId="77777777" w:rsidR="000E18F2" w:rsidRPr="00AA1ED1" w:rsidRDefault="000E18F2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180DA6B" w14:textId="77777777" w:rsidR="007F2393" w:rsidRPr="00AA1ED1" w:rsidRDefault="007F2393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EBB7BD1" w14:textId="2AC7A9AC" w:rsidR="007F2393" w:rsidRPr="00AA1ED1" w:rsidRDefault="007F2393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A7658" w:rsidRPr="008B3614" w14:paraId="3FB6C862" w14:textId="77777777" w:rsidTr="007A4FD3">
        <w:tc>
          <w:tcPr>
            <w:tcW w:w="10485" w:type="dxa"/>
            <w:gridSpan w:val="3"/>
            <w:shd w:val="clear" w:color="auto" w:fill="ED7D31"/>
          </w:tcPr>
          <w:p w14:paraId="7A3AE02B" w14:textId="77777777" w:rsidR="006A7658" w:rsidRPr="008B3614" w:rsidRDefault="006A7658" w:rsidP="007A4FD3">
            <w:pPr>
              <w:spacing w:before="120" w:after="120"/>
              <w:jc w:val="center"/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  <w:r w:rsidRPr="008B361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lastRenderedPageBreak/>
              <w:t>Контроль</w:t>
            </w:r>
          </w:p>
        </w:tc>
      </w:tr>
      <w:tr w:rsidR="006A7658" w:rsidRPr="008B3614" w14:paraId="057DDC14" w14:textId="77777777" w:rsidTr="007A4FD3">
        <w:trPr>
          <w:trHeight w:val="558"/>
        </w:trPr>
        <w:tc>
          <w:tcPr>
            <w:tcW w:w="2689" w:type="dxa"/>
            <w:shd w:val="clear" w:color="auto" w:fill="auto"/>
          </w:tcPr>
          <w:p w14:paraId="62322DB1" w14:textId="3AB46F59" w:rsidR="006A7658" w:rsidRPr="00AA1ED1" w:rsidRDefault="003636A4" w:rsidP="005838E5">
            <w:pPr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Правила оформления п</w:t>
            </w:r>
            <w:bookmarkStart w:id="0" w:name="_GoBack"/>
            <w:bookmarkEnd w:id="0"/>
            <w:r w:rsidR="006A7658"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редставления по итогам внутреннего госу</w:t>
            </w:r>
            <w:r w:rsidR="005838E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="006A7658"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дарственного (муници</w:t>
            </w:r>
            <w:r w:rsidR="005838E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="006A7658" w:rsidRPr="00AA1ED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пального)  финансового контроля</w:t>
            </w:r>
          </w:p>
        </w:tc>
        <w:tc>
          <w:tcPr>
            <w:tcW w:w="4223" w:type="dxa"/>
            <w:shd w:val="clear" w:color="auto" w:fill="auto"/>
          </w:tcPr>
          <w:p w14:paraId="3A0FD431" w14:textId="0E8E3384" w:rsidR="006A7658" w:rsidRPr="00AA1ED1" w:rsidRDefault="006A7658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Минфин России напомнил, что важно со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блюдать принципы контрольной деятель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ности при организации внутреннего госу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дарственного (муниципального) финансо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вого контроля.</w:t>
            </w:r>
          </w:p>
          <w:p w14:paraId="5F03D0AB" w14:textId="00532B16" w:rsidR="006A7658" w:rsidRPr="00AA1ED1" w:rsidRDefault="002A2474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Это </w:t>
            </w:r>
            <w:r w:rsidR="006A7658" w:rsidRPr="00AA1ED1">
              <w:rPr>
                <w:rFonts w:asciiTheme="minorBidi" w:hAnsiTheme="minorBidi" w:cstheme="minorBidi"/>
                <w:sz w:val="20"/>
                <w:szCs w:val="20"/>
              </w:rPr>
              <w:t>касается правил оформления и со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6A7658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ставления представления, </w:t>
            </w:r>
            <w:r w:rsidR="00B168BE" w:rsidRPr="00AA1ED1">
              <w:rPr>
                <w:rFonts w:asciiTheme="minorBidi" w:hAnsiTheme="minorBidi" w:cstheme="minorBidi"/>
                <w:sz w:val="20"/>
                <w:szCs w:val="20"/>
              </w:rPr>
              <w:t>которое гото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B168BE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вится </w:t>
            </w:r>
            <w:r w:rsidR="006A7658" w:rsidRPr="00AA1ED1">
              <w:rPr>
                <w:rFonts w:asciiTheme="minorBidi" w:hAnsiTheme="minorBidi" w:cstheme="minorBidi"/>
                <w:sz w:val="20"/>
                <w:szCs w:val="20"/>
              </w:rPr>
              <w:t>по итогам проверки органа контроля для устранения нарушений.</w:t>
            </w:r>
          </w:p>
          <w:p w14:paraId="30691281" w14:textId="5CC6E065" w:rsidR="006A7658" w:rsidRPr="00AA1ED1" w:rsidRDefault="006A7658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Так, данный документ (представление) должен соответствовать обязательным требованиям, но может быть дополнен иными положениями (мерами по устране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нию причин и условий нарушений), нося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щими рекомендательный характер.</w:t>
            </w:r>
          </w:p>
          <w:p w14:paraId="170992E2" w14:textId="5BC51A0F" w:rsidR="00B70850" w:rsidRPr="00AA1ED1" w:rsidRDefault="006A7658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Принимая решение о мерах по устране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нию причин и условий нарушения,  со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держащихся в представлении (а эти меры обязательны для исполнения объектом контроля), должностные лица органа кон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троля</w:t>
            </w:r>
            <w:r w:rsidR="00B70850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должны:</w:t>
            </w:r>
          </w:p>
          <w:p w14:paraId="79033E53" w14:textId="37DA5292" w:rsidR="00B70850" w:rsidRPr="00AA1ED1" w:rsidRDefault="006A7658" w:rsidP="00AA1ED1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ED1">
              <w:rPr>
                <w:rFonts w:ascii="Arial" w:hAnsi="Arial" w:cs="Arial"/>
                <w:sz w:val="20"/>
                <w:szCs w:val="20"/>
              </w:rPr>
              <w:t>руководствоваться</w:t>
            </w:r>
            <w:r w:rsidR="00B70850" w:rsidRPr="00AA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ED1">
              <w:rPr>
                <w:rFonts w:ascii="Arial" w:hAnsi="Arial" w:cs="Arial"/>
                <w:sz w:val="20"/>
                <w:szCs w:val="20"/>
              </w:rPr>
              <w:t>своим профессио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AA1ED1">
              <w:rPr>
                <w:rFonts w:ascii="Arial" w:hAnsi="Arial" w:cs="Arial"/>
                <w:sz w:val="20"/>
                <w:szCs w:val="20"/>
              </w:rPr>
              <w:t>нальным суждением</w:t>
            </w:r>
            <w:r w:rsidR="00B70850" w:rsidRPr="00AA1ED1">
              <w:rPr>
                <w:rFonts w:ascii="Arial" w:hAnsi="Arial" w:cs="Arial"/>
                <w:sz w:val="20"/>
                <w:szCs w:val="20"/>
              </w:rPr>
              <w:t xml:space="preserve">, а также </w:t>
            </w:r>
            <w:r w:rsidRPr="00AA1ED1">
              <w:rPr>
                <w:rFonts w:ascii="Arial" w:hAnsi="Arial" w:cs="Arial"/>
                <w:sz w:val="20"/>
                <w:szCs w:val="20"/>
              </w:rPr>
              <w:t>обяза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AA1ED1">
              <w:rPr>
                <w:rFonts w:ascii="Arial" w:hAnsi="Arial" w:cs="Arial"/>
                <w:sz w:val="20"/>
                <w:szCs w:val="20"/>
              </w:rPr>
              <w:t>тельностью соблюдения прав и закон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AA1ED1">
              <w:rPr>
                <w:rFonts w:ascii="Arial" w:hAnsi="Arial" w:cs="Arial"/>
                <w:sz w:val="20"/>
                <w:szCs w:val="20"/>
              </w:rPr>
              <w:t xml:space="preserve">ных интересов объекта контроля, </w:t>
            </w:r>
          </w:p>
          <w:p w14:paraId="49F7A54C" w14:textId="2BD0E9B3" w:rsidR="006A7658" w:rsidRPr="00AA1ED1" w:rsidRDefault="006A7658" w:rsidP="00AA1ED1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ED1">
              <w:rPr>
                <w:rFonts w:ascii="Arial" w:hAnsi="Arial" w:cs="Arial"/>
                <w:sz w:val="20"/>
                <w:szCs w:val="20"/>
              </w:rPr>
              <w:t>учитывать риск обжалования объек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AA1ED1">
              <w:rPr>
                <w:rFonts w:ascii="Arial" w:hAnsi="Arial" w:cs="Arial"/>
                <w:sz w:val="20"/>
                <w:szCs w:val="20"/>
              </w:rPr>
              <w:t>том контроля требований представле</w:t>
            </w:r>
            <w:r w:rsidR="005838E5">
              <w:rPr>
                <w:rFonts w:ascii="Arial" w:hAnsi="Arial" w:cs="Arial"/>
                <w:sz w:val="20"/>
                <w:szCs w:val="20"/>
              </w:rPr>
              <w:softHyphen/>
            </w:r>
            <w:r w:rsidRPr="00AA1ED1">
              <w:rPr>
                <w:rFonts w:ascii="Arial" w:hAnsi="Arial" w:cs="Arial"/>
                <w:sz w:val="20"/>
                <w:szCs w:val="20"/>
              </w:rPr>
              <w:t>ния в судебном порядке и возможную необходимость для органа контроля отстаивать свою позицию в суде.</w:t>
            </w:r>
          </w:p>
          <w:p w14:paraId="0DC05486" w14:textId="4D0F2C75" w:rsidR="006A7658" w:rsidRPr="00AA1ED1" w:rsidRDefault="006A7658" w:rsidP="00AA1E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Напомним, что принцип профессиональ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ной компетентности состоит в применении уполномоченными должностными лицами органа контроля совокупности професси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ональных знаний, навыков и других ком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петенций, позволяющих им осуществлять контрольные мероприятия качественно (п. 7 Стандарта </w:t>
            </w:r>
            <w:r w:rsidR="00C51B25" w:rsidRPr="00AA1ED1">
              <w:rPr>
                <w:rFonts w:asciiTheme="minorBidi" w:hAnsiTheme="minorBidi" w:cstheme="minorBidi"/>
                <w:sz w:val="20"/>
                <w:szCs w:val="20"/>
              </w:rPr>
              <w:t>«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Принципы контрольной дея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тельности органов внутреннего государ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ственного (муниципального) финансового контроля</w:t>
            </w:r>
            <w:r w:rsidR="00C51B25" w:rsidRPr="00AA1ED1">
              <w:rPr>
                <w:rFonts w:asciiTheme="minorBidi" w:hAnsiTheme="minorBidi" w:cstheme="minorBidi"/>
                <w:sz w:val="20"/>
                <w:szCs w:val="20"/>
              </w:rPr>
              <w:t>»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3573" w:type="dxa"/>
            <w:shd w:val="clear" w:color="auto" w:fill="auto"/>
          </w:tcPr>
          <w:p w14:paraId="2677529A" w14:textId="4831384B" w:rsidR="006A7658" w:rsidRPr="00AA1ED1" w:rsidRDefault="008270E8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Разъяснения учтены: </w:t>
            </w:r>
          </w:p>
          <w:p w14:paraId="4AA8A115" w14:textId="1C7A75A1" w:rsidR="006A7658" w:rsidRPr="00AA1ED1" w:rsidRDefault="005765E6" w:rsidP="00AA1ED1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u w:val="none"/>
              </w:rPr>
            </w:pPr>
            <w:hyperlink r:id="rId20" w:history="1">
              <w:r w:rsidR="008270E8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</w:t>
              </w:r>
              <w:r w:rsidR="006A7658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: Что нужно знать о внутреннем государ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A7658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ственном (муниципальном) фи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A7658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нансовом контроле</w:t>
              </w:r>
            </w:hyperlink>
            <w:r w:rsidR="006A7658" w:rsidRPr="00AA1ED1">
              <w:rPr>
                <w:rStyle w:val="a3"/>
                <w:u w:val="none"/>
              </w:rPr>
              <w:t>;</w:t>
            </w:r>
          </w:p>
          <w:p w14:paraId="423872E1" w14:textId="26942DAE" w:rsidR="006A7658" w:rsidRPr="00AA1ED1" w:rsidRDefault="005765E6" w:rsidP="008270E8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u w:val="none"/>
              </w:rPr>
            </w:pPr>
            <w:hyperlink r:id="rId21" w:history="1">
              <w:r w:rsidR="006A7658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</w:t>
              </w:r>
              <w:r w:rsidR="008270E8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6A7658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решени</w:t>
              </w:r>
              <w:r w:rsidR="008270E8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6A7658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: Какой доку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A7658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мент получит организация по итогам проверки органа внут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A7658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реннего государственного (му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A7658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ниципального) финансового контроля для устранения нарушений</w:t>
              </w:r>
            </w:hyperlink>
            <w:r w:rsidR="006A7658" w:rsidRPr="00AA1ED1">
              <w:rPr>
                <w:rStyle w:val="a3"/>
                <w:u w:val="none"/>
              </w:rPr>
              <w:t>;</w:t>
            </w:r>
          </w:p>
          <w:p w14:paraId="0A9BE9D3" w14:textId="5CBE5004" w:rsidR="006A7658" w:rsidRPr="00AA1ED1" w:rsidRDefault="005765E6" w:rsidP="008270E8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u w:val="none"/>
              </w:rPr>
            </w:pPr>
            <w:hyperlink r:id="rId22" w:history="1">
              <w:r w:rsidR="006A7658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</w:t>
              </w:r>
              <w:r w:rsidR="008270E8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6A7658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решени</w:t>
              </w:r>
              <w:r w:rsidR="008270E8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6A7658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: Как обжало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A7658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вать в суде представление (предписание) органа государ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6A7658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ственного (муниципального) финансового контроля</w:t>
              </w:r>
            </w:hyperlink>
            <w:r w:rsidR="006A7658" w:rsidRPr="00AA1ED1">
              <w:rPr>
                <w:rStyle w:val="a3"/>
                <w:u w:val="none"/>
              </w:rPr>
              <w:t>;</w:t>
            </w:r>
          </w:p>
          <w:p w14:paraId="1A65ED17" w14:textId="39D3C1DE" w:rsidR="006A7658" w:rsidRPr="00AA1ED1" w:rsidRDefault="006A7658" w:rsidP="008270E8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Форм</w:t>
            </w:r>
            <w:r w:rsidR="008270E8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а</w:t>
            </w:r>
            <w:r w:rsidRPr="00AA1ED1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 xml:space="preserve">: </w:t>
            </w:r>
            <w:hyperlink r:id="rId23" w:history="1">
              <w:r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Представление органа внутреннего государственного (муниципального) финансового контроля (образец заполнения)</w:t>
              </w:r>
            </w:hyperlink>
          </w:p>
          <w:p w14:paraId="53454FFD" w14:textId="6416B220" w:rsidR="006A7658" w:rsidRPr="00AA1ED1" w:rsidRDefault="006A7658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5BC6BDC" w14:textId="77777777" w:rsidR="00FA6478" w:rsidRPr="00AA1ED1" w:rsidRDefault="00FA6478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51A8570" w14:textId="77777777" w:rsidR="006A7658" w:rsidRPr="00AA1ED1" w:rsidRDefault="006A7658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FA6478" w:rsidRPr="008B3614" w14:paraId="20A56F20" w14:textId="77777777" w:rsidTr="007378B9">
        <w:tc>
          <w:tcPr>
            <w:tcW w:w="10485" w:type="dxa"/>
            <w:gridSpan w:val="3"/>
            <w:shd w:val="clear" w:color="auto" w:fill="ED7D31"/>
          </w:tcPr>
          <w:p w14:paraId="3D773127" w14:textId="18EBD3E4" w:rsidR="00FA6478" w:rsidRPr="008B3614" w:rsidRDefault="00FA6478" w:rsidP="00FA6478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Уплата налогов</w:t>
            </w:r>
          </w:p>
        </w:tc>
      </w:tr>
      <w:tr w:rsidR="00FA6478" w:rsidRPr="008B3614" w14:paraId="2233001E" w14:textId="77777777" w:rsidTr="00134D0B">
        <w:trPr>
          <w:trHeight w:val="558"/>
        </w:trPr>
        <w:tc>
          <w:tcPr>
            <w:tcW w:w="2689" w:type="dxa"/>
            <w:shd w:val="clear" w:color="auto" w:fill="auto"/>
          </w:tcPr>
          <w:p w14:paraId="05A4DCD2" w14:textId="6178936C" w:rsidR="00FA6478" w:rsidRPr="008B3614" w:rsidRDefault="00FA6478" w:rsidP="00FA6478">
            <w:pPr>
              <w:spacing w:before="120" w:after="24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Пени</w:t>
            </w:r>
          </w:p>
        </w:tc>
        <w:tc>
          <w:tcPr>
            <w:tcW w:w="4223" w:type="dxa"/>
            <w:shd w:val="clear" w:color="auto" w:fill="auto"/>
          </w:tcPr>
          <w:p w14:paraId="70B7E2BD" w14:textId="1E7476F9" w:rsidR="00FA6478" w:rsidRPr="00AA1ED1" w:rsidRDefault="00FA6478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Правительство России продлило до конца текущего года запрет </w:t>
            </w:r>
            <w:r w:rsidR="00B168BE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начислять пени 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на сумму недоимки в пределах размера по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ложительного сальдо на ЕНС и сумм, за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чтенных в счет исполнения предстоящей обязанности по уплате конкретного пла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тежа с </w:t>
            </w:r>
            <w:proofErr w:type="spellStart"/>
            <w:r w:rsidRPr="00AA1ED1">
              <w:rPr>
                <w:rFonts w:asciiTheme="minorBidi" w:hAnsiTheme="minorBidi" w:cstheme="minorBidi"/>
                <w:sz w:val="20"/>
                <w:szCs w:val="20"/>
              </w:rPr>
              <w:t>ненаступившим</w:t>
            </w:r>
            <w:proofErr w:type="spellEnd"/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сроком уплаты. Изначально запрет устанавливался по 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30.06.2023.</w:t>
            </w:r>
          </w:p>
          <w:p w14:paraId="2E99E6DD" w14:textId="421B5B42" w:rsidR="00FA6478" w:rsidRPr="00AA1ED1" w:rsidRDefault="00FA6478" w:rsidP="001343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Эта мера позволит избежать пеней при ошибках в уведомлениях, если налог фак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тически уплачен</w:t>
            </w:r>
          </w:p>
        </w:tc>
        <w:tc>
          <w:tcPr>
            <w:tcW w:w="3573" w:type="dxa"/>
            <w:shd w:val="clear" w:color="auto" w:fill="auto"/>
          </w:tcPr>
          <w:p w14:paraId="3995F5A5" w14:textId="63656562" w:rsidR="0023521B" w:rsidRPr="00AA1ED1" w:rsidRDefault="009A230B" w:rsidP="009A230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lastRenderedPageBreak/>
              <w:t xml:space="preserve">Информация внесена в </w:t>
            </w:r>
            <w:hyperlink r:id="rId24" w:history="1">
              <w:r w:rsidR="0023521B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</w:t>
              </w:r>
              <w:r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23521B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изменения: Пени по налогам, стра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23521B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ховым взносам (для организаций бюджетной сферы)</w:t>
              </w:r>
            </w:hyperlink>
            <w:r w:rsidR="0023521B" w:rsidRPr="00AA1ED1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3969CE90" w14:textId="676E800F" w:rsidR="00FA6478" w:rsidRPr="00AA1ED1" w:rsidRDefault="009A230B" w:rsidP="009A230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Все об антикризисных мерах в </w:t>
            </w:r>
            <w:hyperlink r:id="rId25" w:history="1">
              <w:r w:rsidR="00FA6478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Обзор</w:t>
              </w:r>
              <w:r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FA6478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: </w:t>
              </w:r>
              <w:r w:rsidR="00C51B25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«</w:t>
              </w:r>
              <w:r w:rsidR="00FA6478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Перечень антикризисных мер в 2022 - 2023 гг.</w:t>
              </w:r>
              <w:r w:rsidR="00C51B25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»</w:t>
              </w:r>
            </w:hyperlink>
            <w:r w:rsidR="00FA6478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</w:p>
          <w:p w14:paraId="7F6A0AF3" w14:textId="71737E6A" w:rsidR="006F6810" w:rsidRPr="00AA1ED1" w:rsidRDefault="00FA6478" w:rsidP="00AA1E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Про пени читайте</w:t>
            </w:r>
            <w:r w:rsidR="0023521B"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в </w:t>
            </w:r>
            <w:hyperlink r:id="rId26" w:history="1">
              <w:r w:rsidR="0023521B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Готовом реше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23521B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нии: Как рассчитываются и уплачи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23521B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ваются пени по налогам и страхо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23521B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вым взносам</w:t>
              </w:r>
            </w:hyperlink>
          </w:p>
        </w:tc>
      </w:tr>
      <w:tr w:rsidR="00134D0B" w:rsidRPr="008B3614" w14:paraId="660825AF" w14:textId="77777777" w:rsidTr="007378B9">
        <w:trPr>
          <w:trHeight w:val="558"/>
        </w:trPr>
        <w:tc>
          <w:tcPr>
            <w:tcW w:w="2689" w:type="dxa"/>
            <w:shd w:val="clear" w:color="auto" w:fill="auto"/>
          </w:tcPr>
          <w:p w14:paraId="5A98EB74" w14:textId="0BA792B3" w:rsidR="00134D0B" w:rsidRPr="008B3614" w:rsidRDefault="00134D0B" w:rsidP="00FA6478">
            <w:pPr>
              <w:spacing w:before="120" w:after="24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lastRenderedPageBreak/>
              <w:t>Перечисление сре</w:t>
            </w:r>
            <w:proofErr w:type="gramStart"/>
            <w:r w:rsidRPr="008B3614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дств </w:t>
            </w:r>
            <w:r w:rsidR="0013438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</w:t>
            </w:r>
            <w:r w:rsidRPr="008B3614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в б</w:t>
            </w:r>
            <w:proofErr w:type="gramEnd"/>
            <w:r w:rsidRPr="008B3614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юджет</w:t>
            </w:r>
          </w:p>
        </w:tc>
        <w:tc>
          <w:tcPr>
            <w:tcW w:w="4223" w:type="dxa"/>
            <w:shd w:val="clear" w:color="auto" w:fill="auto"/>
          </w:tcPr>
          <w:p w14:paraId="43622636" w14:textId="5943F600" w:rsidR="00134385" w:rsidRDefault="00134D0B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С 15.05.2023 в платежных документах на перечисление платежей, администрируе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мых налоговыми органами, в качестве получателя нужно указывать </w:t>
            </w:r>
            <w:r w:rsidR="00C51B25" w:rsidRPr="00AA1ED1">
              <w:rPr>
                <w:rFonts w:asciiTheme="minorBidi" w:hAnsiTheme="minorBidi" w:cstheme="minorBidi"/>
                <w:sz w:val="20"/>
                <w:szCs w:val="20"/>
              </w:rPr>
              <w:t>«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Казначей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ство России (ФНС России)</w:t>
            </w:r>
            <w:r w:rsidR="00C51B25" w:rsidRPr="00AA1ED1">
              <w:rPr>
                <w:rFonts w:asciiTheme="minorBidi" w:hAnsiTheme="minorBidi" w:cstheme="minorBidi"/>
                <w:sz w:val="20"/>
                <w:szCs w:val="20"/>
              </w:rPr>
              <w:t>»</w:t>
            </w:r>
            <w:r w:rsidR="00134385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378DA2B3" w14:textId="2760CA19" w:rsidR="00134D0B" w:rsidRPr="00AA1ED1" w:rsidRDefault="00134D0B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Указание старого реквизита не должно повлиять на зачисление платежа</w:t>
            </w:r>
          </w:p>
        </w:tc>
        <w:tc>
          <w:tcPr>
            <w:tcW w:w="3573" w:type="dxa"/>
            <w:shd w:val="clear" w:color="auto" w:fill="auto"/>
          </w:tcPr>
          <w:p w14:paraId="597F1611" w14:textId="7A7DFD35" w:rsidR="00134D0B" w:rsidRPr="00AA1ED1" w:rsidRDefault="00134D0B" w:rsidP="0013438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С заполнением </w:t>
            </w:r>
            <w:r w:rsidR="00134385">
              <w:rPr>
                <w:rFonts w:asciiTheme="minorBidi" w:hAnsiTheme="minorBidi" w:cstheme="minorBidi"/>
                <w:sz w:val="20"/>
                <w:szCs w:val="20"/>
              </w:rPr>
              <w:t>платежек</w:t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 xml:space="preserve"> помогут:</w:t>
            </w:r>
          </w:p>
          <w:p w14:paraId="7B7E7804" w14:textId="67F9AD88" w:rsidR="00134D0B" w:rsidRPr="00AA1ED1" w:rsidRDefault="005765E6" w:rsidP="00AA1ED1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Style w:val="a3"/>
                <w:u w:val="none"/>
              </w:rPr>
            </w:pPr>
            <w:hyperlink r:id="rId27" w:history="1">
              <w:r w:rsidR="00134D0B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Как учрежде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134D0B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нию заполнить платежные до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134D0B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кументы на уплату налогов (взносов, сборов)</w:t>
              </w:r>
            </w:hyperlink>
            <w:r w:rsidR="00134D0B" w:rsidRPr="00AA1ED1">
              <w:rPr>
                <w:rStyle w:val="a3"/>
                <w:u w:val="none"/>
              </w:rPr>
              <w:t>;</w:t>
            </w:r>
          </w:p>
          <w:p w14:paraId="4FA77389" w14:textId="77705CE8" w:rsidR="00134D0B" w:rsidRPr="00AA1ED1" w:rsidRDefault="00134D0B" w:rsidP="00AA1ED1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 xml:space="preserve">Форма: </w:t>
            </w:r>
            <w:hyperlink r:id="rId28" w:history="1">
              <w:r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Заявка на кассовый расход на перечисление ЕНП (для бюджетного учреждения) (Форма по КФД 0531801) (обра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зец заполнения)</w:t>
              </w:r>
            </w:hyperlink>
          </w:p>
        </w:tc>
      </w:tr>
      <w:tr w:rsidR="00134D0B" w:rsidRPr="008B3614" w14:paraId="68CFF814" w14:textId="77777777" w:rsidTr="007378B9">
        <w:trPr>
          <w:trHeight w:val="558"/>
        </w:trPr>
        <w:tc>
          <w:tcPr>
            <w:tcW w:w="2689" w:type="dxa"/>
            <w:shd w:val="clear" w:color="auto" w:fill="auto"/>
          </w:tcPr>
          <w:p w14:paraId="60FDC401" w14:textId="7C76C270" w:rsidR="00134D0B" w:rsidRPr="008B3614" w:rsidRDefault="00134D0B" w:rsidP="00FA6478">
            <w:pPr>
              <w:spacing w:before="120" w:after="24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ЕНП</w:t>
            </w:r>
          </w:p>
        </w:tc>
        <w:tc>
          <w:tcPr>
            <w:tcW w:w="4223" w:type="dxa"/>
            <w:shd w:val="clear" w:color="auto" w:fill="auto"/>
          </w:tcPr>
          <w:p w14:paraId="66EF033B" w14:textId="646E7C30" w:rsidR="00134D0B" w:rsidRPr="00AA1ED1" w:rsidRDefault="00134D0B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Изменилась очередность списания средств, поступивших в качестве ЕНП и учтенных на ЕНС. В первую очередь вы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делена недоимка по НДФЛ, во вторую – сам налог, который обязан перечислять налоговый агент.</w:t>
            </w:r>
          </w:p>
          <w:p w14:paraId="0255521A" w14:textId="4BD0F438" w:rsidR="00134D0B" w:rsidRPr="00AA1ED1" w:rsidRDefault="00134D0B" w:rsidP="00AA1E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Также ускорен зачет НДФЛ, заявленного налоговым агентом в уведомлении об исчисленных суммах налога. Теперь при положительном сальдо ЕНС он зачитыва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AA1ED1">
              <w:rPr>
                <w:rFonts w:asciiTheme="minorBidi" w:hAnsiTheme="minorBidi" w:cstheme="minorBidi"/>
                <w:sz w:val="20"/>
                <w:szCs w:val="20"/>
              </w:rPr>
              <w:t>ется в счет предстоящего перечисления не позднее рабочего дня, следующего за поступлением в налоговый орган этого уведомления</w:t>
            </w:r>
          </w:p>
        </w:tc>
        <w:tc>
          <w:tcPr>
            <w:tcW w:w="3573" w:type="dxa"/>
            <w:shd w:val="clear" w:color="auto" w:fill="auto"/>
          </w:tcPr>
          <w:p w14:paraId="470196C9" w14:textId="77777777" w:rsidR="00134D0B" w:rsidRPr="00AA1ED1" w:rsidRDefault="00134D0B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Про ЕНП и ЕНС читайте:</w:t>
            </w:r>
          </w:p>
          <w:p w14:paraId="23026A7F" w14:textId="3CD1DC94" w:rsidR="00134D0B" w:rsidRPr="00AA1ED1" w:rsidRDefault="005765E6" w:rsidP="00AA1ED1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u w:val="none"/>
              </w:rPr>
            </w:pPr>
            <w:hyperlink r:id="rId29" w:history="1">
              <w:r w:rsidR="00134D0B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Путеводитель. В каком порядке с 2023 г. учреждения уплачи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134D0B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вают налоги, страховые взносы и другие платежи, в том числе через ЕНП</w:t>
              </w:r>
            </w:hyperlink>
            <w:r w:rsidR="00134D0B" w:rsidRPr="00AA1ED1">
              <w:rPr>
                <w:rStyle w:val="a3"/>
                <w:u w:val="none"/>
              </w:rPr>
              <w:t>;</w:t>
            </w:r>
          </w:p>
          <w:p w14:paraId="1E3B6CF7" w14:textId="1435C5DF" w:rsidR="00134D0B" w:rsidRPr="00AA1ED1" w:rsidRDefault="005765E6" w:rsidP="00AA1ED1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30" w:history="1">
              <w:r w:rsidR="00134D0B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Совокупная обязанность организаций (ИП), единый налоговый платеж и единый налоговый счет</w:t>
              </w:r>
            </w:hyperlink>
          </w:p>
        </w:tc>
      </w:tr>
      <w:tr w:rsidR="00994084" w:rsidRPr="008B3614" w14:paraId="49E7C58B" w14:textId="77777777" w:rsidTr="007378B9">
        <w:tc>
          <w:tcPr>
            <w:tcW w:w="10485" w:type="dxa"/>
            <w:gridSpan w:val="3"/>
            <w:shd w:val="clear" w:color="auto" w:fill="ED7D31"/>
          </w:tcPr>
          <w:p w14:paraId="5B759BD3" w14:textId="198767D2" w:rsidR="00994084" w:rsidRPr="008B3614" w:rsidRDefault="00994084" w:rsidP="00994084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Обязательное страхование</w:t>
            </w:r>
          </w:p>
        </w:tc>
      </w:tr>
      <w:tr w:rsidR="00994084" w:rsidRPr="008B3614" w14:paraId="1C8033ED" w14:textId="77777777" w:rsidTr="007378B9">
        <w:trPr>
          <w:trHeight w:val="558"/>
        </w:trPr>
        <w:tc>
          <w:tcPr>
            <w:tcW w:w="2689" w:type="dxa"/>
            <w:shd w:val="clear" w:color="auto" w:fill="auto"/>
          </w:tcPr>
          <w:p w14:paraId="5B9241CE" w14:textId="5E1ED86E" w:rsidR="00994084" w:rsidRPr="008B3614" w:rsidRDefault="00994084" w:rsidP="00994084">
            <w:pPr>
              <w:spacing w:before="120" w:after="24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Расчет пособий</w:t>
            </w:r>
          </w:p>
        </w:tc>
        <w:tc>
          <w:tcPr>
            <w:tcW w:w="4223" w:type="dxa"/>
            <w:shd w:val="clear" w:color="auto" w:fill="auto"/>
          </w:tcPr>
          <w:p w14:paraId="460FA78B" w14:textId="6440787F" w:rsidR="00994084" w:rsidRPr="008B3614" w:rsidRDefault="00994084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1. С </w:t>
            </w:r>
            <w:r w:rsidRPr="008B361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03.04.2023</w:t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 действует ограничение размера среднего заработка для расчета больничного. Его условия аналогичны ограничению размера пособий по бере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менности и родам и по уходу за ребенком с применением предельных величин базы для начисления страховых взносов.</w:t>
            </w:r>
          </w:p>
          <w:p w14:paraId="619B5117" w14:textId="7295BE2D" w:rsidR="00994084" w:rsidRPr="008B3614" w:rsidRDefault="00994084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2. С </w:t>
            </w:r>
            <w:r w:rsidRPr="008B361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начала текущего года</w:t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 отменено освобождение от взносов на </w:t>
            </w:r>
            <w:proofErr w:type="spellStart"/>
            <w:r w:rsidRPr="008B3614">
              <w:rPr>
                <w:rFonts w:asciiTheme="minorBidi" w:hAnsiTheme="minorBidi" w:cstheme="minorBidi"/>
                <w:sz w:val="20"/>
                <w:szCs w:val="20"/>
              </w:rPr>
              <w:t>ВНиМ</w:t>
            </w:r>
            <w:proofErr w:type="spellEnd"/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 для выплат по отдельным гражданско-право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вым договорам. В связи с этим с </w:t>
            </w:r>
            <w:r w:rsidRPr="008B361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27.05.2023</w:t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 xml:space="preserve"> в страховой стаж для расчета оплаты больничного и пособий по бере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менности и родам нужно включать пери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оды работы (оплаты) в рамках этих дого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воров.</w:t>
            </w:r>
          </w:p>
          <w:p w14:paraId="5AA86BCA" w14:textId="3A53C7D1" w:rsidR="00994084" w:rsidRPr="008B3614" w:rsidRDefault="00994084" w:rsidP="00AA1E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8B3614">
              <w:rPr>
                <w:rFonts w:asciiTheme="minorBidi" w:hAnsiTheme="minorBidi" w:cstheme="minorBidi"/>
                <w:sz w:val="20"/>
                <w:szCs w:val="20"/>
              </w:rPr>
              <w:t>Также для целей расчета этих пособий в страховой стаж нужно включать периоды пребывания в добровольческом форми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ровании, содействующем ВС РФ, напри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мер, в период мобилизации. Это положе</w:t>
            </w:r>
            <w:r w:rsidR="005838E5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8B3614">
              <w:rPr>
                <w:rFonts w:asciiTheme="minorBidi" w:hAnsiTheme="minorBidi" w:cstheme="minorBidi"/>
                <w:sz w:val="20"/>
                <w:szCs w:val="20"/>
              </w:rPr>
              <w:t>ние распространили на отношения с 24.02.2022</w:t>
            </w:r>
          </w:p>
        </w:tc>
        <w:tc>
          <w:tcPr>
            <w:tcW w:w="3573" w:type="dxa"/>
            <w:shd w:val="clear" w:color="auto" w:fill="auto"/>
          </w:tcPr>
          <w:p w14:paraId="01069022" w14:textId="77777777" w:rsidR="00994084" w:rsidRPr="00AA1ED1" w:rsidRDefault="00994084" w:rsidP="00AA1ED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AA1ED1">
              <w:rPr>
                <w:rFonts w:asciiTheme="minorBidi" w:hAnsiTheme="minorBidi" w:cstheme="minorBidi"/>
                <w:sz w:val="20"/>
                <w:szCs w:val="20"/>
              </w:rPr>
              <w:t>Изменения учтены в материалах:</w:t>
            </w:r>
          </w:p>
          <w:p w14:paraId="73D40A24" w14:textId="1E1ACAF1" w:rsidR="00994084" w:rsidRPr="00AA1ED1" w:rsidRDefault="005765E6" w:rsidP="00AA1ED1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u w:val="none"/>
              </w:rPr>
            </w:pPr>
            <w:hyperlink r:id="rId31" w:history="1">
              <w:r w:rsidR="00994084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Как рассчи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994084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тать и выплатить работнику по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994084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собие по временной нетрудо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994084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способности</w:t>
              </w:r>
            </w:hyperlink>
            <w:r w:rsidR="00994084" w:rsidRPr="00AA1ED1">
              <w:rPr>
                <w:rStyle w:val="a3"/>
                <w:u w:val="none"/>
              </w:rPr>
              <w:t>;</w:t>
            </w:r>
          </w:p>
          <w:p w14:paraId="3DEBDCBE" w14:textId="607921EC" w:rsidR="00994084" w:rsidRPr="00AA1ED1" w:rsidRDefault="005765E6" w:rsidP="00AA1ED1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32" w:history="1">
              <w:r w:rsidR="00994084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Как рассчи</w:t>
              </w:r>
              <w:r w:rsidR="005838E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994084" w:rsidRPr="00AA1ED1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тать страховой стаж работника для оплаты больничного листа</w:t>
              </w:r>
            </w:hyperlink>
          </w:p>
        </w:tc>
      </w:tr>
    </w:tbl>
    <w:p w14:paraId="157A2608" w14:textId="77777777" w:rsidR="008B75AC" w:rsidRPr="008B3614" w:rsidRDefault="008B75AC" w:rsidP="00400A2D">
      <w:pPr>
        <w:rPr>
          <w:rFonts w:asciiTheme="minorBidi" w:hAnsiTheme="minorBidi" w:cstheme="minorBidi"/>
          <w:sz w:val="20"/>
          <w:szCs w:val="20"/>
        </w:rPr>
      </w:pPr>
    </w:p>
    <w:sectPr w:rsidR="008B75AC" w:rsidRPr="008B3614" w:rsidSect="00D420D6">
      <w:headerReference w:type="default" r:id="rId33"/>
      <w:footerReference w:type="even" r:id="rId34"/>
      <w:footerReference w:type="default" r:id="rId35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8B1F80" w16cid:durableId="2769399A"/>
  <w16cid:commentId w16cid:paraId="4160A0AF" w16cid:durableId="2769399B"/>
  <w16cid:commentId w16cid:paraId="24DCCFCD" w16cid:durableId="276939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3B92C" w14:textId="77777777" w:rsidR="005765E6" w:rsidRDefault="005765E6" w:rsidP="00CF2ACE">
      <w:r>
        <w:separator/>
      </w:r>
    </w:p>
  </w:endnote>
  <w:endnote w:type="continuationSeparator" w:id="0">
    <w:p w14:paraId="396419AC" w14:textId="77777777" w:rsidR="005765E6" w:rsidRDefault="005765E6" w:rsidP="00C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D58AD" w14:textId="77777777" w:rsidR="0029283D" w:rsidRDefault="0067535E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FFD278" w14:textId="77777777" w:rsidR="0029283D" w:rsidRDefault="005765E6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66833" w14:textId="7EC0BAA7" w:rsidR="0029283D" w:rsidRPr="00D412D6" w:rsidRDefault="0067535E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3636A4">
      <w:rPr>
        <w:rStyle w:val="a6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CE82AA5" w14:textId="58117F15" w:rsidR="0029283D" w:rsidRPr="00C6220F" w:rsidRDefault="0067535E" w:rsidP="005C09D1">
    <w:pPr>
      <w:pStyle w:val="a4"/>
      <w:ind w:right="360"/>
      <w:rPr>
        <w:i/>
        <w:color w:val="808080"/>
        <w:sz w:val="18"/>
        <w:szCs w:val="18"/>
        <w:lang w:val="en-US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C51B25">
      <w:rPr>
        <w:i/>
        <w:color w:val="808080"/>
        <w:sz w:val="18"/>
        <w:szCs w:val="18"/>
      </w:rPr>
      <w:t>1</w:t>
    </w:r>
    <w:r w:rsidR="005C09D1">
      <w:rPr>
        <w:i/>
        <w:color w:val="808080"/>
        <w:sz w:val="18"/>
        <w:szCs w:val="18"/>
      </w:rPr>
      <w:t>4</w:t>
    </w:r>
    <w:r w:rsidRPr="0038387E">
      <w:rPr>
        <w:i/>
        <w:color w:val="808080"/>
        <w:sz w:val="18"/>
        <w:szCs w:val="18"/>
      </w:rPr>
      <w:t>.</w:t>
    </w:r>
    <w:r w:rsidR="00DD2561">
      <w:rPr>
        <w:i/>
        <w:color w:val="808080"/>
        <w:sz w:val="18"/>
        <w:szCs w:val="18"/>
      </w:rPr>
      <w:t>0</w:t>
    </w:r>
    <w:r w:rsidR="003E3D14">
      <w:rPr>
        <w:i/>
        <w:color w:val="808080"/>
        <w:sz w:val="18"/>
        <w:szCs w:val="18"/>
        <w:lang w:val="en-US"/>
      </w:rPr>
      <w:t>7</w:t>
    </w:r>
    <w:r>
      <w:rPr>
        <w:i/>
        <w:color w:val="808080"/>
        <w:sz w:val="18"/>
        <w:szCs w:val="18"/>
      </w:rPr>
      <w:t>.202</w:t>
    </w:r>
    <w:r w:rsidR="00194162">
      <w:rPr>
        <w:i/>
        <w:color w:val="808080"/>
        <w:sz w:val="18"/>
        <w:szCs w:val="18"/>
        <w:lang w:val="en-US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1C170" w14:textId="77777777" w:rsidR="005765E6" w:rsidRDefault="005765E6" w:rsidP="00CF2ACE">
      <w:r>
        <w:separator/>
      </w:r>
    </w:p>
  </w:footnote>
  <w:footnote w:type="continuationSeparator" w:id="0">
    <w:p w14:paraId="24DE0838" w14:textId="77777777" w:rsidR="005765E6" w:rsidRDefault="005765E6" w:rsidP="00CF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84AF4" w14:textId="071EC7CD" w:rsidR="0038387E" w:rsidRPr="0038387E" w:rsidRDefault="0067535E" w:rsidP="00C1791A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бюджетного бухгалтера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</w:t>
    </w:r>
    <w:r w:rsidR="003E3D14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</w:t>
    </w:r>
    <w:r w:rsidR="00B1615B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18AF1EFD"/>
    <w:multiLevelType w:val="hybridMultilevel"/>
    <w:tmpl w:val="0EF2B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1C5AEA"/>
    <w:multiLevelType w:val="hybridMultilevel"/>
    <w:tmpl w:val="2E18B1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F56873"/>
    <w:multiLevelType w:val="hybridMultilevel"/>
    <w:tmpl w:val="C37624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D73900"/>
    <w:multiLevelType w:val="hybridMultilevel"/>
    <w:tmpl w:val="CBE496A6"/>
    <w:lvl w:ilvl="0" w:tplc="054464C8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84641F"/>
    <w:multiLevelType w:val="hybridMultilevel"/>
    <w:tmpl w:val="987A174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154F41"/>
    <w:multiLevelType w:val="hybridMultilevel"/>
    <w:tmpl w:val="712AED6A"/>
    <w:lvl w:ilvl="0" w:tplc="FB8A6768">
      <w:start w:val="1"/>
      <w:numFmt w:val="bullet"/>
      <w:lvlText w:val="­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FC64E5"/>
    <w:multiLevelType w:val="hybridMultilevel"/>
    <w:tmpl w:val="FBD4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678D9"/>
    <w:multiLevelType w:val="hybridMultilevel"/>
    <w:tmpl w:val="F852294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5C1157"/>
    <w:multiLevelType w:val="hybridMultilevel"/>
    <w:tmpl w:val="CE1A5E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E965AE"/>
    <w:multiLevelType w:val="hybridMultilevel"/>
    <w:tmpl w:val="02745C42"/>
    <w:lvl w:ilvl="0" w:tplc="D2F0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717A5"/>
    <w:multiLevelType w:val="hybridMultilevel"/>
    <w:tmpl w:val="87BC9D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15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13"/>
  </w:num>
  <w:num w:numId="11">
    <w:abstractNumId w:val="2"/>
  </w:num>
  <w:num w:numId="12">
    <w:abstractNumId w:val="10"/>
  </w:num>
  <w:num w:numId="13">
    <w:abstractNumId w:val="6"/>
  </w:num>
  <w:num w:numId="14">
    <w:abstractNumId w:val="9"/>
  </w:num>
  <w:num w:numId="15">
    <w:abstractNumId w:val="16"/>
  </w:num>
  <w:num w:numId="16">
    <w:abstractNumId w:val="14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евский">
    <w15:presenceInfo w15:providerId="None" w15:userId="Невски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91"/>
    <w:rsid w:val="0000039B"/>
    <w:rsid w:val="000066DD"/>
    <w:rsid w:val="00006C58"/>
    <w:rsid w:val="0000760E"/>
    <w:rsid w:val="00010A0D"/>
    <w:rsid w:val="00014DCC"/>
    <w:rsid w:val="00021748"/>
    <w:rsid w:val="00026300"/>
    <w:rsid w:val="00031053"/>
    <w:rsid w:val="0003137E"/>
    <w:rsid w:val="00032102"/>
    <w:rsid w:val="0003212D"/>
    <w:rsid w:val="00040E37"/>
    <w:rsid w:val="00043E57"/>
    <w:rsid w:val="00051DD9"/>
    <w:rsid w:val="00052277"/>
    <w:rsid w:val="0005760C"/>
    <w:rsid w:val="00065356"/>
    <w:rsid w:val="00065E2C"/>
    <w:rsid w:val="00067F5D"/>
    <w:rsid w:val="000711C7"/>
    <w:rsid w:val="0007417C"/>
    <w:rsid w:val="00075664"/>
    <w:rsid w:val="00077BA0"/>
    <w:rsid w:val="00085250"/>
    <w:rsid w:val="00086272"/>
    <w:rsid w:val="00087495"/>
    <w:rsid w:val="00092CFB"/>
    <w:rsid w:val="00096D2F"/>
    <w:rsid w:val="00097BA8"/>
    <w:rsid w:val="000A42D4"/>
    <w:rsid w:val="000B1B64"/>
    <w:rsid w:val="000C0AC1"/>
    <w:rsid w:val="000C4CC9"/>
    <w:rsid w:val="000C6BA4"/>
    <w:rsid w:val="000C79FC"/>
    <w:rsid w:val="000D25C7"/>
    <w:rsid w:val="000D41FD"/>
    <w:rsid w:val="000E0B58"/>
    <w:rsid w:val="000E18F2"/>
    <w:rsid w:val="000F7CC5"/>
    <w:rsid w:val="00101B05"/>
    <w:rsid w:val="00106EFE"/>
    <w:rsid w:val="001140EA"/>
    <w:rsid w:val="0012454C"/>
    <w:rsid w:val="00134385"/>
    <w:rsid w:val="00134776"/>
    <w:rsid w:val="00134D0B"/>
    <w:rsid w:val="001422A3"/>
    <w:rsid w:val="001428A8"/>
    <w:rsid w:val="001457F6"/>
    <w:rsid w:val="00145C85"/>
    <w:rsid w:val="0015520D"/>
    <w:rsid w:val="00165334"/>
    <w:rsid w:val="00171BE2"/>
    <w:rsid w:val="00176A3F"/>
    <w:rsid w:val="00181C4D"/>
    <w:rsid w:val="00182AE5"/>
    <w:rsid w:val="0018369E"/>
    <w:rsid w:val="00186062"/>
    <w:rsid w:val="0018611B"/>
    <w:rsid w:val="00194162"/>
    <w:rsid w:val="00196B46"/>
    <w:rsid w:val="00197C5D"/>
    <w:rsid w:val="001A194C"/>
    <w:rsid w:val="001A43F0"/>
    <w:rsid w:val="001A46CD"/>
    <w:rsid w:val="001B19E0"/>
    <w:rsid w:val="001C2125"/>
    <w:rsid w:val="001C2629"/>
    <w:rsid w:val="001C2691"/>
    <w:rsid w:val="001C6009"/>
    <w:rsid w:val="001D6A33"/>
    <w:rsid w:val="001E001B"/>
    <w:rsid w:val="001E4885"/>
    <w:rsid w:val="00202080"/>
    <w:rsid w:val="00204AA5"/>
    <w:rsid w:val="002064E4"/>
    <w:rsid w:val="00213C0D"/>
    <w:rsid w:val="00214483"/>
    <w:rsid w:val="00214EC4"/>
    <w:rsid w:val="002276E8"/>
    <w:rsid w:val="0023384B"/>
    <w:rsid w:val="00234BD1"/>
    <w:rsid w:val="00235063"/>
    <w:rsid w:val="0023521B"/>
    <w:rsid w:val="00235255"/>
    <w:rsid w:val="0023659E"/>
    <w:rsid w:val="0023776F"/>
    <w:rsid w:val="00240193"/>
    <w:rsid w:val="00250896"/>
    <w:rsid w:val="00252A0D"/>
    <w:rsid w:val="00252CF9"/>
    <w:rsid w:val="0025369A"/>
    <w:rsid w:val="0025745D"/>
    <w:rsid w:val="00260EC8"/>
    <w:rsid w:val="002610C1"/>
    <w:rsid w:val="00266B86"/>
    <w:rsid w:val="00273008"/>
    <w:rsid w:val="002753FD"/>
    <w:rsid w:val="00277189"/>
    <w:rsid w:val="0028136D"/>
    <w:rsid w:val="002831DE"/>
    <w:rsid w:val="00283EB5"/>
    <w:rsid w:val="00284146"/>
    <w:rsid w:val="00291F9F"/>
    <w:rsid w:val="002947D1"/>
    <w:rsid w:val="00294A6A"/>
    <w:rsid w:val="00295983"/>
    <w:rsid w:val="002A176F"/>
    <w:rsid w:val="002A2474"/>
    <w:rsid w:val="002A3632"/>
    <w:rsid w:val="002A4014"/>
    <w:rsid w:val="002A5046"/>
    <w:rsid w:val="002A76B0"/>
    <w:rsid w:val="002B52D0"/>
    <w:rsid w:val="002C0966"/>
    <w:rsid w:val="002C460D"/>
    <w:rsid w:val="002C65DB"/>
    <w:rsid w:val="002C6778"/>
    <w:rsid w:val="002C679B"/>
    <w:rsid w:val="002D17D7"/>
    <w:rsid w:val="002D3D67"/>
    <w:rsid w:val="002E0534"/>
    <w:rsid w:val="002E352C"/>
    <w:rsid w:val="002E467E"/>
    <w:rsid w:val="002F0038"/>
    <w:rsid w:val="002F6D58"/>
    <w:rsid w:val="0030144B"/>
    <w:rsid w:val="00302EAD"/>
    <w:rsid w:val="0030722D"/>
    <w:rsid w:val="00313AD3"/>
    <w:rsid w:val="00317793"/>
    <w:rsid w:val="003200F3"/>
    <w:rsid w:val="00320356"/>
    <w:rsid w:val="00321F8D"/>
    <w:rsid w:val="00335892"/>
    <w:rsid w:val="00340931"/>
    <w:rsid w:val="00341541"/>
    <w:rsid w:val="00343E4A"/>
    <w:rsid w:val="003467E0"/>
    <w:rsid w:val="00350A8E"/>
    <w:rsid w:val="003522C2"/>
    <w:rsid w:val="00352A6F"/>
    <w:rsid w:val="00355405"/>
    <w:rsid w:val="00355D3E"/>
    <w:rsid w:val="00357EC2"/>
    <w:rsid w:val="0036190B"/>
    <w:rsid w:val="0036326D"/>
    <w:rsid w:val="00363410"/>
    <w:rsid w:val="003636A4"/>
    <w:rsid w:val="00365885"/>
    <w:rsid w:val="003677E6"/>
    <w:rsid w:val="00367CF7"/>
    <w:rsid w:val="00370B4E"/>
    <w:rsid w:val="0037505B"/>
    <w:rsid w:val="00375CEB"/>
    <w:rsid w:val="00383D6C"/>
    <w:rsid w:val="00391918"/>
    <w:rsid w:val="00393F9B"/>
    <w:rsid w:val="003A1C09"/>
    <w:rsid w:val="003A28EE"/>
    <w:rsid w:val="003B0608"/>
    <w:rsid w:val="003B68A7"/>
    <w:rsid w:val="003C0F55"/>
    <w:rsid w:val="003C38BA"/>
    <w:rsid w:val="003C4725"/>
    <w:rsid w:val="003C5803"/>
    <w:rsid w:val="003C7579"/>
    <w:rsid w:val="003C7E22"/>
    <w:rsid w:val="003C7EDA"/>
    <w:rsid w:val="003D2834"/>
    <w:rsid w:val="003E0175"/>
    <w:rsid w:val="003E1F54"/>
    <w:rsid w:val="003E38DB"/>
    <w:rsid w:val="003E3D14"/>
    <w:rsid w:val="003E5EB8"/>
    <w:rsid w:val="003F56A2"/>
    <w:rsid w:val="00400A2D"/>
    <w:rsid w:val="0041130C"/>
    <w:rsid w:val="00413FEF"/>
    <w:rsid w:val="00414FB6"/>
    <w:rsid w:val="004218C9"/>
    <w:rsid w:val="004225C8"/>
    <w:rsid w:val="00424A0A"/>
    <w:rsid w:val="0042537C"/>
    <w:rsid w:val="00425814"/>
    <w:rsid w:val="004341D9"/>
    <w:rsid w:val="00436230"/>
    <w:rsid w:val="00440A6A"/>
    <w:rsid w:val="004427B7"/>
    <w:rsid w:val="0044494F"/>
    <w:rsid w:val="00446202"/>
    <w:rsid w:val="00446B12"/>
    <w:rsid w:val="00454AC0"/>
    <w:rsid w:val="004743FB"/>
    <w:rsid w:val="00475AEE"/>
    <w:rsid w:val="00482517"/>
    <w:rsid w:val="00483201"/>
    <w:rsid w:val="00494BF5"/>
    <w:rsid w:val="00494FFB"/>
    <w:rsid w:val="004A5128"/>
    <w:rsid w:val="004A7A15"/>
    <w:rsid w:val="004A7AE8"/>
    <w:rsid w:val="004A7C6C"/>
    <w:rsid w:val="004B2013"/>
    <w:rsid w:val="004B2597"/>
    <w:rsid w:val="004C3F50"/>
    <w:rsid w:val="004D1D89"/>
    <w:rsid w:val="004D452F"/>
    <w:rsid w:val="004D4B6B"/>
    <w:rsid w:val="004D52C5"/>
    <w:rsid w:val="004F61B4"/>
    <w:rsid w:val="004F7BD1"/>
    <w:rsid w:val="004F7EDC"/>
    <w:rsid w:val="00511A13"/>
    <w:rsid w:val="005137D6"/>
    <w:rsid w:val="00514F67"/>
    <w:rsid w:val="00522628"/>
    <w:rsid w:val="005315EF"/>
    <w:rsid w:val="00532221"/>
    <w:rsid w:val="00537D18"/>
    <w:rsid w:val="005412B6"/>
    <w:rsid w:val="0054575B"/>
    <w:rsid w:val="00547055"/>
    <w:rsid w:val="00551625"/>
    <w:rsid w:val="00552536"/>
    <w:rsid w:val="00554738"/>
    <w:rsid w:val="005571E4"/>
    <w:rsid w:val="0056222D"/>
    <w:rsid w:val="00570E04"/>
    <w:rsid w:val="00571BB1"/>
    <w:rsid w:val="00572E08"/>
    <w:rsid w:val="005765E6"/>
    <w:rsid w:val="00577C53"/>
    <w:rsid w:val="005805E2"/>
    <w:rsid w:val="005819B8"/>
    <w:rsid w:val="005837AE"/>
    <w:rsid w:val="005838E5"/>
    <w:rsid w:val="005867C4"/>
    <w:rsid w:val="00590A03"/>
    <w:rsid w:val="005A42AA"/>
    <w:rsid w:val="005A5718"/>
    <w:rsid w:val="005A5DDC"/>
    <w:rsid w:val="005B460D"/>
    <w:rsid w:val="005C09D1"/>
    <w:rsid w:val="005C7DAA"/>
    <w:rsid w:val="005D1036"/>
    <w:rsid w:val="005D10A9"/>
    <w:rsid w:val="005D2529"/>
    <w:rsid w:val="005D45C0"/>
    <w:rsid w:val="005D5544"/>
    <w:rsid w:val="005D71FC"/>
    <w:rsid w:val="005D7891"/>
    <w:rsid w:val="005E0CF8"/>
    <w:rsid w:val="005E2016"/>
    <w:rsid w:val="005E2402"/>
    <w:rsid w:val="005E4BCA"/>
    <w:rsid w:val="005F2D3E"/>
    <w:rsid w:val="005F42A5"/>
    <w:rsid w:val="00607F0F"/>
    <w:rsid w:val="00610D44"/>
    <w:rsid w:val="00611B6D"/>
    <w:rsid w:val="00620066"/>
    <w:rsid w:val="00624420"/>
    <w:rsid w:val="006256CE"/>
    <w:rsid w:val="00626027"/>
    <w:rsid w:val="006278B2"/>
    <w:rsid w:val="00632B57"/>
    <w:rsid w:val="0063687A"/>
    <w:rsid w:val="00636BD2"/>
    <w:rsid w:val="00636E85"/>
    <w:rsid w:val="00642D70"/>
    <w:rsid w:val="00644205"/>
    <w:rsid w:val="006457B1"/>
    <w:rsid w:val="006461B6"/>
    <w:rsid w:val="00651A2F"/>
    <w:rsid w:val="00656A35"/>
    <w:rsid w:val="006570C3"/>
    <w:rsid w:val="006621A4"/>
    <w:rsid w:val="00665B21"/>
    <w:rsid w:val="0067535E"/>
    <w:rsid w:val="0068484A"/>
    <w:rsid w:val="00685823"/>
    <w:rsid w:val="00686550"/>
    <w:rsid w:val="00692DA5"/>
    <w:rsid w:val="0069351B"/>
    <w:rsid w:val="006940C7"/>
    <w:rsid w:val="006A0AA7"/>
    <w:rsid w:val="006A4BEA"/>
    <w:rsid w:val="006A5D24"/>
    <w:rsid w:val="006A7658"/>
    <w:rsid w:val="006A7BDD"/>
    <w:rsid w:val="006B6F01"/>
    <w:rsid w:val="006C1E70"/>
    <w:rsid w:val="006C2100"/>
    <w:rsid w:val="006C3258"/>
    <w:rsid w:val="006C3BE4"/>
    <w:rsid w:val="006D6A71"/>
    <w:rsid w:val="006E4F19"/>
    <w:rsid w:val="006F0978"/>
    <w:rsid w:val="006F39A0"/>
    <w:rsid w:val="006F3B9C"/>
    <w:rsid w:val="006F6810"/>
    <w:rsid w:val="00700679"/>
    <w:rsid w:val="007014EF"/>
    <w:rsid w:val="0070455D"/>
    <w:rsid w:val="00704722"/>
    <w:rsid w:val="0070700A"/>
    <w:rsid w:val="007074F0"/>
    <w:rsid w:val="00707E34"/>
    <w:rsid w:val="00707EB3"/>
    <w:rsid w:val="00721B5E"/>
    <w:rsid w:val="007238E9"/>
    <w:rsid w:val="00725B6A"/>
    <w:rsid w:val="00726783"/>
    <w:rsid w:val="00727143"/>
    <w:rsid w:val="00727798"/>
    <w:rsid w:val="00731859"/>
    <w:rsid w:val="007404F4"/>
    <w:rsid w:val="00742CD0"/>
    <w:rsid w:val="00750294"/>
    <w:rsid w:val="007509A5"/>
    <w:rsid w:val="00751DFC"/>
    <w:rsid w:val="00761E60"/>
    <w:rsid w:val="00762ED0"/>
    <w:rsid w:val="007653D9"/>
    <w:rsid w:val="00767989"/>
    <w:rsid w:val="00767C08"/>
    <w:rsid w:val="00770ACF"/>
    <w:rsid w:val="0077359C"/>
    <w:rsid w:val="00775328"/>
    <w:rsid w:val="0077672C"/>
    <w:rsid w:val="00792D6F"/>
    <w:rsid w:val="00794CF8"/>
    <w:rsid w:val="007A2488"/>
    <w:rsid w:val="007A279D"/>
    <w:rsid w:val="007A40B2"/>
    <w:rsid w:val="007A4378"/>
    <w:rsid w:val="007A4A0A"/>
    <w:rsid w:val="007A4BD7"/>
    <w:rsid w:val="007A5F6B"/>
    <w:rsid w:val="007A66AB"/>
    <w:rsid w:val="007B6023"/>
    <w:rsid w:val="007B6818"/>
    <w:rsid w:val="007C2B56"/>
    <w:rsid w:val="007C446B"/>
    <w:rsid w:val="007C65B9"/>
    <w:rsid w:val="007C6E0D"/>
    <w:rsid w:val="007D07D1"/>
    <w:rsid w:val="007D3C75"/>
    <w:rsid w:val="007D792A"/>
    <w:rsid w:val="007E057C"/>
    <w:rsid w:val="007E1879"/>
    <w:rsid w:val="007E2AEB"/>
    <w:rsid w:val="007E73C4"/>
    <w:rsid w:val="007E7D6B"/>
    <w:rsid w:val="007F11A0"/>
    <w:rsid w:val="007F2393"/>
    <w:rsid w:val="007F3165"/>
    <w:rsid w:val="00802A68"/>
    <w:rsid w:val="00803429"/>
    <w:rsid w:val="008076F5"/>
    <w:rsid w:val="008111B3"/>
    <w:rsid w:val="0082161C"/>
    <w:rsid w:val="00823B64"/>
    <w:rsid w:val="00825EE6"/>
    <w:rsid w:val="00826177"/>
    <w:rsid w:val="00826A79"/>
    <w:rsid w:val="008270E8"/>
    <w:rsid w:val="00827204"/>
    <w:rsid w:val="00831AED"/>
    <w:rsid w:val="00833291"/>
    <w:rsid w:val="00836B4B"/>
    <w:rsid w:val="008374EF"/>
    <w:rsid w:val="00843C71"/>
    <w:rsid w:val="008473EA"/>
    <w:rsid w:val="00847E45"/>
    <w:rsid w:val="00852BA7"/>
    <w:rsid w:val="008530AB"/>
    <w:rsid w:val="0085397E"/>
    <w:rsid w:val="00856494"/>
    <w:rsid w:val="00856BC8"/>
    <w:rsid w:val="00862F9B"/>
    <w:rsid w:val="00863D84"/>
    <w:rsid w:val="00870D7F"/>
    <w:rsid w:val="0087183C"/>
    <w:rsid w:val="008718B0"/>
    <w:rsid w:val="00871B77"/>
    <w:rsid w:val="00871DD3"/>
    <w:rsid w:val="008727A5"/>
    <w:rsid w:val="008749FD"/>
    <w:rsid w:val="0087608E"/>
    <w:rsid w:val="008835B9"/>
    <w:rsid w:val="008869C8"/>
    <w:rsid w:val="00890238"/>
    <w:rsid w:val="00893AB5"/>
    <w:rsid w:val="00893CA2"/>
    <w:rsid w:val="008A544A"/>
    <w:rsid w:val="008B3124"/>
    <w:rsid w:val="008B3614"/>
    <w:rsid w:val="008B5DEB"/>
    <w:rsid w:val="008B75AC"/>
    <w:rsid w:val="008B7A5A"/>
    <w:rsid w:val="008C2BB1"/>
    <w:rsid w:val="008C2E47"/>
    <w:rsid w:val="008C77B7"/>
    <w:rsid w:val="008D0156"/>
    <w:rsid w:val="008D14F7"/>
    <w:rsid w:val="008D2BE2"/>
    <w:rsid w:val="008E0902"/>
    <w:rsid w:val="008E2721"/>
    <w:rsid w:val="008E2851"/>
    <w:rsid w:val="008E33B2"/>
    <w:rsid w:val="008E356F"/>
    <w:rsid w:val="008E42E1"/>
    <w:rsid w:val="008E6732"/>
    <w:rsid w:val="008E7B4E"/>
    <w:rsid w:val="008F151A"/>
    <w:rsid w:val="008F2585"/>
    <w:rsid w:val="008F4633"/>
    <w:rsid w:val="00900A52"/>
    <w:rsid w:val="00905DCB"/>
    <w:rsid w:val="009117D5"/>
    <w:rsid w:val="0091311B"/>
    <w:rsid w:val="00916635"/>
    <w:rsid w:val="00925DDA"/>
    <w:rsid w:val="00926F40"/>
    <w:rsid w:val="0093262C"/>
    <w:rsid w:val="00933CBB"/>
    <w:rsid w:val="00935450"/>
    <w:rsid w:val="00937B04"/>
    <w:rsid w:val="00940D4C"/>
    <w:rsid w:val="009429D2"/>
    <w:rsid w:val="00943E65"/>
    <w:rsid w:val="00955D01"/>
    <w:rsid w:val="009609D9"/>
    <w:rsid w:val="00960BCD"/>
    <w:rsid w:val="00962F60"/>
    <w:rsid w:val="00963441"/>
    <w:rsid w:val="00964980"/>
    <w:rsid w:val="00972871"/>
    <w:rsid w:val="009731AA"/>
    <w:rsid w:val="009735E0"/>
    <w:rsid w:val="00975748"/>
    <w:rsid w:val="00976E24"/>
    <w:rsid w:val="00983298"/>
    <w:rsid w:val="00983A48"/>
    <w:rsid w:val="00984675"/>
    <w:rsid w:val="009918B0"/>
    <w:rsid w:val="00992390"/>
    <w:rsid w:val="009936D7"/>
    <w:rsid w:val="00994084"/>
    <w:rsid w:val="009A230B"/>
    <w:rsid w:val="009A4C11"/>
    <w:rsid w:val="009A5C26"/>
    <w:rsid w:val="009B0AD4"/>
    <w:rsid w:val="009B3E73"/>
    <w:rsid w:val="009B41F0"/>
    <w:rsid w:val="009B597D"/>
    <w:rsid w:val="009B5D58"/>
    <w:rsid w:val="009B6D15"/>
    <w:rsid w:val="009C145A"/>
    <w:rsid w:val="009C73FD"/>
    <w:rsid w:val="009D1C1B"/>
    <w:rsid w:val="009D34F9"/>
    <w:rsid w:val="009D45F8"/>
    <w:rsid w:val="009D7EAA"/>
    <w:rsid w:val="009E11D0"/>
    <w:rsid w:val="009E15F9"/>
    <w:rsid w:val="009E5989"/>
    <w:rsid w:val="009F169F"/>
    <w:rsid w:val="00A02165"/>
    <w:rsid w:val="00A05A02"/>
    <w:rsid w:val="00A077E2"/>
    <w:rsid w:val="00A136AB"/>
    <w:rsid w:val="00A137FD"/>
    <w:rsid w:val="00A1539A"/>
    <w:rsid w:val="00A167BC"/>
    <w:rsid w:val="00A248B9"/>
    <w:rsid w:val="00A24972"/>
    <w:rsid w:val="00A33824"/>
    <w:rsid w:val="00A351AA"/>
    <w:rsid w:val="00A36B9F"/>
    <w:rsid w:val="00A4118A"/>
    <w:rsid w:val="00A42F39"/>
    <w:rsid w:val="00A433A4"/>
    <w:rsid w:val="00A438BD"/>
    <w:rsid w:val="00A43D9F"/>
    <w:rsid w:val="00A44A53"/>
    <w:rsid w:val="00A46A1E"/>
    <w:rsid w:val="00A47842"/>
    <w:rsid w:val="00A510BF"/>
    <w:rsid w:val="00A5111D"/>
    <w:rsid w:val="00A5508C"/>
    <w:rsid w:val="00A61137"/>
    <w:rsid w:val="00A766DC"/>
    <w:rsid w:val="00A858AE"/>
    <w:rsid w:val="00A94147"/>
    <w:rsid w:val="00A942FB"/>
    <w:rsid w:val="00A9659D"/>
    <w:rsid w:val="00AA1ED1"/>
    <w:rsid w:val="00AA5A32"/>
    <w:rsid w:val="00AB1D38"/>
    <w:rsid w:val="00AB6ED7"/>
    <w:rsid w:val="00AC1FB5"/>
    <w:rsid w:val="00AC2520"/>
    <w:rsid w:val="00AD1101"/>
    <w:rsid w:val="00AE3900"/>
    <w:rsid w:val="00AE544B"/>
    <w:rsid w:val="00AE5DD9"/>
    <w:rsid w:val="00AF16FB"/>
    <w:rsid w:val="00AF2EB5"/>
    <w:rsid w:val="00AF5C34"/>
    <w:rsid w:val="00B00478"/>
    <w:rsid w:val="00B0608B"/>
    <w:rsid w:val="00B1089B"/>
    <w:rsid w:val="00B10918"/>
    <w:rsid w:val="00B11EB8"/>
    <w:rsid w:val="00B12FED"/>
    <w:rsid w:val="00B14ADF"/>
    <w:rsid w:val="00B1615B"/>
    <w:rsid w:val="00B168BE"/>
    <w:rsid w:val="00B279CD"/>
    <w:rsid w:val="00B32104"/>
    <w:rsid w:val="00B37A62"/>
    <w:rsid w:val="00B40A79"/>
    <w:rsid w:val="00B4118B"/>
    <w:rsid w:val="00B434FC"/>
    <w:rsid w:val="00B5361B"/>
    <w:rsid w:val="00B66062"/>
    <w:rsid w:val="00B70850"/>
    <w:rsid w:val="00B72F4C"/>
    <w:rsid w:val="00B766AA"/>
    <w:rsid w:val="00B80A2D"/>
    <w:rsid w:val="00B80BA6"/>
    <w:rsid w:val="00B80DAD"/>
    <w:rsid w:val="00B8313A"/>
    <w:rsid w:val="00B84285"/>
    <w:rsid w:val="00B91150"/>
    <w:rsid w:val="00BA4410"/>
    <w:rsid w:val="00BA7C82"/>
    <w:rsid w:val="00BB2BCC"/>
    <w:rsid w:val="00BB3780"/>
    <w:rsid w:val="00BB7517"/>
    <w:rsid w:val="00BC077C"/>
    <w:rsid w:val="00BC14B9"/>
    <w:rsid w:val="00BC7CD3"/>
    <w:rsid w:val="00BD1E27"/>
    <w:rsid w:val="00BD2E32"/>
    <w:rsid w:val="00BD506F"/>
    <w:rsid w:val="00BD7866"/>
    <w:rsid w:val="00BE08F1"/>
    <w:rsid w:val="00BE1A79"/>
    <w:rsid w:val="00BE5701"/>
    <w:rsid w:val="00BE5839"/>
    <w:rsid w:val="00BF19E9"/>
    <w:rsid w:val="00BF2C3E"/>
    <w:rsid w:val="00BF7A58"/>
    <w:rsid w:val="00C00B98"/>
    <w:rsid w:val="00C0366A"/>
    <w:rsid w:val="00C03D46"/>
    <w:rsid w:val="00C06A42"/>
    <w:rsid w:val="00C11ADC"/>
    <w:rsid w:val="00C13C1F"/>
    <w:rsid w:val="00C23333"/>
    <w:rsid w:val="00C24478"/>
    <w:rsid w:val="00C30E38"/>
    <w:rsid w:val="00C321C2"/>
    <w:rsid w:val="00C34A92"/>
    <w:rsid w:val="00C3689B"/>
    <w:rsid w:val="00C40986"/>
    <w:rsid w:val="00C41682"/>
    <w:rsid w:val="00C41DB3"/>
    <w:rsid w:val="00C46A3D"/>
    <w:rsid w:val="00C51B25"/>
    <w:rsid w:val="00C540E0"/>
    <w:rsid w:val="00C62BC0"/>
    <w:rsid w:val="00C64494"/>
    <w:rsid w:val="00C64674"/>
    <w:rsid w:val="00C67ED8"/>
    <w:rsid w:val="00C70753"/>
    <w:rsid w:val="00C75339"/>
    <w:rsid w:val="00C81B38"/>
    <w:rsid w:val="00CA1414"/>
    <w:rsid w:val="00CA367A"/>
    <w:rsid w:val="00CA3A82"/>
    <w:rsid w:val="00CA520D"/>
    <w:rsid w:val="00CA7B36"/>
    <w:rsid w:val="00CB306D"/>
    <w:rsid w:val="00CB3784"/>
    <w:rsid w:val="00CC07FA"/>
    <w:rsid w:val="00CC2CBF"/>
    <w:rsid w:val="00CC317E"/>
    <w:rsid w:val="00CD33DB"/>
    <w:rsid w:val="00CD4353"/>
    <w:rsid w:val="00CD49F2"/>
    <w:rsid w:val="00CD4F3F"/>
    <w:rsid w:val="00CD5594"/>
    <w:rsid w:val="00CE04C3"/>
    <w:rsid w:val="00CE5F20"/>
    <w:rsid w:val="00CE7889"/>
    <w:rsid w:val="00CF2ACE"/>
    <w:rsid w:val="00CF4D67"/>
    <w:rsid w:val="00D05469"/>
    <w:rsid w:val="00D10556"/>
    <w:rsid w:val="00D16E7C"/>
    <w:rsid w:val="00D1705A"/>
    <w:rsid w:val="00D226B3"/>
    <w:rsid w:val="00D25309"/>
    <w:rsid w:val="00D2671F"/>
    <w:rsid w:val="00D3261C"/>
    <w:rsid w:val="00D34DF4"/>
    <w:rsid w:val="00D36085"/>
    <w:rsid w:val="00D3630E"/>
    <w:rsid w:val="00D36CA0"/>
    <w:rsid w:val="00D447A7"/>
    <w:rsid w:val="00D60168"/>
    <w:rsid w:val="00D62265"/>
    <w:rsid w:val="00D65507"/>
    <w:rsid w:val="00D65A11"/>
    <w:rsid w:val="00D665B5"/>
    <w:rsid w:val="00D70675"/>
    <w:rsid w:val="00D70B41"/>
    <w:rsid w:val="00D71936"/>
    <w:rsid w:val="00D75D31"/>
    <w:rsid w:val="00D75F71"/>
    <w:rsid w:val="00D75F9C"/>
    <w:rsid w:val="00D823BA"/>
    <w:rsid w:val="00D86298"/>
    <w:rsid w:val="00D875D6"/>
    <w:rsid w:val="00D93AD4"/>
    <w:rsid w:val="00D974FB"/>
    <w:rsid w:val="00DA0085"/>
    <w:rsid w:val="00DA0CA9"/>
    <w:rsid w:val="00DA22DE"/>
    <w:rsid w:val="00DA5308"/>
    <w:rsid w:val="00DA5926"/>
    <w:rsid w:val="00DA7DA6"/>
    <w:rsid w:val="00DB02E6"/>
    <w:rsid w:val="00DB2E2B"/>
    <w:rsid w:val="00DB408B"/>
    <w:rsid w:val="00DB76AF"/>
    <w:rsid w:val="00DC4A8F"/>
    <w:rsid w:val="00DD09A7"/>
    <w:rsid w:val="00DD0AA8"/>
    <w:rsid w:val="00DD0B87"/>
    <w:rsid w:val="00DD0DA6"/>
    <w:rsid w:val="00DD2561"/>
    <w:rsid w:val="00DD2952"/>
    <w:rsid w:val="00DD507E"/>
    <w:rsid w:val="00DD5F7C"/>
    <w:rsid w:val="00DE14B2"/>
    <w:rsid w:val="00DE29C6"/>
    <w:rsid w:val="00DE34AE"/>
    <w:rsid w:val="00DE3715"/>
    <w:rsid w:val="00DE428F"/>
    <w:rsid w:val="00DE51E7"/>
    <w:rsid w:val="00DF08B2"/>
    <w:rsid w:val="00DF22C1"/>
    <w:rsid w:val="00DF5FFE"/>
    <w:rsid w:val="00E1595D"/>
    <w:rsid w:val="00E24852"/>
    <w:rsid w:val="00E25377"/>
    <w:rsid w:val="00E26EFD"/>
    <w:rsid w:val="00E322BB"/>
    <w:rsid w:val="00E32D4D"/>
    <w:rsid w:val="00E334EE"/>
    <w:rsid w:val="00E351A5"/>
    <w:rsid w:val="00E3547F"/>
    <w:rsid w:val="00E42577"/>
    <w:rsid w:val="00E42EEC"/>
    <w:rsid w:val="00E4510F"/>
    <w:rsid w:val="00E50C1F"/>
    <w:rsid w:val="00E51349"/>
    <w:rsid w:val="00E54039"/>
    <w:rsid w:val="00E54DE1"/>
    <w:rsid w:val="00E556C1"/>
    <w:rsid w:val="00E56AE0"/>
    <w:rsid w:val="00E56BAF"/>
    <w:rsid w:val="00E60C06"/>
    <w:rsid w:val="00E6123A"/>
    <w:rsid w:val="00E613C2"/>
    <w:rsid w:val="00E63A02"/>
    <w:rsid w:val="00E70D89"/>
    <w:rsid w:val="00E731B8"/>
    <w:rsid w:val="00E828C3"/>
    <w:rsid w:val="00E91AEB"/>
    <w:rsid w:val="00E94E6D"/>
    <w:rsid w:val="00E97F81"/>
    <w:rsid w:val="00EA232D"/>
    <w:rsid w:val="00EA4264"/>
    <w:rsid w:val="00EA5C29"/>
    <w:rsid w:val="00EA5E7C"/>
    <w:rsid w:val="00EB32D9"/>
    <w:rsid w:val="00EB382D"/>
    <w:rsid w:val="00EB3B15"/>
    <w:rsid w:val="00EB4169"/>
    <w:rsid w:val="00EC4B4E"/>
    <w:rsid w:val="00EE390B"/>
    <w:rsid w:val="00EF1466"/>
    <w:rsid w:val="00EF3D12"/>
    <w:rsid w:val="00EF4D75"/>
    <w:rsid w:val="00EF5C65"/>
    <w:rsid w:val="00EF7BDD"/>
    <w:rsid w:val="00F01AF8"/>
    <w:rsid w:val="00F03647"/>
    <w:rsid w:val="00F051BA"/>
    <w:rsid w:val="00F16FE4"/>
    <w:rsid w:val="00F20A35"/>
    <w:rsid w:val="00F25760"/>
    <w:rsid w:val="00F3043A"/>
    <w:rsid w:val="00F43CD8"/>
    <w:rsid w:val="00F46C55"/>
    <w:rsid w:val="00F54091"/>
    <w:rsid w:val="00F55C52"/>
    <w:rsid w:val="00F55E00"/>
    <w:rsid w:val="00F578F5"/>
    <w:rsid w:val="00F62042"/>
    <w:rsid w:val="00F73F95"/>
    <w:rsid w:val="00F76B36"/>
    <w:rsid w:val="00F773CB"/>
    <w:rsid w:val="00F80757"/>
    <w:rsid w:val="00F8263A"/>
    <w:rsid w:val="00F82E73"/>
    <w:rsid w:val="00F839A3"/>
    <w:rsid w:val="00F84E39"/>
    <w:rsid w:val="00F87080"/>
    <w:rsid w:val="00F931A1"/>
    <w:rsid w:val="00F94777"/>
    <w:rsid w:val="00F97888"/>
    <w:rsid w:val="00FA13F4"/>
    <w:rsid w:val="00FA14A7"/>
    <w:rsid w:val="00FA453C"/>
    <w:rsid w:val="00FA4C85"/>
    <w:rsid w:val="00FA6478"/>
    <w:rsid w:val="00FA7A32"/>
    <w:rsid w:val="00FB13FA"/>
    <w:rsid w:val="00FC491D"/>
    <w:rsid w:val="00FC6177"/>
    <w:rsid w:val="00FE2FEC"/>
    <w:rsid w:val="00FE50BB"/>
    <w:rsid w:val="00FF043E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E4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939A9D9A551C129FD18FE7F98A671765286CE875B906F152D7D0B6F0BAEFC490D2EBE3407FBDCB166D03C511ED03788B79A2AAF14AE630Ch8x1I" TargetMode="External"/><Relationship Id="rId18" Type="http://schemas.openxmlformats.org/officeDocument/2006/relationships/hyperlink" Target="consultantplus://offline/ref=85AD88A41B90B8FC9E565657BA58FF3BBCCB43B47CDB0877B0A59EDFE74445FC97DD2DDA6C748A141A98D5ED083041C4D8BACC1AE2Z3nBM" TargetMode="External"/><Relationship Id="rId26" Type="http://schemas.openxmlformats.org/officeDocument/2006/relationships/hyperlink" Target="consultantplus://offline/ref=A9875B7B06884146A702F74EEA35AB670EC7591B805C2E0CCA101FD31BCB10D2CF013E08AEEA2A20D6E60A57654784D00486B03FE8E23700mEC3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6A7572C074D30AE429CA27020A5B353319FE4C16E1885B24925067A9E6762452725C07CC68BBB7759A623716687378804D4402ACAN0X9H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EC10B2D1126330EAD275E7E56EB1BDB2D9DBB4744EEBD01ED009E52C89B25E09CDCD3470468E76AAA40109E29B3CEE77C4595F12qDw8I" TargetMode="External"/><Relationship Id="rId17" Type="http://schemas.openxmlformats.org/officeDocument/2006/relationships/hyperlink" Target="consultantplus://offline/ref=31FC33F7BA0E51AA30DEA1FB1D09668717F04FB499865E9E01C60CF4F431ADDF9792C62D7828072DEE15C16157FC5FBA9CA16A01A713V4L" TargetMode="External"/><Relationship Id="rId25" Type="http://schemas.openxmlformats.org/officeDocument/2006/relationships/hyperlink" Target="consultantplus://offline/ref=FE7068A4AEDD04DFC949E964BE1F75378539C86E6B57A51AC05307A52B59146D220925507270DE1F9349812718E7034F67CE2ADBAFE6CD77eBA1M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3CB8AB0FCDCCB1D70FD5351FF67D07CEA3189978A5799B9DB9B0E833604FC9D87CB6C7A7039BD2A800A286C7548C6972AA90CA09V3q2N" TargetMode="External"/><Relationship Id="rId20" Type="http://schemas.openxmlformats.org/officeDocument/2006/relationships/hyperlink" Target="consultantplus://offline/ref=7890324C7B518C998F19EA28C30A1E594A742AF82091286D5EB94C4B249C46CEBFDFA0980A6B9E2E7BD5B1521B58995318EFCF41R0W5H" TargetMode="External"/><Relationship Id="rId29" Type="http://schemas.openxmlformats.org/officeDocument/2006/relationships/hyperlink" Target="consultantplus://offline/ref=433537384DB6FBE97E6DC83AA2E281514152F78E1D576BEE3D37F36A3CCC0555DDFED6F9B0EA2A77F7F2C18003F8A3BBA708D38A83jALC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19D297A0FF2B53A461210776F8DE534AF0986418AF5EFD85D0EB81EBA536C4E41A97A7018D1EBDBED48287BB005CF7199689AA69J8rBI" TargetMode="External"/><Relationship Id="rId24" Type="http://schemas.openxmlformats.org/officeDocument/2006/relationships/hyperlink" Target="consultantplus://offline/ref=800D80032E31E269CB9A27B11043A05FDAC8663BCCF5AEF227E4464E74CE869D156D0BBD9E387C6AB5984CD1EBF9F9EF642516437883j9N6L" TargetMode="External"/><Relationship Id="rId32" Type="http://schemas.openxmlformats.org/officeDocument/2006/relationships/hyperlink" Target="consultantplus://offline/ref=0D92DB33D09055F4AE2FE8ACB7B2BAB6F784E96FE0D0514E6FEAF892AA0F0F75953605BA1661E3F0826F9F2E91E4564FED52612926CD83CEv3X1M" TargetMode="External"/><Relationship Id="rId37" Type="http://schemas.openxmlformats.org/officeDocument/2006/relationships/theme" Target="theme/theme1.xml"/><Relationship Id="rId40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92E20C3ABB715300AFEB0F237713BF1E7849CE75FA03668A6A1450A84FEB3432003339DAAABA5A534FC3659789ABF8CDF074A223h4l2M" TargetMode="External"/><Relationship Id="rId23" Type="http://schemas.openxmlformats.org/officeDocument/2006/relationships/hyperlink" Target="consultantplus://offline/ref=2650F7B805852EA5BCB49305CE78A35A1723C40545E44D183442153EA09F1FB3D5412538853CA5FFF037CDE1B9EABC90F25719F1E3K9YFH" TargetMode="External"/><Relationship Id="rId28" Type="http://schemas.openxmlformats.org/officeDocument/2006/relationships/hyperlink" Target="consultantplus://offline/ref=5A8F4CBEBA26797A8F857E19499DFF7C77AAC1DF264719BDCB56547709DA0FCFCC751EE3ECA06CE0C78F38E2F1C0A58D1014875BEB171DT0K2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15F6DDA971238AEF936EAC3DE163926EE52E31CAB4E45522DFF7DE1CA243F4F85D9FF9D71BB9355D001FB51229420536B6F0E6FC3m7o0I" TargetMode="External"/><Relationship Id="rId19" Type="http://schemas.openxmlformats.org/officeDocument/2006/relationships/hyperlink" Target="consultantplus://offline/ref=3EC755686222582E3FC26962076EA4F8862D844D51A1053E757E1CAC10176C2E21DFEE38D14AE43B2C75001E6B78A15657251E459B11v6L" TargetMode="External"/><Relationship Id="rId31" Type="http://schemas.openxmlformats.org/officeDocument/2006/relationships/hyperlink" Target="consultantplus://offline/ref=1229CA38BF6AFE6418C3637D611C62B2077FCC575BC98FD6B6B8573E1F12E16371E505919B0363945626C209F4DAE34FB36E62756CB02B7CH7X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ADC2CCE1EB791C2A15EB1308AC374E6AB61D9D3208A711CF57BDC9A1235481B91F204034205DF524D719D1DD3A807609D11F6E8CXFl8I" TargetMode="External"/><Relationship Id="rId14" Type="http://schemas.openxmlformats.org/officeDocument/2006/relationships/hyperlink" Target="consultantplus://offline/ref=8456E343C3F7D61C69F824414B5113DF58450641756F4C7C69D6FF1FA5DD90D65A6328C870217112C126364190858AECD00F5578310311DBOB01I" TargetMode="External"/><Relationship Id="rId22" Type="http://schemas.openxmlformats.org/officeDocument/2006/relationships/hyperlink" Target="consultantplus://offline/ref=0892667D97AF2A952ACFF00AE62B6A603070455CD372EF5BF42527F4C449D38770C49429E71CECD82FC84F5395EA818FF56F178B5CeEuEH" TargetMode="External"/><Relationship Id="rId27" Type="http://schemas.openxmlformats.org/officeDocument/2006/relationships/hyperlink" Target="consultantplus://offline/ref=2B67A6931B96AFC45E6AB0FE37EF2807E3DD9F8F6D62335E4D36752188723F829C17D80CF8A490C712DF4502F75158C01B3035BC3956FDBFxEJDM" TargetMode="External"/><Relationship Id="rId30" Type="http://schemas.openxmlformats.org/officeDocument/2006/relationships/hyperlink" Target="consultantplus://offline/ref=44B3313789E667B97E0ABD64F906D3189AD4C857E8C73E5BC0EB1ABC784C8843A05AB9FC921C8FFF4AE2F735A6EA7BEC7C9171BCADE0BA67n7V7M" TargetMode="External"/><Relationship Id="rId35" Type="http://schemas.openxmlformats.org/officeDocument/2006/relationships/footer" Target="footer2.xml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1ADDE-DF77-4048-8942-2590774E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Адамян</cp:lastModifiedBy>
  <cp:revision>6</cp:revision>
  <dcterms:created xsi:type="dcterms:W3CDTF">2023-07-13T13:30:00Z</dcterms:created>
  <dcterms:modified xsi:type="dcterms:W3CDTF">2023-07-17T03:04:00Z</dcterms:modified>
</cp:coreProperties>
</file>