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08" w:rsidRDefault="00A22808" w:rsidP="00A22808">
      <w:pPr>
        <w:pStyle w:val="ConsPlusTitlePage"/>
        <w:jc w:val="right"/>
      </w:pPr>
      <w:r w:rsidRPr="00A22808">
        <w:t>Актуально на 23.11.2023</w:t>
      </w:r>
    </w:p>
    <w:p w:rsidR="00A22808" w:rsidRDefault="00A22808" w:rsidP="00A22808">
      <w:pPr>
        <w:pStyle w:val="ConsPlusNormal"/>
        <w:jc w:val="both"/>
        <w:outlineLvl w:val="0"/>
      </w:pPr>
    </w:p>
    <w:p w:rsidR="00A22808" w:rsidRPr="0041178D" w:rsidRDefault="00A22808" w:rsidP="00A22808">
      <w:pPr>
        <w:pStyle w:val="ConsPlusNormal"/>
        <w:spacing w:before="240"/>
        <w:jc w:val="center"/>
        <w:rPr>
          <w:color w:val="2F5496"/>
        </w:rPr>
      </w:pPr>
      <w:bookmarkStart w:id="0" w:name="_GoBack"/>
      <w:r w:rsidRPr="0041178D">
        <w:rPr>
          <w:b/>
          <w:color w:val="2F5496"/>
          <w:sz w:val="38"/>
        </w:rPr>
        <w:t>Налоги-2023/2024: главные изменения</w:t>
      </w:r>
      <w:bookmarkEnd w:id="0"/>
    </w:p>
    <w:p w:rsidR="00A22808" w:rsidRPr="0041178D" w:rsidRDefault="00A22808" w:rsidP="00A22808">
      <w:pPr>
        <w:pStyle w:val="ConsPlusNormal"/>
        <w:spacing w:before="220"/>
        <w:jc w:val="both"/>
        <w:rPr>
          <w:color w:val="2F5496"/>
        </w:rPr>
      </w:pPr>
      <w:r w:rsidRPr="0041178D">
        <w:rPr>
          <w:b/>
          <w:color w:val="2F5496"/>
        </w:rPr>
        <w:t>ЕНП и ЕНС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29.06.2023 положительное сальдо </w:t>
      </w:r>
      <w:hyperlink r:id="rId8">
        <w:r w:rsidRPr="00A22808">
          <w:t>ЕНС</w:t>
        </w:r>
      </w:hyperlink>
      <w:r w:rsidRPr="00A22808">
        <w:t xml:space="preserve"> должно зачитываться в счет уплаты НДФЛ сразу после подачи </w:t>
      </w:r>
      <w:hyperlink r:id="rId9">
        <w:r w:rsidRPr="00A22808">
          <w:t>уведомления</w:t>
        </w:r>
      </w:hyperlink>
      <w:r w:rsidRPr="00A22808">
        <w:t xml:space="preserve"> или </w:t>
      </w:r>
      <w:hyperlink r:id="rId10">
        <w:r w:rsidRPr="00A22808">
          <w:t>платежки со статусом 02</w:t>
        </w:r>
      </w:hyperlink>
      <w:r w:rsidRPr="00A22808">
        <w:t xml:space="preserve"> (</w:t>
      </w:r>
      <w:hyperlink r:id="rId11">
        <w:r w:rsidRPr="00A22808">
          <w:t>ст. 78</w:t>
        </w:r>
      </w:hyperlink>
      <w:r w:rsidRPr="00A22808">
        <w:t xml:space="preserve"> НК РФ).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01.10.2023 положительное сальдо ЕНС должно зачитываться в счет уплаты взносов сразу после подачи </w:t>
      </w:r>
      <w:hyperlink r:id="rId12">
        <w:r w:rsidRPr="00A22808">
          <w:t>уведомления</w:t>
        </w:r>
      </w:hyperlink>
      <w:r w:rsidRPr="00A22808">
        <w:t xml:space="preserve"> или </w:t>
      </w:r>
      <w:hyperlink r:id="rId13">
        <w:r w:rsidRPr="00A22808">
          <w:t>платежки со статусом 02</w:t>
        </w:r>
      </w:hyperlink>
      <w:r w:rsidRPr="00A22808">
        <w:t xml:space="preserve"> либо </w:t>
      </w:r>
      <w:hyperlink r:id="rId14">
        <w:r w:rsidRPr="00A22808">
          <w:t>РСВ</w:t>
        </w:r>
      </w:hyperlink>
      <w:r w:rsidRPr="00A22808">
        <w:t>. Если одновременно было подано и уведомление по НДФЛ, сначала зачтут НДФЛ (</w:t>
      </w:r>
      <w:hyperlink r:id="rId15">
        <w:r w:rsidRPr="00A22808">
          <w:t>ст. 78</w:t>
        </w:r>
      </w:hyperlink>
      <w:r w:rsidRPr="00A22808">
        <w:t xml:space="preserve"> НК РФ).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01.10.2023 </w:t>
      </w:r>
      <w:hyperlink r:id="rId16">
        <w:r w:rsidRPr="00A22808">
          <w:t>НК</w:t>
        </w:r>
      </w:hyperlink>
      <w:r w:rsidRPr="00A22808">
        <w:t xml:space="preserve"> РФ прямо предусматривает возможность подать </w:t>
      </w:r>
      <w:hyperlink r:id="rId17">
        <w:r w:rsidRPr="00A22808">
          <w:t>уведомление</w:t>
        </w:r>
      </w:hyperlink>
      <w:r w:rsidRPr="00A22808">
        <w:t xml:space="preserve"> об исчисленных налогах с отрицательной суммой, если при УСН "доходы минус расходы" аванс за текущий отчетный период оказался меньше аванса за предыдущий.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01.10.2023 по 31.12.2023 до 12 числа месяца можно подавать промежуточное уведомление об НДФЛ, удержанном с 23 числа предыдущего до 9 числа текущего месяца. Но в </w:t>
      </w:r>
      <w:hyperlink r:id="rId18">
        <w:r w:rsidRPr="00A22808">
          <w:t>основном уведомлении</w:t>
        </w:r>
      </w:hyperlink>
      <w:r w:rsidRPr="00A22808">
        <w:t xml:space="preserve"> все равно надо указать весь налог - с 23 числа предыдущего по 22 число текущего месяца (</w:t>
      </w:r>
      <w:hyperlink r:id="rId19">
        <w:r w:rsidRPr="00A22808">
          <w:t>ст. 4</w:t>
        </w:r>
      </w:hyperlink>
      <w:r w:rsidRPr="00A22808">
        <w:t xml:space="preserve"> Закона от 14.07.2022 N 263-ФЗ).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>С 01.01.2024 надо будет платить НДФЛ и подавать уведомления дважды в месяц. По НДФЛ, удержанному с 1 по 22 число, уведомление подают 25 числа, налог платят 28 числа текущего месяца. По НДФЛ, удержанному с 23 по последнее число месяца, уведомление подают 3 числа, а налог платят 5 числа следующего месяца. По налогу, удержанному с 23 по 31 декабря, сроки подачи уведомления и уплаты не изменятся - это последний рабочий день декабря (Законопроект N 448566-8).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01.01.2024 </w:t>
      </w:r>
      <w:hyperlink r:id="rId20">
        <w:r w:rsidRPr="00A22808">
          <w:t>платежки со статусом 02</w:t>
        </w:r>
      </w:hyperlink>
      <w:r w:rsidRPr="00A22808">
        <w:t xml:space="preserve"> </w:t>
      </w:r>
      <w:hyperlink r:id="rId21">
        <w:r w:rsidRPr="00A22808">
          <w:t>отменят</w:t>
        </w:r>
      </w:hyperlink>
      <w:r w:rsidRPr="00A22808">
        <w:t xml:space="preserve"> - налоги и взносы можно будет перечислять только платежками на ЕНП со </w:t>
      </w:r>
      <w:hyperlink r:id="rId22">
        <w:r w:rsidRPr="00A22808">
          <w:t>статусом 01</w:t>
        </w:r>
      </w:hyperlink>
      <w:r w:rsidRPr="00A22808">
        <w:t>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41178D">
        <w:rPr>
          <w:b/>
          <w:color w:val="2F5496"/>
        </w:rPr>
        <w:t>Перечень офшорных зон</w:t>
      </w:r>
      <w:r w:rsidRPr="00A22808">
        <w:t xml:space="preserve"> для налоговых целей с </w:t>
      </w:r>
      <w:hyperlink r:id="rId23">
        <w:r w:rsidRPr="00A22808">
          <w:t>01.01.2024</w:t>
        </w:r>
      </w:hyperlink>
      <w:r w:rsidRPr="00A22808">
        <w:t xml:space="preserve"> значительно расширен. В него </w:t>
      </w:r>
      <w:hyperlink r:id="rId24">
        <w:r w:rsidRPr="00A22808">
          <w:t>включены</w:t>
        </w:r>
      </w:hyperlink>
      <w:r w:rsidRPr="00A22808">
        <w:t xml:space="preserve"> Канада, США, Австралия, Новая Зеландия, Япония, Корея и страны Евросоюза.</w:t>
      </w:r>
    </w:p>
    <w:p w:rsidR="00A22808" w:rsidRPr="0041178D" w:rsidRDefault="00A22808" w:rsidP="00A22808">
      <w:pPr>
        <w:pStyle w:val="ConsPlusNormal"/>
        <w:spacing w:before="220"/>
        <w:jc w:val="both"/>
        <w:rPr>
          <w:color w:val="2F5496"/>
        </w:rPr>
      </w:pPr>
      <w:r w:rsidRPr="0041178D">
        <w:rPr>
          <w:b/>
          <w:color w:val="2F5496"/>
        </w:rPr>
        <w:t>НДС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>С 01.07.2023 не облагаются НДС услуги туроператоров в сфере внутреннего и въездного туризма (</w:t>
      </w:r>
      <w:hyperlink r:id="rId25">
        <w:r w:rsidRPr="00A22808">
          <w:t>ст. 149</w:t>
        </w:r>
      </w:hyperlink>
      <w:r w:rsidRPr="00A22808">
        <w:t xml:space="preserve"> НК РФ).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31.08.2023 стоимость необлагаемых </w:t>
      </w:r>
      <w:hyperlink r:id="rId26">
        <w:r w:rsidRPr="00A22808">
          <w:t>рекламных товаров</w:t>
        </w:r>
      </w:hyperlink>
      <w:r w:rsidRPr="00A22808">
        <w:t xml:space="preserve"> повышена со 100 до 300 руб. (</w:t>
      </w:r>
      <w:hyperlink r:id="rId27">
        <w:r w:rsidRPr="00A22808">
          <w:t>ст. 149</w:t>
        </w:r>
      </w:hyperlink>
      <w:r w:rsidRPr="00A22808">
        <w:t xml:space="preserve"> НК РФ).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01.10.2023 правила об учете </w:t>
      </w:r>
      <w:hyperlink r:id="rId28">
        <w:r w:rsidRPr="00A22808">
          <w:t>прослеживаемых товаров</w:t>
        </w:r>
      </w:hyperlink>
      <w:r w:rsidRPr="00A22808">
        <w:t xml:space="preserve"> распространяются на их передачу при выполнении работ (</w:t>
      </w:r>
      <w:hyperlink r:id="rId29">
        <w:r w:rsidRPr="00A22808">
          <w:t>ст. 169</w:t>
        </w:r>
      </w:hyperlink>
      <w:r w:rsidRPr="00A22808">
        <w:t xml:space="preserve"> НК РФ).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01.10.2023 введен </w:t>
      </w:r>
      <w:hyperlink r:id="rId30">
        <w:r w:rsidRPr="00A22808">
          <w:t>новый реквизит</w:t>
        </w:r>
      </w:hyperlink>
      <w:r w:rsidRPr="00A22808">
        <w:t xml:space="preserve"> счета-фактуры </w:t>
      </w:r>
      <w:hyperlink r:id="rId31">
        <w:r w:rsidRPr="00A22808">
          <w:t>на прослеживаемые товары</w:t>
        </w:r>
      </w:hyperlink>
      <w:r w:rsidRPr="00A22808">
        <w:t xml:space="preserve"> - </w:t>
      </w:r>
      <w:hyperlink r:id="rId32">
        <w:r w:rsidRPr="00A22808">
          <w:t>графа 14</w:t>
        </w:r>
      </w:hyperlink>
      <w:r w:rsidRPr="00A22808">
        <w:t xml:space="preserve"> "стоимость товара, подлежащего прослеживаемости". До </w:t>
      </w:r>
      <w:hyperlink r:id="rId33">
        <w:r w:rsidRPr="00A22808">
          <w:t>вступления в силу</w:t>
        </w:r>
      </w:hyperlink>
      <w:r w:rsidRPr="00A22808">
        <w:t xml:space="preserve"> изменений в формат счета-фактуры можно применять действующий (</w:t>
      </w:r>
      <w:hyperlink r:id="rId34">
        <w:r w:rsidRPr="00A22808">
          <w:t>ст. 169</w:t>
        </w:r>
      </w:hyperlink>
      <w:r w:rsidRPr="00A22808">
        <w:t xml:space="preserve"> НК РФ, </w:t>
      </w:r>
      <w:hyperlink r:id="rId35">
        <w:r w:rsidRPr="00A22808">
          <w:t>Письмо</w:t>
        </w:r>
      </w:hyperlink>
      <w:r w:rsidRPr="00A22808">
        <w:t xml:space="preserve"> ФНС от 26.09.2023 N ЕА-4-15/12314@).</w:t>
      </w:r>
    </w:p>
    <w:p w:rsidR="00A22808" w:rsidRPr="0041178D" w:rsidRDefault="00A22808" w:rsidP="00A22808">
      <w:pPr>
        <w:pStyle w:val="ConsPlusNormal"/>
        <w:spacing w:before="220"/>
        <w:jc w:val="both"/>
        <w:rPr>
          <w:color w:val="2F5496"/>
        </w:rPr>
      </w:pPr>
      <w:r w:rsidRPr="0041178D">
        <w:rPr>
          <w:b/>
          <w:color w:val="2F5496"/>
        </w:rPr>
        <w:t>НДФЛ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01.01.2024 выплаты </w:t>
      </w:r>
      <w:hyperlink r:id="rId36">
        <w:r w:rsidRPr="00A22808">
          <w:t>работникам-нерезидентам</w:t>
        </w:r>
      </w:hyperlink>
      <w:r w:rsidRPr="00A22808">
        <w:t xml:space="preserve"> на удаленке облагаются по общей ставке </w:t>
      </w:r>
      <w:hyperlink r:id="rId37">
        <w:r w:rsidRPr="00A22808">
          <w:t>13%</w:t>
        </w:r>
      </w:hyperlink>
      <w:r w:rsidRPr="00A22808">
        <w:t xml:space="preserve"> или </w:t>
      </w:r>
      <w:hyperlink r:id="rId38">
        <w:r w:rsidRPr="00A22808">
          <w:t>15%</w:t>
        </w:r>
      </w:hyperlink>
      <w:r w:rsidRPr="00A22808">
        <w:t>. Исключение - работники, которые трудятся в зарубежных ОП (</w:t>
      </w:r>
      <w:hyperlink r:id="rId39">
        <w:r w:rsidRPr="00A22808">
          <w:t>ст. ст. 208</w:t>
        </w:r>
      </w:hyperlink>
      <w:r w:rsidRPr="00A22808">
        <w:t xml:space="preserve">, </w:t>
      </w:r>
      <w:hyperlink r:id="rId40">
        <w:r w:rsidRPr="00A22808">
          <w:t>224</w:t>
        </w:r>
      </w:hyperlink>
      <w:r w:rsidRPr="00A22808">
        <w:t xml:space="preserve"> НК РФ).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01.01.2024 вводят лимит не облагаемого НДФЛ </w:t>
      </w:r>
      <w:hyperlink r:id="rId41">
        <w:r w:rsidRPr="00A22808">
          <w:t>возмещения</w:t>
        </w:r>
      </w:hyperlink>
      <w:r w:rsidRPr="00A22808">
        <w:t xml:space="preserve"> расходов работника на </w:t>
      </w:r>
      <w:r w:rsidRPr="00A22808">
        <w:lastRenderedPageBreak/>
        <w:t>удаленке за использование оборудования и ПО - 35 руб. за день работы (</w:t>
      </w:r>
      <w:hyperlink r:id="rId42">
        <w:r w:rsidRPr="00A22808">
          <w:t>ст. 217</w:t>
        </w:r>
      </w:hyperlink>
      <w:r w:rsidRPr="00A22808">
        <w:t xml:space="preserve"> НК РФ).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01.01.2024 вводят лимит не облагаемых НДФЛ суточных при </w:t>
      </w:r>
      <w:hyperlink r:id="rId43">
        <w:r w:rsidRPr="00A22808">
          <w:t>разъездной работе</w:t>
        </w:r>
      </w:hyperlink>
      <w:r w:rsidRPr="00A22808">
        <w:t xml:space="preserve"> и </w:t>
      </w:r>
      <w:hyperlink r:id="rId44">
        <w:r w:rsidRPr="00A22808">
          <w:t>надбавок вахтовикам</w:t>
        </w:r>
      </w:hyperlink>
      <w:r w:rsidRPr="00A22808">
        <w:t xml:space="preserve"> - 700 руб. за день работы в РФ, 2 500 руб. - за границей (</w:t>
      </w:r>
      <w:hyperlink r:id="rId45">
        <w:r w:rsidRPr="00A22808">
          <w:t>ст. 217</w:t>
        </w:r>
      </w:hyperlink>
      <w:r w:rsidRPr="00A22808">
        <w:t xml:space="preserve"> НК РФ).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По доходам, полученным с 01.01.2023, предоставляют </w:t>
      </w:r>
      <w:hyperlink r:id="rId46">
        <w:r w:rsidRPr="00A22808">
          <w:t>вычет</w:t>
        </w:r>
      </w:hyperlink>
      <w:r w:rsidRPr="00A22808">
        <w:t xml:space="preserve"> на недееспособного ребенка любого возраста. По доходам, полученным с 01.01.2024, - </w:t>
      </w:r>
      <w:hyperlink r:id="rId47">
        <w:r w:rsidRPr="00A22808">
          <w:t>вычет</w:t>
        </w:r>
      </w:hyperlink>
      <w:r w:rsidRPr="00A22808">
        <w:t xml:space="preserve"> на обучение супруга (</w:t>
      </w:r>
      <w:hyperlink r:id="rId48">
        <w:r w:rsidRPr="00A22808">
          <w:t>ст. ст. 218</w:t>
        </w:r>
      </w:hyperlink>
      <w:r w:rsidRPr="00A22808">
        <w:t xml:space="preserve">, </w:t>
      </w:r>
      <w:hyperlink r:id="rId49">
        <w:r w:rsidRPr="00A22808">
          <w:t>219</w:t>
        </w:r>
      </w:hyperlink>
      <w:r w:rsidRPr="00A22808">
        <w:t xml:space="preserve"> НК РФ).</w:t>
      </w:r>
    </w:p>
    <w:p w:rsidR="00A22808" w:rsidRPr="0041178D" w:rsidRDefault="00A22808" w:rsidP="00A22808">
      <w:pPr>
        <w:pStyle w:val="ConsPlusNormal"/>
        <w:spacing w:before="220"/>
        <w:jc w:val="both"/>
        <w:rPr>
          <w:color w:val="2F5496"/>
        </w:rPr>
      </w:pPr>
      <w:r w:rsidRPr="0041178D">
        <w:rPr>
          <w:b/>
          <w:color w:val="2F5496"/>
        </w:rPr>
        <w:t>Новые формы отчетности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6-НДФЛ начиная с 1 кв. 2024 г. надо будет сдавать по </w:t>
      </w:r>
      <w:hyperlink r:id="rId50">
        <w:r w:rsidRPr="00A22808">
          <w:t>новой форме</w:t>
        </w:r>
      </w:hyperlink>
      <w:r w:rsidRPr="00A22808">
        <w:t xml:space="preserve"> - с более детальной информацией об удержанных, перечисленных и возвращенных суммах налога.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Планируют принять </w:t>
      </w:r>
      <w:hyperlink r:id="rId51">
        <w:r w:rsidRPr="00A22808">
          <w:t>новую форму</w:t>
        </w:r>
      </w:hyperlink>
      <w:r w:rsidRPr="00A22808">
        <w:t xml:space="preserve"> ЕФС-1 и новые формы </w:t>
      </w:r>
      <w:hyperlink r:id="rId52">
        <w:r w:rsidRPr="00A22808">
          <w:t>персонифицированного учета</w:t>
        </w:r>
      </w:hyperlink>
      <w:r w:rsidRPr="00A22808">
        <w:t xml:space="preserve"> - </w:t>
      </w:r>
      <w:hyperlink r:id="rId53">
        <w:r w:rsidRPr="00A22808">
          <w:t>АДВ-1</w:t>
        </w:r>
      </w:hyperlink>
      <w:r w:rsidRPr="00A22808">
        <w:t xml:space="preserve"> и </w:t>
      </w:r>
      <w:hyperlink r:id="rId54">
        <w:r w:rsidRPr="00A22808">
          <w:t>СЗВ-К</w:t>
        </w:r>
      </w:hyperlink>
      <w:r w:rsidRPr="00A22808">
        <w:t>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РСВ за 2023 г. надо сдавать по </w:t>
      </w:r>
      <w:hyperlink r:id="rId55">
        <w:r w:rsidRPr="00A22808">
          <w:t>обновленной форме</w:t>
        </w:r>
      </w:hyperlink>
      <w:r w:rsidRPr="00A22808">
        <w:t xml:space="preserve"> - с отражением показателей по </w:t>
      </w:r>
      <w:hyperlink r:id="rId56">
        <w:r w:rsidRPr="00A22808">
          <w:t>иностранцам</w:t>
        </w:r>
      </w:hyperlink>
      <w:r w:rsidRPr="00A22808">
        <w:t>, застрахованным только по отдельным видам соцстрахования. По этой же форме можно будет подавать уточненки за периоды с 01.01.2023 (</w:t>
      </w:r>
      <w:hyperlink r:id="rId57">
        <w:r w:rsidRPr="00A22808">
          <w:t>Письмо</w:t>
        </w:r>
      </w:hyperlink>
      <w:r w:rsidRPr="00A22808">
        <w:t xml:space="preserve"> ФНС от 26.09.2023 N БС-4-11/12322@).</w:t>
      </w:r>
    </w:p>
    <w:p w:rsidR="00A22808" w:rsidRPr="0041178D" w:rsidRDefault="00A22808" w:rsidP="00A22808">
      <w:pPr>
        <w:pStyle w:val="ConsPlusNormal"/>
        <w:spacing w:before="220"/>
        <w:jc w:val="both"/>
        <w:rPr>
          <w:color w:val="2F5496"/>
        </w:rPr>
      </w:pPr>
      <w:r w:rsidRPr="0041178D">
        <w:rPr>
          <w:b/>
          <w:color w:val="2F5496"/>
        </w:rPr>
        <w:t>Взносы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Предельная база по взносам на 2024 г. - </w:t>
      </w:r>
      <w:hyperlink r:id="rId58">
        <w:r w:rsidRPr="00A22808">
          <w:t>2 225 000 руб.</w:t>
        </w:r>
      </w:hyperlink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01.01.2024 вводят лимит не облагаемого взносами </w:t>
      </w:r>
      <w:hyperlink r:id="rId59">
        <w:r w:rsidRPr="00A22808">
          <w:t>возмещения</w:t>
        </w:r>
      </w:hyperlink>
      <w:r w:rsidRPr="00A22808">
        <w:t xml:space="preserve"> расходов работника на удаленке за использование оборудования и ПО - 35 руб. за день работы (</w:t>
      </w:r>
      <w:hyperlink r:id="rId60">
        <w:r w:rsidRPr="00A22808">
          <w:t>ст. 422</w:t>
        </w:r>
      </w:hyperlink>
      <w:r w:rsidRPr="00A22808">
        <w:t xml:space="preserve"> НК РФ).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01.01.2024 вводят лимит не облагаемых взносами суточных при </w:t>
      </w:r>
      <w:hyperlink r:id="rId61">
        <w:r w:rsidRPr="00A22808">
          <w:t>разъездной работе</w:t>
        </w:r>
      </w:hyperlink>
      <w:r w:rsidRPr="00A22808">
        <w:t xml:space="preserve"> и </w:t>
      </w:r>
      <w:hyperlink r:id="rId62">
        <w:r w:rsidRPr="00A22808">
          <w:t>надбавок</w:t>
        </w:r>
      </w:hyperlink>
      <w:r w:rsidRPr="00A22808">
        <w:t xml:space="preserve"> вахтовикам - 700 руб. за день работы в РФ, 2 500 руб. - за границей (</w:t>
      </w:r>
      <w:hyperlink r:id="rId63">
        <w:r w:rsidRPr="00A22808">
          <w:t>ст. 422</w:t>
        </w:r>
      </w:hyperlink>
      <w:r w:rsidRPr="00A22808">
        <w:t xml:space="preserve"> НК РФ).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41178D">
        <w:rPr>
          <w:b/>
          <w:color w:val="2F5496"/>
        </w:rPr>
        <w:t>Больничные и пособия</w:t>
      </w:r>
      <w:r w:rsidRPr="00A22808">
        <w:t xml:space="preserve"> - с 01.01.2023 отменена обязанность выдавать </w:t>
      </w:r>
      <w:hyperlink r:id="rId64">
        <w:r w:rsidRPr="00A22808">
          <w:t>справки о зарплате 182н</w:t>
        </w:r>
      </w:hyperlink>
      <w:r w:rsidRPr="00A22808">
        <w:t xml:space="preserve"> при увольнении, справку </w:t>
      </w:r>
      <w:hyperlink r:id="rId65">
        <w:r w:rsidRPr="00A22808">
          <w:t>выдают</w:t>
        </w:r>
      </w:hyperlink>
      <w:r w:rsidRPr="00A22808">
        <w:t xml:space="preserve"> только по заявлению работника. Сведения о выплатах предыдущих работодателей должен сообщать СФР (</w:t>
      </w:r>
      <w:hyperlink r:id="rId66">
        <w:r w:rsidRPr="00A22808">
          <w:t>ст. 14.1</w:t>
        </w:r>
      </w:hyperlink>
      <w:r w:rsidRPr="00A22808">
        <w:t xml:space="preserve"> Закона N 255-ФЗ, </w:t>
      </w:r>
      <w:hyperlink r:id="rId67">
        <w:r w:rsidRPr="00A22808">
          <w:t>Приказ</w:t>
        </w:r>
      </w:hyperlink>
      <w:r w:rsidRPr="00A22808">
        <w:t xml:space="preserve"> Минтруда от 19.10.2022 N 677н).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>Пособие по уходу за ребенком до 1,5 лет с 01.01.2024 планируют платить даже работникам, вышедшим из отпуска по уходу на полный рабочий день (Законопроекты).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01.09.2023 родители детей-инвалидов могут выбирать - использовать </w:t>
      </w:r>
      <w:hyperlink r:id="rId68">
        <w:r w:rsidRPr="00A22808">
          <w:t>дополнительные выходные</w:t>
        </w:r>
      </w:hyperlink>
      <w:r w:rsidRPr="00A22808">
        <w:t xml:space="preserve"> ежемесячно или копить их в течение года и брать однократно до 24 дней (</w:t>
      </w:r>
      <w:hyperlink r:id="rId69">
        <w:r w:rsidRPr="00A22808">
          <w:t>п. 3</w:t>
        </w:r>
      </w:hyperlink>
      <w:r w:rsidRPr="00A22808">
        <w:t xml:space="preserve"> Правил предоставления выходных).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Максимальные размеры пособий в 2024 г.: по временной нетрудоспособности - 4 039,73 руб. в день ((1 917 000 + 1 032 000 руб.) / 730 </w:t>
      </w:r>
      <w:proofErr w:type="spellStart"/>
      <w:r w:rsidRPr="00A22808">
        <w:t>дн</w:t>
      </w:r>
      <w:proofErr w:type="spellEnd"/>
      <w:r w:rsidRPr="00A22808">
        <w:t xml:space="preserve">.), по беременности и родам - 565 562,20 руб. (4 039,73 руб. x 140 </w:t>
      </w:r>
      <w:proofErr w:type="spellStart"/>
      <w:r w:rsidRPr="00A22808">
        <w:t>дн</w:t>
      </w:r>
      <w:proofErr w:type="spellEnd"/>
      <w:r w:rsidRPr="00A22808">
        <w:t xml:space="preserve">.), по уходу за ребенком - 49 123,12 руб. в месяц (4 039,73 </w:t>
      </w:r>
      <w:proofErr w:type="spellStart"/>
      <w:r w:rsidRPr="00A22808">
        <w:t>руб</w:t>
      </w:r>
      <w:proofErr w:type="spellEnd"/>
      <w:r w:rsidRPr="00A22808">
        <w:t>/</w:t>
      </w:r>
      <w:proofErr w:type="spellStart"/>
      <w:r w:rsidRPr="00A22808">
        <w:t>дн</w:t>
      </w:r>
      <w:proofErr w:type="spellEnd"/>
      <w:r w:rsidRPr="00A22808">
        <w:t xml:space="preserve">. x 30,4 </w:t>
      </w:r>
      <w:proofErr w:type="spellStart"/>
      <w:r w:rsidRPr="00A22808">
        <w:t>дн</w:t>
      </w:r>
      <w:proofErr w:type="spellEnd"/>
      <w:r w:rsidRPr="00A22808">
        <w:t>. x 40%) (Информация Минтруда).</w:t>
      </w:r>
    </w:p>
    <w:p w:rsidR="00A22808" w:rsidRPr="0041178D" w:rsidRDefault="00A22808" w:rsidP="00A22808">
      <w:pPr>
        <w:pStyle w:val="ConsPlusNormal"/>
        <w:spacing w:before="220"/>
        <w:jc w:val="both"/>
        <w:rPr>
          <w:color w:val="2F5496"/>
        </w:rPr>
      </w:pPr>
      <w:r w:rsidRPr="0041178D">
        <w:rPr>
          <w:b/>
          <w:color w:val="2F5496"/>
        </w:rPr>
        <w:t>Налог на прибыль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31.08.2023 введен лимит учитываемого в расходах </w:t>
      </w:r>
      <w:hyperlink r:id="rId70">
        <w:r w:rsidRPr="00A22808">
          <w:t>возмещения</w:t>
        </w:r>
      </w:hyperlink>
      <w:r w:rsidRPr="00A22808">
        <w:t xml:space="preserve"> затрат работника на удаленке за использование оборудования и ПО - 35 руб. за день работы (</w:t>
      </w:r>
      <w:hyperlink r:id="rId71">
        <w:r w:rsidRPr="00A22808">
          <w:t>ст. 264</w:t>
        </w:r>
      </w:hyperlink>
      <w:r w:rsidRPr="00A22808">
        <w:t xml:space="preserve"> НК РФ).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01.01.2024 вырастет </w:t>
      </w:r>
      <w:hyperlink r:id="rId72">
        <w:r w:rsidRPr="00A22808">
          <w:t>лимит</w:t>
        </w:r>
      </w:hyperlink>
      <w:r w:rsidRPr="00A22808">
        <w:t xml:space="preserve"> учитываемой в расходах компенсации за использование личных автомобилей: 2 400 руб. в месяц за автомобиль с двигателем 2 000 куб. см и меньше, 3 000 руб. - с двигателем больше 2 000 куб. см (Проект Постановления Правительства).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41178D">
        <w:rPr>
          <w:b/>
          <w:color w:val="2F5496"/>
        </w:rPr>
        <w:t>Налог на имущество</w:t>
      </w:r>
      <w:r w:rsidRPr="00A22808">
        <w:t xml:space="preserve"> - декларацию за 2023 г. надо сдать не позднее 26.02.2024, а уведомление о </w:t>
      </w:r>
      <w:hyperlink r:id="rId73">
        <w:r w:rsidRPr="00A22808">
          <w:t>единой декларации</w:t>
        </w:r>
      </w:hyperlink>
      <w:r w:rsidRPr="00A22808">
        <w:t xml:space="preserve"> - до 01.02.2024 (</w:t>
      </w:r>
      <w:hyperlink r:id="rId74">
        <w:r w:rsidRPr="00A22808">
          <w:t>п. п. 1.1</w:t>
        </w:r>
      </w:hyperlink>
      <w:r w:rsidRPr="00A22808">
        <w:t xml:space="preserve">, </w:t>
      </w:r>
      <w:hyperlink r:id="rId75">
        <w:r w:rsidRPr="00A22808">
          <w:t>3 ст. 386</w:t>
        </w:r>
      </w:hyperlink>
      <w:r w:rsidRPr="00A22808">
        <w:t xml:space="preserve"> НК РФ).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41178D">
        <w:rPr>
          <w:b/>
          <w:color w:val="2F5496"/>
        </w:rPr>
        <w:t>Транспортный налог</w:t>
      </w:r>
      <w:r w:rsidRPr="00A22808">
        <w:t xml:space="preserve"> - обновлен </w:t>
      </w:r>
      <w:hyperlink r:id="rId76">
        <w:r w:rsidRPr="00A22808">
          <w:t>Перечень</w:t>
        </w:r>
      </w:hyperlink>
      <w:r w:rsidRPr="00A22808">
        <w:t xml:space="preserve"> дорогостоящих автомобилей.</w:t>
      </w:r>
    </w:p>
    <w:p w:rsidR="00A22808" w:rsidRDefault="00A22808" w:rsidP="00A22808">
      <w:pPr>
        <w:pStyle w:val="ConsPlusNormal"/>
        <w:spacing w:before="220"/>
        <w:jc w:val="both"/>
        <w:rPr>
          <w:b/>
        </w:rPr>
      </w:pPr>
    </w:p>
    <w:p w:rsidR="00A22808" w:rsidRPr="00A22808" w:rsidRDefault="00A22808" w:rsidP="00A22808">
      <w:pPr>
        <w:pStyle w:val="ConsPlusNormal"/>
        <w:spacing w:before="220"/>
        <w:jc w:val="both"/>
      </w:pPr>
      <w:r w:rsidRPr="0041178D">
        <w:rPr>
          <w:b/>
          <w:color w:val="2F5496"/>
        </w:rPr>
        <w:lastRenderedPageBreak/>
        <w:t>Земельный налог</w:t>
      </w:r>
      <w:r w:rsidRPr="00A22808">
        <w:t xml:space="preserve"> за 2023 г. считают по кадастровой стоимости, не превышающей ее значение на 01.01.2022 (</w:t>
      </w:r>
      <w:hyperlink r:id="rId77">
        <w:r w:rsidRPr="00A22808">
          <w:t>ст. 391</w:t>
        </w:r>
      </w:hyperlink>
      <w:r w:rsidRPr="00A22808">
        <w:t xml:space="preserve"> НК РФ).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41178D">
        <w:rPr>
          <w:b/>
          <w:color w:val="2F5496"/>
        </w:rPr>
        <w:t>УСН</w:t>
      </w:r>
      <w:r w:rsidRPr="0041178D">
        <w:rPr>
          <w:color w:val="2F5496"/>
        </w:rPr>
        <w:t xml:space="preserve"> </w:t>
      </w:r>
      <w:r w:rsidRPr="00A22808">
        <w:t>с 01.01.2023 не могут применять компании и ИП, которые производят или продают изделия из драгметаллов (</w:t>
      </w:r>
      <w:hyperlink r:id="rId78">
        <w:r w:rsidRPr="00A22808">
          <w:t>ст. 346.12</w:t>
        </w:r>
      </w:hyperlink>
      <w:r w:rsidRPr="00A22808">
        <w:t xml:space="preserve"> НК РФ).</w:t>
      </w:r>
    </w:p>
    <w:p w:rsidR="00A22808" w:rsidRPr="0041178D" w:rsidRDefault="00A22808" w:rsidP="00A22808">
      <w:pPr>
        <w:pStyle w:val="ConsPlusNormal"/>
        <w:spacing w:before="220"/>
        <w:jc w:val="both"/>
        <w:rPr>
          <w:color w:val="2F5496"/>
        </w:rPr>
      </w:pPr>
      <w:r w:rsidRPr="0041178D">
        <w:rPr>
          <w:b/>
          <w:color w:val="2F5496"/>
        </w:rPr>
        <w:t>Бухучет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С 2024 г. обязателен </w:t>
      </w:r>
      <w:hyperlink r:id="rId79">
        <w:r w:rsidRPr="00A22808">
          <w:t>ФСБУ 14/2022</w:t>
        </w:r>
      </w:hyperlink>
      <w:r w:rsidRPr="00A22808">
        <w:t xml:space="preserve"> "Нематериальные активы". Стандартов, обязательных с 2023 г., нет.</w:t>
      </w:r>
    </w:p>
    <w:p w:rsidR="00A22808" w:rsidRPr="00A22808" w:rsidRDefault="00A22808" w:rsidP="00A22808">
      <w:pPr>
        <w:pStyle w:val="ConsPlusNormal"/>
        <w:spacing w:before="220"/>
        <w:jc w:val="both"/>
      </w:pPr>
      <w:hyperlink r:id="rId80">
        <w:r w:rsidRPr="00A22808">
          <w:t>ФСБУ 28/2023</w:t>
        </w:r>
      </w:hyperlink>
      <w:r w:rsidRPr="00A22808">
        <w:t xml:space="preserve"> "Инвентаризация" обязателен с 01.04.2025. Основные новшества - наличие объектов можно подтверждать </w:t>
      </w:r>
      <w:hyperlink r:id="rId81">
        <w:r w:rsidRPr="00A22808">
          <w:t>фото и видео</w:t>
        </w:r>
      </w:hyperlink>
      <w:r w:rsidRPr="00A22808">
        <w:t xml:space="preserve">, излишки можно оценивать по </w:t>
      </w:r>
      <w:hyperlink r:id="rId82">
        <w:r w:rsidRPr="00A22808">
          <w:t>балансовой стоимости</w:t>
        </w:r>
      </w:hyperlink>
      <w:r w:rsidRPr="00A22808">
        <w:t xml:space="preserve"> аналогичных активов. Если в компании есть только руководитель и бухгалтер, и в некоторых </w:t>
      </w:r>
      <w:hyperlink r:id="rId83">
        <w:r w:rsidRPr="00A22808">
          <w:t>других случаях</w:t>
        </w:r>
      </w:hyperlink>
      <w:r w:rsidRPr="00A22808">
        <w:t>, инвентаризационная комиссия не нужна.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A22808">
        <w:t xml:space="preserve">ФСБУ 4/2023 "Бухгалтерская (финансовая) отчетность" еще не принят, это только проект. Планируют, что стандарт вступит в силу </w:t>
      </w:r>
      <w:hyperlink r:id="rId84">
        <w:r w:rsidRPr="00A22808">
          <w:t>с 2025 г.</w:t>
        </w:r>
      </w:hyperlink>
      <w:r w:rsidRPr="00A22808">
        <w:t xml:space="preserve"> Отчетность за 2023 г. составляют и сдают по старым правилам.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41178D">
        <w:rPr>
          <w:b/>
          <w:color w:val="2F5496"/>
        </w:rPr>
        <w:t>В путевых листах</w:t>
      </w:r>
      <w:r w:rsidRPr="00A22808">
        <w:t xml:space="preserve"> с 01.09.2023 </w:t>
      </w:r>
      <w:hyperlink r:id="rId85">
        <w:r w:rsidRPr="00A22808">
          <w:t>надо указывать</w:t>
        </w:r>
      </w:hyperlink>
      <w:r w:rsidRPr="00A22808">
        <w:t xml:space="preserve"> СНИЛС водителя и реквизиты водительского удостоверения, а в отметках о медосмотре можно не приводить реквизиты лицензии на медицинскую деятельность (</w:t>
      </w:r>
      <w:hyperlink r:id="rId86">
        <w:r w:rsidRPr="00A22808">
          <w:t>п. п. 6</w:t>
        </w:r>
      </w:hyperlink>
      <w:r w:rsidRPr="00A22808">
        <w:t xml:space="preserve">, </w:t>
      </w:r>
      <w:hyperlink r:id="rId87">
        <w:r w:rsidRPr="00A22808">
          <w:t>12</w:t>
        </w:r>
      </w:hyperlink>
      <w:r w:rsidRPr="00A22808">
        <w:t xml:space="preserve"> Порядка оформления путевого листа, </w:t>
      </w:r>
      <w:hyperlink r:id="rId88">
        <w:r w:rsidRPr="00A22808">
          <w:t>п. 25</w:t>
        </w:r>
      </w:hyperlink>
      <w:r w:rsidRPr="00A22808">
        <w:t xml:space="preserve"> Правил предрейсовых осмотров).</w:t>
      </w:r>
    </w:p>
    <w:p w:rsidR="00A22808" w:rsidRPr="00A22808" w:rsidRDefault="00A22808" w:rsidP="00A22808">
      <w:pPr>
        <w:pStyle w:val="ConsPlusNormal"/>
        <w:spacing w:before="220"/>
        <w:jc w:val="both"/>
      </w:pPr>
      <w:r w:rsidRPr="0041178D">
        <w:rPr>
          <w:b/>
          <w:color w:val="2F5496"/>
        </w:rPr>
        <w:t>МРОТ</w:t>
      </w:r>
      <w:r w:rsidRPr="00A22808">
        <w:t xml:space="preserve"> с 01.01.2024 планируют увеличить до </w:t>
      </w:r>
      <w:hyperlink r:id="rId89">
        <w:r w:rsidRPr="00A22808">
          <w:t>19 242 руб.</w:t>
        </w:r>
      </w:hyperlink>
    </w:p>
    <w:p w:rsidR="00A22808" w:rsidRPr="00A22808" w:rsidRDefault="00A22808" w:rsidP="00A22808">
      <w:pPr>
        <w:pStyle w:val="ConsPlusNormal"/>
        <w:spacing w:before="220"/>
        <w:jc w:val="both"/>
      </w:pPr>
      <w:r w:rsidRPr="0041178D">
        <w:rPr>
          <w:b/>
          <w:color w:val="2F5496"/>
        </w:rPr>
        <w:t>Новые КБК</w:t>
      </w:r>
      <w:r w:rsidRPr="00A22808">
        <w:t xml:space="preserve"> действуют с 15.08.2023 для взносов с выплат </w:t>
      </w:r>
      <w:hyperlink r:id="rId90">
        <w:r w:rsidRPr="00A22808">
          <w:t>некоторым иностранным работникам</w:t>
        </w:r>
      </w:hyperlink>
      <w:r w:rsidRPr="00A22808">
        <w:t xml:space="preserve"> и для </w:t>
      </w:r>
      <w:hyperlink r:id="rId91">
        <w:r w:rsidRPr="00A22808">
          <w:t>налога на сверхприбыль</w:t>
        </w:r>
      </w:hyperlink>
      <w:r w:rsidRPr="00A22808">
        <w:t>.</w:t>
      </w:r>
    </w:p>
    <w:p w:rsidR="00A22808" w:rsidRPr="00A22808" w:rsidRDefault="00A22808" w:rsidP="00A22808">
      <w:pPr>
        <w:pStyle w:val="ConsPlusNormal"/>
        <w:jc w:val="both"/>
      </w:pPr>
    </w:p>
    <w:p w:rsidR="00A22808" w:rsidRPr="00A22808" w:rsidRDefault="00A22808" w:rsidP="00A22808">
      <w:pPr>
        <w:pStyle w:val="ConsPlusNormal"/>
        <w:jc w:val="both"/>
      </w:pPr>
    </w:p>
    <w:p w:rsidR="00A22808" w:rsidRPr="00A22808" w:rsidRDefault="00A22808" w:rsidP="00A22808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A22808" w:rsidRPr="00A22808" w:rsidRDefault="00A22808" w:rsidP="00A22808">
      <w:pPr>
        <w:rPr>
          <w:rFonts w:ascii="Arial" w:hAnsi="Arial" w:cs="Arial"/>
          <w:sz w:val="20"/>
          <w:szCs w:val="20"/>
        </w:rPr>
      </w:pPr>
    </w:p>
    <w:p w:rsidR="00D43F17" w:rsidRPr="00A22808" w:rsidRDefault="00D43F17" w:rsidP="00074CF2">
      <w:pPr>
        <w:rPr>
          <w:rFonts w:ascii="Arial" w:hAnsi="Arial" w:cs="Arial"/>
          <w:sz w:val="20"/>
          <w:szCs w:val="20"/>
        </w:rPr>
      </w:pPr>
    </w:p>
    <w:sectPr w:rsidR="00D43F17" w:rsidRPr="00A22808" w:rsidSect="00A22808">
      <w:headerReference w:type="default" r:id="rId92"/>
      <w:footerReference w:type="default" r:id="rId93"/>
      <w:headerReference w:type="first" r:id="rId94"/>
      <w:footerReference w:type="first" r:id="rId95"/>
      <w:pgSz w:w="11906" w:h="16838"/>
      <w:pgMar w:top="709" w:right="1134" w:bottom="426" w:left="130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808" w:rsidRDefault="00A22808" w:rsidP="00704AA4">
      <w:r>
        <w:separator/>
      </w:r>
    </w:p>
  </w:endnote>
  <w:endnote w:type="continuationSeparator" w:id="0">
    <w:p w:rsidR="00A22808" w:rsidRDefault="00A2280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A22808" w:rsidTr="005E75A5">
      <w:tc>
        <w:tcPr>
          <w:tcW w:w="4842" w:type="dxa"/>
          <w:shd w:val="clear" w:color="auto" w:fill="auto"/>
        </w:tcPr>
        <w:p w:rsidR="00A22808" w:rsidRPr="005E75A5" w:rsidRDefault="00A2280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A22808" w:rsidRPr="005E75A5" w:rsidRDefault="00A2280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A22808" w:rsidRPr="005E75A5" w:rsidRDefault="00A2280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A22808" w:rsidRDefault="00A22808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5" type="#_x0000_t75" style="width:126.8pt;height:30.1pt">
                <v:imagedata r:id="rId1" o:title="K+"/>
              </v:shape>
            </w:pict>
          </w:r>
        </w:p>
      </w:tc>
    </w:tr>
  </w:tbl>
  <w:p w:rsidR="00A22808" w:rsidRDefault="00A2280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A22808" w:rsidTr="005E75A5">
      <w:tc>
        <w:tcPr>
          <w:tcW w:w="4842" w:type="dxa"/>
          <w:shd w:val="clear" w:color="auto" w:fill="auto"/>
        </w:tcPr>
        <w:p w:rsidR="00A22808" w:rsidRPr="005E75A5" w:rsidRDefault="00A2280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A22808" w:rsidRPr="005E75A5" w:rsidRDefault="00A2280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A22808" w:rsidRPr="005E75A5" w:rsidRDefault="00A2280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A22808" w:rsidRDefault="00A22808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7" type="#_x0000_t75" style="width:126.8pt;height:30.1pt">
                <v:imagedata r:id="rId1" o:title="K+"/>
              </v:shape>
            </w:pict>
          </w:r>
        </w:p>
      </w:tc>
    </w:tr>
  </w:tbl>
  <w:p w:rsidR="00A22808" w:rsidRDefault="00A2280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808" w:rsidRDefault="00A22808" w:rsidP="00704AA4">
      <w:r>
        <w:separator/>
      </w:r>
    </w:p>
  </w:footnote>
  <w:footnote w:type="continuationSeparator" w:id="0">
    <w:p w:rsidR="00A22808" w:rsidRDefault="00A2280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08" w:rsidRDefault="00A22808" w:rsidP="00EE3F99">
    <w:pPr>
      <w:pStyle w:val="af0"/>
      <w:tabs>
        <w:tab w:val="clear" w:pos="9355"/>
        <w:tab w:val="right" w:pos="9639"/>
      </w:tabs>
    </w:pPr>
  </w:p>
  <w:p w:rsidR="00A22808" w:rsidRPr="00704AA4" w:rsidRDefault="00A2280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45"/>
      <w:gridCol w:w="5339"/>
    </w:tblGrid>
    <w:tr w:rsidR="00A22808" w:rsidRPr="00704AA4" w:rsidTr="006D28A7">
      <w:tc>
        <w:tcPr>
          <w:tcW w:w="4390" w:type="dxa"/>
          <w:shd w:val="clear" w:color="auto" w:fill="auto"/>
        </w:tcPr>
        <w:p w:rsidR="00A22808" w:rsidRPr="00704AA4" w:rsidRDefault="00A22808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6" type="#_x0000_t75" style="width:189.65pt;height:37.0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A22808" w:rsidRPr="006D28A7" w:rsidRDefault="00A2280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A22808" w:rsidRPr="006D28A7" w:rsidRDefault="00A2280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A22808" w:rsidRPr="006D28A7" w:rsidRDefault="00A2280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A22808" w:rsidRPr="006D28A7" w:rsidRDefault="00A2280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A22808" w:rsidRPr="006D28A7" w:rsidRDefault="00A2280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A22808" w:rsidRPr="006D28A7" w:rsidRDefault="00A22808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A22808" w:rsidRPr="00704AA4" w:rsidRDefault="00A22808" w:rsidP="00D6731D">
          <w:pPr>
            <w:pStyle w:val="af0"/>
          </w:pPr>
        </w:p>
      </w:tc>
    </w:tr>
  </w:tbl>
  <w:p w:rsidR="00A22808" w:rsidRDefault="00A22808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612DD"/>
    <w:multiLevelType w:val="multilevel"/>
    <w:tmpl w:val="BBF8B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3BFE"/>
    <w:rsid w:val="00102452"/>
    <w:rsid w:val="001105D1"/>
    <w:rsid w:val="00114FE4"/>
    <w:rsid w:val="00140C82"/>
    <w:rsid w:val="00150800"/>
    <w:rsid w:val="00160690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4E6F"/>
    <w:rsid w:val="003D0624"/>
    <w:rsid w:val="003D5111"/>
    <w:rsid w:val="004043DC"/>
    <w:rsid w:val="00405C7C"/>
    <w:rsid w:val="00407E4E"/>
    <w:rsid w:val="0041178D"/>
    <w:rsid w:val="004209BF"/>
    <w:rsid w:val="0044740C"/>
    <w:rsid w:val="0046038E"/>
    <w:rsid w:val="00476A46"/>
    <w:rsid w:val="00485B1E"/>
    <w:rsid w:val="004B6C24"/>
    <w:rsid w:val="004E1583"/>
    <w:rsid w:val="004E5DEE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962"/>
    <w:rsid w:val="005A4B2A"/>
    <w:rsid w:val="005B15B3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E562C"/>
    <w:rsid w:val="00A01858"/>
    <w:rsid w:val="00A0364B"/>
    <w:rsid w:val="00A132D2"/>
    <w:rsid w:val="00A151C9"/>
    <w:rsid w:val="00A22808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623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Page">
    <w:name w:val="ConsPlusTitlePage"/>
    <w:rsid w:val="00A22808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PBI&amp;n=199905&amp;dst=100007" TargetMode="External"/><Relationship Id="rId21" Type="http://schemas.openxmlformats.org/officeDocument/2006/relationships/hyperlink" Target="https://login.consultant.ru/link/?req=doc&amp;base=LAW&amp;n=455268&amp;dst=100009" TargetMode="External"/><Relationship Id="rId42" Type="http://schemas.openxmlformats.org/officeDocument/2006/relationships/hyperlink" Target="https://login.consultant.ru/link/?req=doc&amp;base=LAW&amp;n=437019&amp;dst=24486" TargetMode="External"/><Relationship Id="rId47" Type="http://schemas.openxmlformats.org/officeDocument/2006/relationships/hyperlink" Target="https://login.consultant.ru/link/?req=doc&amp;base=PBI&amp;n=199983&amp;dst=100022" TargetMode="External"/><Relationship Id="rId63" Type="http://schemas.openxmlformats.org/officeDocument/2006/relationships/hyperlink" Target="https://login.consultant.ru/link/?req=doc&amp;base=LAW&amp;n=437019&amp;dst=24801" TargetMode="External"/><Relationship Id="rId68" Type="http://schemas.openxmlformats.org/officeDocument/2006/relationships/hyperlink" Target="https://login.consultant.ru/link/?req=doc&amp;base=PBI&amp;n=215473" TargetMode="External"/><Relationship Id="rId84" Type="http://schemas.openxmlformats.org/officeDocument/2006/relationships/hyperlink" Target="https://login.consultant.ru/link/?req=doc&amp;base=LAW&amp;n=412530&amp;dst=100035" TargetMode="External"/><Relationship Id="rId89" Type="http://schemas.openxmlformats.org/officeDocument/2006/relationships/hyperlink" Target="https://login.consultant.ru/link/?req=doc&amp;base=PRJ&amp;n=235232&amp;dst=100008" TargetMode="External"/><Relationship Id="rId16" Type="http://schemas.openxmlformats.org/officeDocument/2006/relationships/hyperlink" Target="https://login.consultant.ru/link/?req=doc&amp;base=LAW&amp;n=453492&amp;dst=6301" TargetMode="External"/><Relationship Id="rId11" Type="http://schemas.openxmlformats.org/officeDocument/2006/relationships/hyperlink" Target="https://login.consultant.ru/link/?req=doc&amp;base=LAW&amp;n=453492&amp;dst=6207" TargetMode="External"/><Relationship Id="rId32" Type="http://schemas.openxmlformats.org/officeDocument/2006/relationships/hyperlink" Target="https://login.consultant.ru/link/?req=doc&amp;base=PNPA&amp;n=96511&amp;dst=100809" TargetMode="External"/><Relationship Id="rId37" Type="http://schemas.openxmlformats.org/officeDocument/2006/relationships/hyperlink" Target="https://login.consultant.ru/link/?req=doc&amp;base=PBI&amp;n=238751&amp;dst=100002" TargetMode="External"/><Relationship Id="rId53" Type="http://schemas.openxmlformats.org/officeDocument/2006/relationships/hyperlink" Target="https://login.consultant.ru/link/?req=doc&amp;base=PNPA&amp;n=97671&amp;dst=100028" TargetMode="External"/><Relationship Id="rId58" Type="http://schemas.openxmlformats.org/officeDocument/2006/relationships/hyperlink" Target="https://login.consultant.ru/link/?req=doc&amp;base=LAW&amp;n=461863&amp;dst=100005" TargetMode="External"/><Relationship Id="rId74" Type="http://schemas.openxmlformats.org/officeDocument/2006/relationships/hyperlink" Target="https://login.consultant.ru/link/?req=doc&amp;base=LAW&amp;n=437019&amp;dst=24749" TargetMode="External"/><Relationship Id="rId79" Type="http://schemas.openxmlformats.org/officeDocument/2006/relationships/hyperlink" Target="https://login.consultant.ru/link/?req=doc&amp;base=PBI&amp;n=31774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PBI&amp;n=149917&amp;dst=100009" TargetMode="External"/><Relationship Id="rId95" Type="http://schemas.openxmlformats.org/officeDocument/2006/relationships/footer" Target="footer2.xml"/><Relationship Id="rId22" Type="http://schemas.openxmlformats.org/officeDocument/2006/relationships/hyperlink" Target="https://login.consultant.ru/link/?req=doc&amp;base=PBI&amp;n=308493&amp;dst=100005" TargetMode="External"/><Relationship Id="rId27" Type="http://schemas.openxmlformats.org/officeDocument/2006/relationships/hyperlink" Target="https://login.consultant.ru/link/?req=doc&amp;base=LAW&amp;n=461840&amp;dst=24104" TargetMode="External"/><Relationship Id="rId43" Type="http://schemas.openxmlformats.org/officeDocument/2006/relationships/hyperlink" Target="https://login.consultant.ru/link/?req=doc&amp;base=PBI&amp;n=199747&amp;dst=100003" TargetMode="External"/><Relationship Id="rId48" Type="http://schemas.openxmlformats.org/officeDocument/2006/relationships/hyperlink" Target="https://login.consultant.ru/link/?req=doc&amp;base=LAW&amp;n=461840&amp;dst=24080" TargetMode="External"/><Relationship Id="rId64" Type="http://schemas.openxmlformats.org/officeDocument/2006/relationships/hyperlink" Target="https://login.consultant.ru/link/?req=doc&amp;base=LAW&amp;n=408988&amp;dst=100013" TargetMode="External"/><Relationship Id="rId69" Type="http://schemas.openxmlformats.org/officeDocument/2006/relationships/hyperlink" Target="https://login.consultant.ru/link/?req=doc&amp;base=LAW&amp;n=446691&amp;dst=100019" TargetMode="External"/><Relationship Id="rId80" Type="http://schemas.openxmlformats.org/officeDocument/2006/relationships/hyperlink" Target="https://login.consultant.ru/link/?req=doc&amp;base=LAW&amp;n=443995&amp;dst=100010" TargetMode="External"/><Relationship Id="rId85" Type="http://schemas.openxmlformats.org/officeDocument/2006/relationships/hyperlink" Target="https://login.consultant.ru/link/?req=doc&amp;base=PBI&amp;n=264186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BI&amp;n=308379&amp;dst=100007" TargetMode="External"/><Relationship Id="rId17" Type="http://schemas.openxmlformats.org/officeDocument/2006/relationships/hyperlink" Target="https://login.consultant.ru/link/?req=doc&amp;base=PBI&amp;n=308379&amp;dst=100002" TargetMode="External"/><Relationship Id="rId25" Type="http://schemas.openxmlformats.org/officeDocument/2006/relationships/hyperlink" Target="https://login.consultant.ru/link/?req=doc&amp;base=LAW&amp;n=461840&amp;dst=24066" TargetMode="External"/><Relationship Id="rId33" Type="http://schemas.openxmlformats.org/officeDocument/2006/relationships/hyperlink" Target="https://login.consultant.ru/link/?req=doc&amp;base=PNPA&amp;n=98767&amp;dst=100012" TargetMode="External"/><Relationship Id="rId38" Type="http://schemas.openxmlformats.org/officeDocument/2006/relationships/hyperlink" Target="https://login.consultant.ru/link/?req=doc&amp;base=PBI&amp;n=238751&amp;dst=100010" TargetMode="External"/><Relationship Id="rId46" Type="http://schemas.openxmlformats.org/officeDocument/2006/relationships/hyperlink" Target="https://login.consultant.ru/link/?req=doc&amp;base=PBI&amp;n=199845" TargetMode="External"/><Relationship Id="rId59" Type="http://schemas.openxmlformats.org/officeDocument/2006/relationships/hyperlink" Target="https://login.consultant.ru/link/?req=doc&amp;base=PBI&amp;n=293945&amp;dst=100070" TargetMode="External"/><Relationship Id="rId67" Type="http://schemas.openxmlformats.org/officeDocument/2006/relationships/hyperlink" Target="https://login.consultant.ru/link/?req=doc&amp;base=LAW&amp;n=431905&amp;dst=100009" TargetMode="External"/><Relationship Id="rId20" Type="http://schemas.openxmlformats.org/officeDocument/2006/relationships/hyperlink" Target="https://login.consultant.ru/link/?req=doc&amp;base=PBI&amp;n=199811" TargetMode="External"/><Relationship Id="rId41" Type="http://schemas.openxmlformats.org/officeDocument/2006/relationships/hyperlink" Target="https://login.consultant.ru/link/?req=doc&amp;base=PBI&amp;n=293945&amp;dst=100070" TargetMode="External"/><Relationship Id="rId54" Type="http://schemas.openxmlformats.org/officeDocument/2006/relationships/hyperlink" Target="https://login.consultant.ru/link/?req=doc&amp;base=PNPA&amp;n=97671&amp;dst=100043" TargetMode="External"/><Relationship Id="rId62" Type="http://schemas.openxmlformats.org/officeDocument/2006/relationships/hyperlink" Target="https://login.consultant.ru/link/?req=doc&amp;base=PBI&amp;n=199886&amp;dst=100006" TargetMode="External"/><Relationship Id="rId70" Type="http://schemas.openxmlformats.org/officeDocument/2006/relationships/hyperlink" Target="https://login.consultant.ru/link/?req=doc&amp;base=PBI&amp;n=293945&amp;dst=100070" TargetMode="External"/><Relationship Id="rId75" Type="http://schemas.openxmlformats.org/officeDocument/2006/relationships/hyperlink" Target="https://login.consultant.ru/link/?req=doc&amp;base=LAW&amp;n=437019&amp;dst=24751" TargetMode="External"/><Relationship Id="rId83" Type="http://schemas.openxmlformats.org/officeDocument/2006/relationships/hyperlink" Target="https://login.consultant.ru/link/?req=doc&amp;base=LAW&amp;n=443995&amp;dst=100094" TargetMode="External"/><Relationship Id="rId88" Type="http://schemas.openxmlformats.org/officeDocument/2006/relationships/hyperlink" Target="https://login.consultant.ru/link/?req=doc&amp;base=LAW&amp;n=448546&amp;dst=100081" TargetMode="External"/><Relationship Id="rId91" Type="http://schemas.openxmlformats.org/officeDocument/2006/relationships/hyperlink" Target="https://login.consultant.ru/link/?req=doc&amp;base=PBI&amp;n=319334&amp;dst=100006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3492&amp;dst=6309" TargetMode="External"/><Relationship Id="rId23" Type="http://schemas.openxmlformats.org/officeDocument/2006/relationships/hyperlink" Target="https://login.consultant.ru/link/?req=doc&amp;base=LAW&amp;n=461165&amp;dst=100008" TargetMode="External"/><Relationship Id="rId28" Type="http://schemas.openxmlformats.org/officeDocument/2006/relationships/hyperlink" Target="https://login.consultant.ru/link/?req=doc&amp;base=PBI&amp;n=281040" TargetMode="External"/><Relationship Id="rId36" Type="http://schemas.openxmlformats.org/officeDocument/2006/relationships/hyperlink" Target="https://login.consultant.ru/link/?req=doc&amp;base=PBI&amp;n=31488&amp;dst=100003" TargetMode="External"/><Relationship Id="rId49" Type="http://schemas.openxmlformats.org/officeDocument/2006/relationships/hyperlink" Target="https://login.consultant.ru/link/?req=doc&amp;base=LAW&amp;n=437019&amp;dst=24500" TargetMode="External"/><Relationship Id="rId57" Type="http://schemas.openxmlformats.org/officeDocument/2006/relationships/hyperlink" Target="https://login.consultant.ru/link/?req=doc&amp;base=LAW&amp;n=458278&amp;dst=100005" TargetMode="External"/><Relationship Id="rId10" Type="http://schemas.openxmlformats.org/officeDocument/2006/relationships/hyperlink" Target="https://login.consultant.ru/link/?req=doc&amp;base=PBI&amp;n=199811&amp;dst=100075" TargetMode="External"/><Relationship Id="rId31" Type="http://schemas.openxmlformats.org/officeDocument/2006/relationships/hyperlink" Target="https://login.consultant.ru/link/?req=doc&amp;base=PBI&amp;n=281040&amp;dst=100004" TargetMode="External"/><Relationship Id="rId44" Type="http://schemas.openxmlformats.org/officeDocument/2006/relationships/hyperlink" Target="https://login.consultant.ru/link/?req=doc&amp;base=PBI&amp;n=199886&amp;dst=100006" TargetMode="External"/><Relationship Id="rId52" Type="http://schemas.openxmlformats.org/officeDocument/2006/relationships/hyperlink" Target="https://login.consultant.ru/link/?req=doc&amp;base=PBI&amp;n=118598" TargetMode="External"/><Relationship Id="rId60" Type="http://schemas.openxmlformats.org/officeDocument/2006/relationships/hyperlink" Target="https://login.consultant.ru/link/?req=doc&amp;base=LAW&amp;n=437019&amp;dst=24800" TargetMode="External"/><Relationship Id="rId65" Type="http://schemas.openxmlformats.org/officeDocument/2006/relationships/hyperlink" Target="https://login.consultant.ru/link/?req=doc&amp;base=LAW&amp;n=433304&amp;dst=3039" TargetMode="External"/><Relationship Id="rId73" Type="http://schemas.openxmlformats.org/officeDocument/2006/relationships/hyperlink" Target="https://login.consultant.ru/link/?req=doc&amp;base=PBI&amp;n=243007&amp;dst=100005" TargetMode="External"/><Relationship Id="rId78" Type="http://schemas.openxmlformats.org/officeDocument/2006/relationships/hyperlink" Target="https://login.consultant.ru/link/?req=doc&amp;base=LAW&amp;n=461840&amp;dst=21526" TargetMode="External"/><Relationship Id="rId81" Type="http://schemas.openxmlformats.org/officeDocument/2006/relationships/hyperlink" Target="https://login.consultant.ru/link/?req=doc&amp;base=LAW&amp;n=443995&amp;dst=100019" TargetMode="External"/><Relationship Id="rId86" Type="http://schemas.openxmlformats.org/officeDocument/2006/relationships/hyperlink" Target="https://login.consultant.ru/link/?req=doc&amp;base=LAW&amp;n=448414&amp;dst=10" TargetMode="External"/><Relationship Id="rId9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BI&amp;n=320542&amp;dst=100002" TargetMode="External"/><Relationship Id="rId13" Type="http://schemas.openxmlformats.org/officeDocument/2006/relationships/hyperlink" Target="https://login.consultant.ru/link/?req=doc&amp;base=PBI&amp;n=199811&amp;dst=100053" TargetMode="External"/><Relationship Id="rId18" Type="http://schemas.openxmlformats.org/officeDocument/2006/relationships/hyperlink" Target="https://login.consultant.ru/link/?req=doc&amp;base=PBI&amp;n=320542&amp;dst=100002" TargetMode="External"/><Relationship Id="rId39" Type="http://schemas.openxmlformats.org/officeDocument/2006/relationships/hyperlink" Target="https://login.consultant.ru/link/?req=doc&amp;base=LAW&amp;n=437019&amp;dst=24468" TargetMode="External"/><Relationship Id="rId34" Type="http://schemas.openxmlformats.org/officeDocument/2006/relationships/hyperlink" Target="https://login.consultant.ru/link/?req=doc&amp;base=LAW&amp;n=461840&amp;dst=24317" TargetMode="External"/><Relationship Id="rId50" Type="http://schemas.openxmlformats.org/officeDocument/2006/relationships/hyperlink" Target="https://login.consultant.ru/link/?req=doc&amp;base=LAW&amp;n=460565&amp;dst=100026" TargetMode="External"/><Relationship Id="rId55" Type="http://schemas.openxmlformats.org/officeDocument/2006/relationships/hyperlink" Target="https://login.consultant.ru/link/?req=doc&amp;base=LAW&amp;n=461070&amp;dst=100027" TargetMode="External"/><Relationship Id="rId76" Type="http://schemas.openxmlformats.org/officeDocument/2006/relationships/hyperlink" Target="https://login.consultant.ru/link/?req=doc&amp;base=LAW&amp;n=443803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1840&amp;dst=24153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1840&amp;dst=24316" TargetMode="External"/><Relationship Id="rId24" Type="http://schemas.openxmlformats.org/officeDocument/2006/relationships/hyperlink" Target="https://login.consultant.ru/link/?req=doc&amp;base=LAW&amp;n=449813&amp;dst=100016" TargetMode="External"/><Relationship Id="rId40" Type="http://schemas.openxmlformats.org/officeDocument/2006/relationships/hyperlink" Target="https://login.consultant.ru/link/?req=doc&amp;base=LAW&amp;n=437019&amp;dst=24527" TargetMode="External"/><Relationship Id="rId45" Type="http://schemas.openxmlformats.org/officeDocument/2006/relationships/hyperlink" Target="https://login.consultant.ru/link/?req=doc&amp;base=LAW&amp;n=437019&amp;dst=24487" TargetMode="External"/><Relationship Id="rId66" Type="http://schemas.openxmlformats.org/officeDocument/2006/relationships/hyperlink" Target="https://login.consultant.ru/link/?req=doc&amp;base=LAW&amp;n=443761&amp;dst=542" TargetMode="External"/><Relationship Id="rId87" Type="http://schemas.openxmlformats.org/officeDocument/2006/relationships/hyperlink" Target="https://login.consultant.ru/link/?req=doc&amp;base=LAW&amp;n=448414&amp;dst=20" TargetMode="External"/><Relationship Id="rId61" Type="http://schemas.openxmlformats.org/officeDocument/2006/relationships/hyperlink" Target="https://login.consultant.ru/link/?req=doc&amp;base=PBI&amp;n=199747&amp;dst=100003" TargetMode="External"/><Relationship Id="rId82" Type="http://schemas.openxmlformats.org/officeDocument/2006/relationships/hyperlink" Target="https://login.consultant.ru/link/?req=doc&amp;base=LAW&amp;n=443995&amp;dst=100040" TargetMode="External"/><Relationship Id="rId19" Type="http://schemas.openxmlformats.org/officeDocument/2006/relationships/hyperlink" Target="https://login.consultant.ru/link/?req=doc&amp;base=LAW&amp;n=453495&amp;dst=2" TargetMode="External"/><Relationship Id="rId14" Type="http://schemas.openxmlformats.org/officeDocument/2006/relationships/hyperlink" Target="https://login.consultant.ru/link/?req=doc&amp;base=PBI&amp;n=221248" TargetMode="External"/><Relationship Id="rId30" Type="http://schemas.openxmlformats.org/officeDocument/2006/relationships/hyperlink" Target="https://login.consultant.ru/link/?req=doc&amp;base=LAW&amp;n=461840&amp;dst=24317" TargetMode="External"/><Relationship Id="rId35" Type="http://schemas.openxmlformats.org/officeDocument/2006/relationships/hyperlink" Target="https://login.consultant.ru/link/?req=doc&amp;base=LAW&amp;n=458242&amp;dst=100012" TargetMode="External"/><Relationship Id="rId56" Type="http://schemas.openxmlformats.org/officeDocument/2006/relationships/hyperlink" Target="https://login.consultant.ru/link/?req=doc&amp;base=PBI&amp;n=149917&amp;dst=100110" TargetMode="External"/><Relationship Id="rId77" Type="http://schemas.openxmlformats.org/officeDocument/2006/relationships/hyperlink" Target="https://login.consultant.ru/link/?req=doc&amp;base=LAW&amp;n=461840&amp;dst=21694" TargetMode="External"/><Relationship Id="rId8" Type="http://schemas.openxmlformats.org/officeDocument/2006/relationships/hyperlink" Target="https://login.consultant.ru/link/?req=doc&amp;base=PBI&amp;n=296577&amp;dst=100020" TargetMode="External"/><Relationship Id="rId51" Type="http://schemas.openxmlformats.org/officeDocument/2006/relationships/hyperlink" Target="https://login.consultant.ru/link/?req=doc&amp;base=PNPA&amp;n=97056&amp;dst=100022" TargetMode="External"/><Relationship Id="rId72" Type="http://schemas.openxmlformats.org/officeDocument/2006/relationships/hyperlink" Target="https://login.consultant.ru/link/?req=doc&amp;base=PBI&amp;n=199896&amp;dst=100004" TargetMode="External"/><Relationship Id="rId9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1D7D-58A7-444F-8338-902C8BA2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FDA8F31D</Template>
  <TotalTime>0</TotalTime>
  <Pages>3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2023-11-24T07:41:00Z</dcterms:created>
  <dcterms:modified xsi:type="dcterms:W3CDTF">2023-11-24T07:41:00Z</dcterms:modified>
</cp:coreProperties>
</file>