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Pr="00432D67" w:rsidRDefault="00FE50BB" w:rsidP="00FE50BB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Pr="00432D67" w:rsidRDefault="00FE50BB" w:rsidP="00FE50BB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05D8CFB7" w:rsidR="00FE50BB" w:rsidRPr="00432D67" w:rsidRDefault="00FE50BB" w:rsidP="00AC2520">
      <w:pPr>
        <w:spacing w:before="120" w:after="360"/>
        <w:jc w:val="center"/>
        <w:rPr>
          <w:rFonts w:asciiTheme="minorBidi" w:hAnsiTheme="minorBidi" w:cstheme="minorBidi"/>
          <w:color w:val="80008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ЗА </w:t>
      </w:r>
      <w:r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="003E3D14"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="00CC53EC"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 КВАРТАЛ 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>(</w:t>
      </w:r>
      <w:r w:rsidR="00CC53EC" w:rsidRPr="00432D67">
        <w:rPr>
          <w:rFonts w:asciiTheme="minorBidi" w:hAnsiTheme="minorBidi" w:cstheme="minorBidi"/>
          <w:color w:val="800080"/>
          <w:sz w:val="28"/>
          <w:szCs w:val="28"/>
        </w:rPr>
        <w:t>июль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</w:t>
      </w:r>
      <w:r w:rsidR="00AC2520" w:rsidRPr="00432D67">
        <w:rPr>
          <w:rFonts w:asciiTheme="minorBidi" w:hAnsiTheme="minorBidi" w:cstheme="minorBidi"/>
          <w:color w:val="800080"/>
          <w:sz w:val="28"/>
          <w:szCs w:val="28"/>
        </w:rPr>
        <w:t>–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</w:t>
      </w:r>
      <w:r w:rsidR="00CC53EC" w:rsidRPr="00432D67">
        <w:rPr>
          <w:rFonts w:asciiTheme="minorBidi" w:hAnsiTheme="minorBidi" w:cstheme="minorBidi"/>
          <w:color w:val="800080"/>
          <w:sz w:val="28"/>
          <w:szCs w:val="28"/>
        </w:rPr>
        <w:t>сентябрь</w:t>
      </w:r>
      <w:r w:rsidR="00CF2ACE"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202</w:t>
      </w:r>
      <w:r w:rsidR="00B1615B" w:rsidRPr="00432D67">
        <w:rPr>
          <w:rFonts w:asciiTheme="minorBidi" w:hAnsiTheme="minorBidi" w:cstheme="minorBidi"/>
          <w:color w:val="800080"/>
          <w:sz w:val="28"/>
          <w:szCs w:val="28"/>
        </w:rPr>
        <w:t>3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07"/>
        <w:gridCol w:w="29"/>
        <w:gridCol w:w="3260"/>
      </w:tblGrid>
      <w:tr w:rsidR="00DB2A06" w:rsidRPr="00432D67" w14:paraId="26E77182" w14:textId="77777777" w:rsidTr="0019287E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432D67" w:rsidRDefault="00DB2A06" w:rsidP="0019287E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33C08E" w14:textId="77777777" w:rsidR="00DB2A06" w:rsidRPr="00432D67" w:rsidRDefault="00DB2A06" w:rsidP="0019287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C634D2" w:rsidRDefault="00DB2A06" w:rsidP="0019287E">
            <w:pPr>
              <w:spacing w:before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C634D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C634D2" w:rsidRDefault="00DB2A06" w:rsidP="0019287E">
            <w:pPr>
              <w:spacing w:after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C634D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DB2A06" w:rsidRPr="00432D67" w14:paraId="79D92BA2" w14:textId="77777777" w:rsidTr="0019287E">
        <w:tc>
          <w:tcPr>
            <w:tcW w:w="10485" w:type="dxa"/>
            <w:gridSpan w:val="4"/>
            <w:shd w:val="clear" w:color="auto" w:fill="ED7D31"/>
          </w:tcPr>
          <w:p w14:paraId="17FA569B" w14:textId="43864031" w:rsidR="00DB2A06" w:rsidRPr="00C634D2" w:rsidRDefault="00A73D5B" w:rsidP="0019287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Контроль</w:t>
            </w:r>
          </w:p>
        </w:tc>
      </w:tr>
      <w:tr w:rsidR="00DB2A06" w:rsidRPr="00432D67" w14:paraId="6F7E021A" w14:textId="77777777" w:rsidTr="000C2F39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56B6C764" w:rsidR="00DB2A06" w:rsidRPr="00432D67" w:rsidRDefault="00DB2A06" w:rsidP="00681D37">
            <w:pPr>
              <w:spacing w:before="120" w:after="240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Скорректирова</w:t>
            </w:r>
            <w:r w:rsidR="00681D37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ли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="00EC0104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ряд стандартов ВФА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32F625A" w14:textId="4BE2DE89" w:rsidR="002632AC" w:rsidRPr="00432D67" w:rsidRDefault="00C50FA3" w:rsidP="002632A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несены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изменения 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стандарт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ВФА</w:t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кото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рые регламентируют:</w:t>
            </w:r>
          </w:p>
          <w:p w14:paraId="0BDCFD33" w14:textId="7D4C40E4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права и обязанности должностных лиц;</w:t>
            </w:r>
          </w:p>
          <w:p w14:paraId="37EA5396" w14:textId="6FA5D661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определения, принципы и задачи внут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реннего финансового аудита;</w:t>
            </w:r>
          </w:p>
          <w:p w14:paraId="339574F7" w14:textId="6EC87244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основания и порядок организации, слу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чаи и порядок передачи полномо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чий по аудиту;</w:t>
            </w:r>
          </w:p>
          <w:p w14:paraId="07B4E88C" w14:textId="6DD22C90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планирование и проведение аудита;</w:t>
            </w:r>
          </w:p>
          <w:p w14:paraId="4249FAE8" w14:textId="5ED53912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реализацию результатов;</w:t>
            </w:r>
          </w:p>
          <w:p w14:paraId="2B2B6B07" w14:textId="20AE0900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проведение аудита для подтвержде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достоверности бюджетной отчет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ности и соответствия порядка веде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бюджетного учета.</w:t>
            </w:r>
          </w:p>
          <w:p w14:paraId="1A207DF0" w14:textId="67A05284" w:rsidR="000A7DB7" w:rsidRPr="00432D67" w:rsidRDefault="006465A6" w:rsidP="006465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Большинство изменений начинает действо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вать 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 1 января 2024 г.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но ч</w:t>
            </w:r>
            <w:r w:rsidR="000B28F0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асть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 них</w:t>
            </w:r>
            <w:r w:rsidR="000B28F0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нужно </w:t>
            </w:r>
            <w:r w:rsidR="00C96AF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начинать применять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уже сейчас</w:t>
            </w:r>
            <w:r w:rsidR="000A7DB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</w:p>
          <w:p w14:paraId="7C01002B" w14:textId="1D976C72" w:rsidR="00FC3C16" w:rsidRPr="00432D67" w:rsidRDefault="000A7DB7" w:rsidP="000C2F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6465A6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частности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6465A6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новые правила действуют </w:t>
            </w:r>
            <w:r w:rsidR="00C96AF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при </w:t>
            </w:r>
            <w:r w:rsidR="00C9478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актуализации </w:t>
            </w:r>
            <w:r w:rsidR="00BC10DE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реестра бюджетных рисков в 2023 г. и составлении плана проведения аудиторских мероприятий на 2024 г. и период до срока представления консолидированной (индивидуальной) годовой бюджетной отчет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BC10DE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ности за 2024 г.</w:t>
            </w:r>
          </w:p>
        </w:tc>
        <w:tc>
          <w:tcPr>
            <w:tcW w:w="3260" w:type="dxa"/>
            <w:shd w:val="clear" w:color="auto" w:fill="auto"/>
          </w:tcPr>
          <w:p w14:paraId="334C422D" w14:textId="5671ADED" w:rsidR="00061B8C" w:rsidRPr="00C634D2" w:rsidRDefault="00DB2A06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>Информация отражена в</w:t>
            </w:r>
            <w:r w:rsidR="00061B8C"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hyperlink r:id="rId9" w:history="1">
              <w:r w:rsidR="00061B8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Внут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61B8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ренний финансовый аудит</w:t>
              </w:r>
            </w:hyperlink>
            <w:r w:rsidR="00061B8C" w:rsidRPr="00C634D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E66166"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41B63A8" w14:textId="0B396020" w:rsidR="00581147" w:rsidRPr="00C634D2" w:rsidRDefault="00726A6F" w:rsidP="000C2F39">
            <w:pPr>
              <w:spacing w:before="12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Правильно запланировать внутренний финансовый аудит </w:t>
            </w:r>
            <w:r w:rsidR="00061B8C" w:rsidRPr="00C634D2">
              <w:rPr>
                <w:rFonts w:asciiTheme="minorBidi" w:hAnsiTheme="minorBidi" w:cstheme="minorBidi"/>
                <w:sz w:val="20"/>
                <w:szCs w:val="20"/>
              </w:rPr>
              <w:t>помо</w:t>
            </w:r>
            <w:r w:rsidRPr="00C634D2">
              <w:rPr>
                <w:rFonts w:asciiTheme="minorBidi" w:hAnsiTheme="minorBidi" w:cstheme="minorBidi"/>
                <w:sz w:val="20"/>
                <w:szCs w:val="20"/>
              </w:rPr>
              <w:t>же</w:t>
            </w:r>
            <w:r w:rsidR="00061B8C" w:rsidRPr="00C634D2">
              <w:rPr>
                <w:rFonts w:asciiTheme="minorBidi" w:hAnsiTheme="minorBidi" w:cstheme="minorBidi"/>
                <w:sz w:val="20"/>
                <w:szCs w:val="20"/>
              </w:rPr>
              <w:t>т</w:t>
            </w:r>
            <w:r w:rsidR="00581147"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D69ED" w:rsidRPr="00C634D2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FD69ED" w:rsidRPr="00C634D2">
              <w:rPr>
                <w:rFonts w:asciiTheme="minorBidi" w:hAnsiTheme="minorBidi" w:cstheme="minorBidi"/>
                <w:sz w:val="20"/>
                <w:szCs w:val="20"/>
              </w:rPr>
              <w:instrText xml:space="preserve"> HYPERLINK "https://login.consultant.ru/link/?req=doc&amp;base=PKBO&amp;n=50986&amp;dst=100001&amp;date=16.10.2023" </w:instrText>
            </w:r>
            <w:r w:rsidR="00FD69ED" w:rsidRPr="00C634D2">
              <w:rPr>
                <w:rFonts w:asciiTheme="minorBidi" w:hAnsiTheme="minorBidi" w:cstheme="minorBidi"/>
                <w:sz w:val="20"/>
                <w:szCs w:val="20"/>
              </w:rPr>
            </w:r>
            <w:r w:rsidR="00FD69ED" w:rsidRPr="00C634D2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581147" w:rsidRPr="00C634D2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Готовое решение: Ка</w:t>
            </w:r>
            <w:r w:rsidR="00432D67" w:rsidRPr="00C634D2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softHyphen/>
            </w:r>
            <w:r w:rsidR="00581147" w:rsidRPr="00C634D2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ков порядок планирования внутреннего финансового аудита</w:t>
            </w:r>
          </w:p>
          <w:p w14:paraId="05B07D1B" w14:textId="57E80481" w:rsidR="00061B8C" w:rsidRPr="00C634D2" w:rsidRDefault="00FD69ED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  <w:p w14:paraId="6EA5F391" w14:textId="275DD982" w:rsidR="00681D37" w:rsidRPr="00C634D2" w:rsidRDefault="00681D37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1D37" w:rsidRPr="00432D67" w14:paraId="315934DF" w14:textId="77777777" w:rsidTr="0019287E">
        <w:trPr>
          <w:trHeight w:val="558"/>
        </w:trPr>
        <w:tc>
          <w:tcPr>
            <w:tcW w:w="2689" w:type="dxa"/>
            <w:shd w:val="clear" w:color="auto" w:fill="auto"/>
          </w:tcPr>
          <w:p w14:paraId="128F97D2" w14:textId="1774A9AD" w:rsidR="00681D37" w:rsidRPr="00432D67" w:rsidRDefault="00681D37" w:rsidP="00432D6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proofErr w:type="gramStart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Выпущены</w:t>
            </w:r>
            <w:proofErr w:type="gramEnd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по </w:t>
            </w:r>
            <w:r w:rsidR="007712BA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внутрен</w:t>
            </w:r>
            <w:r w:rsidR="00432D67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7712BA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нему финансовому аудиту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0597B2" w14:textId="1F9AA71B" w:rsidR="00681D37" w:rsidRPr="00432D67" w:rsidRDefault="007712BA" w:rsidP="002632A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выпустил методички для практиче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ской помощи должностным лицам (работни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кам)</w:t>
            </w:r>
            <w:r w:rsidR="004738C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наделенны</w:t>
            </w:r>
            <w:r w:rsidR="00030B71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полномочиями по осу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ществлению внутреннего финансового аудита.</w:t>
            </w:r>
          </w:p>
          <w:p w14:paraId="004D32E7" w14:textId="0F0C0DD9" w:rsidR="00DF27E3" w:rsidRPr="00432D67" w:rsidRDefault="004868DE" w:rsidP="00230DA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Данные документы составлены с учетом по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следних изменений, внесенных в стандарты ВФА Приказом </w:t>
            </w:r>
            <w:r w:rsidR="00230DA4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Минфина России от 18.07.2023 N 118н.</w:t>
            </w:r>
          </w:p>
          <w:p w14:paraId="2AD262B9" w14:textId="37EBDD5F" w:rsidR="00E41D9E" w:rsidRPr="00432D67" w:rsidRDefault="00E41D9E" w:rsidP="00230DA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Методи</w:t>
            </w:r>
            <w:r w:rsidR="00726A6F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ки содержат большое количество примеров и практических рекомендаций.</w:t>
            </w:r>
          </w:p>
          <w:p w14:paraId="34A605E3" w14:textId="0794AD0E" w:rsidR="005514AC" w:rsidRPr="00432D67" w:rsidRDefault="005C0931" w:rsidP="00AE1E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Например, Минфин на примерах показал, как оценивать вероятность </w:t>
            </w:r>
            <w:r w:rsidR="005514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наступления бюджет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514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ного риска. </w:t>
            </w:r>
            <w:r w:rsidR="005514AC" w:rsidRPr="00432D6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  <w:p w14:paraId="29BFFD1A" w14:textId="3CD06265" w:rsidR="005514AC" w:rsidRPr="00432D67" w:rsidRDefault="005514AC" w:rsidP="004E3AF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Необходимая для оценки информация может обобщаться в специальной таблице, пример которой также приведен в методичке</w:t>
            </w:r>
          </w:p>
        </w:tc>
        <w:tc>
          <w:tcPr>
            <w:tcW w:w="3260" w:type="dxa"/>
            <w:shd w:val="clear" w:color="auto" w:fill="auto"/>
          </w:tcPr>
          <w:p w14:paraId="62F1210C" w14:textId="4AB5C285" w:rsidR="00C91D92" w:rsidRPr="00C634D2" w:rsidRDefault="00C91D92" w:rsidP="000C2F39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 </w:t>
            </w:r>
            <w:hyperlink r:id="rId10" w:history="1">
              <w:r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Внут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ренний финансовый аудит</w:t>
              </w:r>
            </w:hyperlink>
          </w:p>
          <w:p w14:paraId="578DBBB3" w14:textId="77777777" w:rsidR="00C91D92" w:rsidRPr="00C634D2" w:rsidRDefault="00C91D92" w:rsidP="00C91D92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455D8F8F" w14:textId="77777777" w:rsidR="00681D37" w:rsidRPr="00C634D2" w:rsidRDefault="00681D37" w:rsidP="003A164D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07E32" w:rsidRPr="00432D67" w14:paraId="5A3188CC" w14:textId="77777777" w:rsidTr="00401758">
        <w:tc>
          <w:tcPr>
            <w:tcW w:w="10485" w:type="dxa"/>
            <w:gridSpan w:val="4"/>
            <w:shd w:val="clear" w:color="auto" w:fill="ED7D31"/>
          </w:tcPr>
          <w:p w14:paraId="4E8EDFEE" w14:textId="50CADFA6" w:rsidR="00207E32" w:rsidRPr="00C634D2" w:rsidRDefault="00AC51B3" w:rsidP="00207E32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КОСГУ</w:t>
            </w:r>
          </w:p>
        </w:tc>
      </w:tr>
      <w:tr w:rsidR="00207E32" w:rsidRPr="00432D67" w14:paraId="1B9A767D" w14:textId="77777777" w:rsidTr="000C2F39">
        <w:trPr>
          <w:trHeight w:val="558"/>
        </w:trPr>
        <w:tc>
          <w:tcPr>
            <w:tcW w:w="2689" w:type="dxa"/>
            <w:shd w:val="clear" w:color="auto" w:fill="auto"/>
          </w:tcPr>
          <w:p w14:paraId="7E8D3ED5" w14:textId="64E4E081" w:rsidR="00207E32" w:rsidRPr="00432D67" w:rsidRDefault="00AC51B3" w:rsidP="00681D3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D3EC8DE" w14:textId="77777777" w:rsidR="007620DC" w:rsidRPr="00432D67" w:rsidRDefault="007620DC" w:rsidP="007620D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России внес изменения в порядок применения КОСГУ.</w:t>
            </w:r>
          </w:p>
          <w:p w14:paraId="74CB5407" w14:textId="2A741392" w:rsidR="00207E32" w:rsidRPr="00432D67" w:rsidRDefault="007620DC" w:rsidP="007620D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Среди изменений </w:t>
            </w:r>
            <w:proofErr w:type="gramStart"/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следующие</w:t>
            </w:r>
            <w:proofErr w:type="gramEnd"/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:</w:t>
            </w:r>
          </w:p>
          <w:p w14:paraId="6AADF9CB" w14:textId="4A71CA73" w:rsidR="007620DC" w:rsidRPr="004E3AF8" w:rsidRDefault="00711A2E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разделе «Общие положения» 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допол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нен перечень объектов. К по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ступлениям</w:t>
            </w:r>
            <w:r w:rsidR="006336A5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(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перечислениям</w:t>
            </w:r>
            <w:r w:rsidR="006336A5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)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капи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тального характера теперь относятся поступления (перечисления) для кап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вложений в объекты биологических активов, достигших своей биологиче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ской зрелости; </w:t>
            </w:r>
          </w:p>
          <w:p w14:paraId="6D76AE37" w14:textId="109686B9" w:rsidR="007620DC" w:rsidRPr="004E3AF8" w:rsidRDefault="00944430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расширен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перечень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расходов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отража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емых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 подстатье 224 КОСГУ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при возмещении затрат арендода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телю, ссудодателю (собственнику имущества). 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Ранее в этот перечень входили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расходы на уплату налога на имущество организаций и земельного налога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а также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расход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арендатора по возмещению арендодателю стои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мости коммунальных услуг, услуг связи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. Теперь в список добавлено возмещение иных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расход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ов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связан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х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 содержанием и эксплуатацией арендованного имущества (имуще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ства, находящегося в безвозмездном пользовании);</w:t>
            </w:r>
          </w:p>
          <w:p w14:paraId="2C77E405" w14:textId="7D89DCE9" w:rsidR="00944430" w:rsidRPr="004E3AF8" w:rsidRDefault="00DC335E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уточнено содержание подстатьи 261 КОСГУ. </w:t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 нее включено отражение расходов на оплату медицинской по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мощи по обязательному медицин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скому страхованию. </w:t>
            </w:r>
          </w:p>
          <w:p w14:paraId="0BB0752E" w14:textId="6F114E03" w:rsidR="00311843" w:rsidRPr="00432D67" w:rsidRDefault="00311843" w:rsidP="004E3AF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Указанные изменения подлежат применению при ведении учета 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 1 января 2024 г</w:t>
            </w:r>
            <w:r w:rsidR="00BF7969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432D67"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  <w:t>,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ставлении отчетности за 2024 г.</w:t>
            </w:r>
          </w:p>
        </w:tc>
        <w:tc>
          <w:tcPr>
            <w:tcW w:w="3260" w:type="dxa"/>
            <w:shd w:val="clear" w:color="auto" w:fill="auto"/>
          </w:tcPr>
          <w:p w14:paraId="0262D411" w14:textId="34F2EE38" w:rsidR="00207E32" w:rsidRPr="00C634D2" w:rsidRDefault="00A51A98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>Больше информации</w:t>
            </w:r>
            <w:r w:rsidR="00024C29" w:rsidRPr="00C634D2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47D7E1E4" w14:textId="2632C905" w:rsidR="00024C29" w:rsidRPr="00C634D2" w:rsidRDefault="00FD69ED" w:rsidP="00A51A9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</w:t>
              </w:r>
              <w:r w:rsidR="00024C29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По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24C29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рядок применения КОСГУ. Общие положения</w:t>
              </w:r>
            </w:hyperlink>
            <w:r w:rsidR="00024C29" w:rsidRPr="00C634D2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0B8C2CAC" w14:textId="7B444578" w:rsidR="00024C29" w:rsidRPr="00C634D2" w:rsidRDefault="00FD69ED" w:rsidP="00A51A9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2" w:history="1">
              <w:r w:rsidR="001C4EDA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По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C4EDA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рядок при</w:t>
              </w:r>
              <w:r w:rsidR="001C4EDA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м</w:t>
              </w:r>
              <w:r w:rsidR="001C4EDA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енения КОСГУ для оплаты работ, услуг</w:t>
              </w:r>
            </w:hyperlink>
          </w:p>
        </w:tc>
      </w:tr>
      <w:tr w:rsidR="004E3AF8" w:rsidRPr="00432D67" w14:paraId="3E4DC6A3" w14:textId="77777777" w:rsidTr="00EA1511">
        <w:tc>
          <w:tcPr>
            <w:tcW w:w="10485" w:type="dxa"/>
            <w:gridSpan w:val="4"/>
            <w:shd w:val="clear" w:color="auto" w:fill="ED7D31"/>
          </w:tcPr>
          <w:p w14:paraId="1D7C22BF" w14:textId="77777777" w:rsidR="004E3AF8" w:rsidRPr="00C634D2" w:rsidRDefault="004E3AF8" w:rsidP="004E3AF8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4E3AF8" w:rsidRPr="00432D67" w14:paraId="688CC10E" w14:textId="77777777" w:rsidTr="004E3AF8">
        <w:trPr>
          <w:trHeight w:val="1362"/>
        </w:trPr>
        <w:tc>
          <w:tcPr>
            <w:tcW w:w="2689" w:type="dxa"/>
            <w:shd w:val="clear" w:color="auto" w:fill="auto"/>
          </w:tcPr>
          <w:p w14:paraId="48CA3F78" w14:textId="77777777" w:rsidR="004E3AF8" w:rsidRPr="00432D67" w:rsidRDefault="004E3AF8" w:rsidP="004E3AF8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НДФЛ с компенсации командировочных расходов</w:t>
            </w:r>
          </w:p>
        </w:tc>
        <w:tc>
          <w:tcPr>
            <w:tcW w:w="4507" w:type="dxa"/>
            <w:shd w:val="clear" w:color="auto" w:fill="auto"/>
          </w:tcPr>
          <w:p w14:paraId="11F1B9C9" w14:textId="77777777" w:rsidR="004E3AF8" w:rsidRPr="00432D67" w:rsidRDefault="004E3AF8" w:rsidP="004E3AF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Минфин России разъяснил, что для оплаты командированному сотруднику услуг </w:t>
            </w:r>
            <w:proofErr w:type="gramStart"/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биз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нес-залов</w:t>
            </w:r>
            <w:proofErr w:type="gramEnd"/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освобождение от обложения НДФЛ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 предусмотрено. Ранее ве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домство высказы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вало иную позицию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17109AC" w14:textId="144C6D80" w:rsidR="004E3AF8" w:rsidRPr="00C634D2" w:rsidRDefault="004E3AF8" w:rsidP="004E3AF8">
            <w:pPr>
              <w:spacing w:before="120" w:after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Разъяснения отражены в </w:t>
            </w:r>
            <w:hyperlink r:id="rId13" w:history="1">
              <w:r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Готовом решении: Как облага</w:t>
              </w:r>
              <w:r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ются НДФЛ командировочные выплаты ра</w:t>
              </w:r>
              <w:r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ботникам учрежде</w:t>
              </w:r>
              <w:r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ния</w:t>
              </w:r>
            </w:hyperlink>
          </w:p>
        </w:tc>
      </w:tr>
      <w:tr w:rsidR="004E3AF8" w:rsidRPr="00432D67" w14:paraId="7139F6B5" w14:textId="77777777" w:rsidTr="004E3AF8">
        <w:trPr>
          <w:trHeight w:val="551"/>
        </w:trPr>
        <w:tc>
          <w:tcPr>
            <w:tcW w:w="2689" w:type="dxa"/>
            <w:shd w:val="clear" w:color="auto" w:fill="auto"/>
          </w:tcPr>
          <w:p w14:paraId="7AD7316A" w14:textId="77777777" w:rsidR="004E3AF8" w:rsidRPr="00432D67" w:rsidRDefault="004E3AF8" w:rsidP="004E3AF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Уведомления об исчисленных суммах нало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  <w:t>гов, взносов</w:t>
            </w:r>
          </w:p>
        </w:tc>
        <w:tc>
          <w:tcPr>
            <w:tcW w:w="4507" w:type="dxa"/>
            <w:shd w:val="clear" w:color="auto" w:fill="auto"/>
          </w:tcPr>
          <w:p w14:paraId="2C8FBA6D" w14:textId="77777777" w:rsidR="004E3AF8" w:rsidRPr="00432D67" w:rsidRDefault="004E3AF8" w:rsidP="004E3AF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С </w:t>
            </w:r>
            <w:r w:rsidRPr="00432D6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eastAsia="en-US"/>
              </w:rPr>
              <w:t>01.10.2023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предусмотрели:</w:t>
            </w:r>
          </w:p>
          <w:p w14:paraId="20EFB873" w14:textId="77777777" w:rsidR="004E3AF8" w:rsidRPr="00432D67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возможность для налогоплательщиков указать в уведомлении сумму авансо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вого платежа к уменьшению;</w:t>
            </w:r>
          </w:p>
          <w:p w14:paraId="2783C6E1" w14:textId="77777777" w:rsidR="004E3AF8" w:rsidRPr="004E3AF8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возможность для налоговых агентов по НДФЛ до конца 2023 г. подавать не позд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нее 12 числа текущего месяца промежу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точные уведомления с указа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нием сумм этого налога, удержанных с 23 числа предыдущего месяца до 9 числа теку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щего;</w:t>
            </w:r>
          </w:p>
          <w:p w14:paraId="05717AF0" w14:textId="77777777" w:rsidR="004E3AF8" w:rsidRPr="00432D67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случае несоответствия показателей уве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домления  контрольным соотноше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ниям уведомление будет считаться не представленным полностью или в части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D85EA74" w14:textId="77777777" w:rsidR="004E3AF8" w:rsidRPr="00C634D2" w:rsidRDefault="004E3AF8" w:rsidP="004E3AF8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>Больше информации:</w:t>
            </w:r>
          </w:p>
          <w:p w14:paraId="458056DB" w14:textId="768B83E8" w:rsidR="004E3AF8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pacing w:val="-4"/>
                <w:u w:val="none"/>
              </w:rPr>
            </w:pPr>
            <w:hyperlink r:id="rId14" w:history="1"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Готовое решение: Как запол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нить уведомление об исчис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ленных суммах нало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гов, аван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совых платежей по налогам, сборов, страховых взносов, уплачиваемых (пе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речисляе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мых) в качестве ЕНП (форма по КНД 1110355)</w:t>
              </w:r>
            </w:hyperlink>
            <w:r w:rsidR="004E3AF8" w:rsidRPr="00C634D2">
              <w:rPr>
                <w:rStyle w:val="a3"/>
                <w:rFonts w:asciiTheme="minorBidi" w:hAnsiTheme="minorBidi" w:cstheme="minorBidi"/>
                <w:spacing w:val="-4"/>
                <w:u w:val="none"/>
              </w:rPr>
              <w:t xml:space="preserve">; </w:t>
            </w:r>
          </w:p>
          <w:p w14:paraId="6790ECFE" w14:textId="0EE8896E" w:rsidR="004E3AF8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pacing w:val="-4"/>
                <w:u w:val="none"/>
              </w:rPr>
            </w:pPr>
            <w:hyperlink r:id="rId15" w:history="1"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Готовое решение: Как нало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говому аг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е</w:t>
              </w:r>
              <w:r w:rsidR="004E3AF8" w:rsidRPr="00C634D2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нту заполнить и представить уведомление об исчисленных суммах НДФЛ</w:t>
              </w:r>
            </w:hyperlink>
            <w:r w:rsidR="004E3AF8" w:rsidRPr="00C634D2">
              <w:rPr>
                <w:rStyle w:val="a3"/>
                <w:rFonts w:asciiTheme="minorBidi" w:hAnsiTheme="minorBidi" w:cstheme="minorBidi"/>
                <w:spacing w:val="-4"/>
                <w:u w:val="none"/>
              </w:rPr>
              <w:t>;</w:t>
            </w:r>
          </w:p>
          <w:p w14:paraId="3DE0B985" w14:textId="31F72794" w:rsidR="004E3AF8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6" w:history="1">
              <w:r w:rsidR="004E3AF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 ЕНП и ЕНС организа</w:t>
              </w:r>
              <w:r w:rsidR="004E3AF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  <w:t>циям и ИП</w:t>
              </w:r>
            </w:hyperlink>
          </w:p>
        </w:tc>
      </w:tr>
      <w:tr w:rsidR="00B95073" w:rsidRPr="00432D67" w14:paraId="7003E617" w14:textId="77777777" w:rsidTr="006E338A">
        <w:tc>
          <w:tcPr>
            <w:tcW w:w="10485" w:type="dxa"/>
            <w:gridSpan w:val="4"/>
            <w:shd w:val="clear" w:color="auto" w:fill="ED7D31"/>
          </w:tcPr>
          <w:p w14:paraId="2AE360C3" w14:textId="2533D840" w:rsidR="00B95073" w:rsidRPr="00C634D2" w:rsidRDefault="00B95073" w:rsidP="00BF406C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Учет</w:t>
            </w:r>
          </w:p>
        </w:tc>
      </w:tr>
      <w:tr w:rsidR="00B95073" w:rsidRPr="00432D67" w14:paraId="307A6BA3" w14:textId="77777777" w:rsidTr="004E3AF8">
        <w:trPr>
          <w:trHeight w:val="7595"/>
        </w:trPr>
        <w:tc>
          <w:tcPr>
            <w:tcW w:w="2689" w:type="dxa"/>
            <w:shd w:val="clear" w:color="auto" w:fill="auto"/>
          </w:tcPr>
          <w:p w14:paraId="609EE49C" w14:textId="0A91FEFB" w:rsidR="00B95073" w:rsidRPr="00432D67" w:rsidRDefault="00B95073" w:rsidP="00432D6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Электронные первичные учетные документы и регистры учета</w:t>
            </w:r>
          </w:p>
        </w:tc>
        <w:tc>
          <w:tcPr>
            <w:tcW w:w="4507" w:type="dxa"/>
            <w:shd w:val="clear" w:color="auto" w:fill="auto"/>
          </w:tcPr>
          <w:p w14:paraId="0D7D36EB" w14:textId="1B1F20D2" w:rsidR="00CC7572" w:rsidRPr="00432D67" w:rsidRDefault="00CC7572" w:rsidP="00D34B0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17B09FB4" w14:textId="7DA0F18B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решения о прекращении признания акти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вами объектов нефинансовых ак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тивов 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(ф. 0510440);</w:t>
            </w:r>
          </w:p>
          <w:p w14:paraId="6DEB770F" w14:textId="5C8BD1E4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накладной на отпуск материальных цен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стей на сторону (ф. 0510458);</w:t>
            </w:r>
          </w:p>
          <w:p w14:paraId="7D435CE7" w14:textId="4480BA3F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карточки капитальных вложений 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         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(ф. 0509211);</w:t>
            </w:r>
          </w:p>
          <w:p w14:paraId="19118387" w14:textId="3CA5775A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инвентарной карточки учета нефинансо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вых активов (ф. 0509215);</w:t>
            </w:r>
          </w:p>
          <w:p w14:paraId="220E1F26" w14:textId="71493484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инвентарной карточки группового учета нефинансовых активов (ф. 0509216).</w:t>
            </w:r>
          </w:p>
          <w:p w14:paraId="1EF9E621" w14:textId="115801CD" w:rsidR="00B95073" w:rsidRPr="00432D67" w:rsidRDefault="00D34B0A" w:rsidP="00BF796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 каждой из форм р</w:t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екомендации содер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жат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порядок заполнения,</w:t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описание бизнес-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цессов и примеры заполнения форм</w:t>
            </w:r>
            <w:r w:rsidRPr="00432D67"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73FE4D9C" w14:textId="5CE61B0C" w:rsidR="00B95073" w:rsidRPr="00C634D2" w:rsidRDefault="00A51A98" w:rsidP="006E338A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>Рекомендации отражены</w:t>
            </w:r>
            <w:r w:rsidR="002E171C" w:rsidRPr="00C634D2">
              <w:rPr>
                <w:rFonts w:asciiTheme="minorBidi" w:hAnsiTheme="minorBidi" w:cstheme="minorBidi"/>
                <w:sz w:val="20"/>
                <w:szCs w:val="20"/>
              </w:rPr>
              <w:t xml:space="preserve"> в </w:t>
            </w:r>
            <w:hyperlink r:id="rId17" w:history="1">
              <w:r w:rsidR="002E171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Пер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вич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ные учетные документы и реги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стры учета (для организа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ций бюджетной сферы)</w:t>
              </w:r>
            </w:hyperlink>
            <w:r w:rsidR="002E171C" w:rsidRPr="00C634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55D29C7" w14:textId="41A882CA" w:rsidR="00E44E2E" w:rsidRPr="00C634D2" w:rsidRDefault="005E6416" w:rsidP="006E338A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634D2">
              <w:rPr>
                <w:rFonts w:asciiTheme="minorBidi" w:hAnsiTheme="minorBidi" w:cstheme="minorBidi"/>
                <w:sz w:val="20"/>
                <w:szCs w:val="20"/>
              </w:rPr>
              <w:t>Заполнить формы помогут:</w:t>
            </w:r>
          </w:p>
          <w:p w14:paraId="1F433C1C" w14:textId="230539D7" w:rsidR="00E44E2E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18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заполнить решение о пре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ращении признания акти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вами объектов нефи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нансовых активов (ф. 0510440)</w:t>
              </w:r>
            </w:hyperlink>
            <w:r w:rsidR="00E44E2E" w:rsidRPr="00C634D2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06ED92ED" w14:textId="216ED14D" w:rsidR="00E44E2E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19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накладную на отпуск мате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альных ценностей на сто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рону по форме 0510458</w:t>
              </w:r>
            </w:hyperlink>
            <w:r w:rsidR="00E44E2E" w:rsidRPr="00C634D2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160CA74" w14:textId="2614F721" w:rsidR="00E44E2E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0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карточку капитальных вло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ний по форме 0509211</w:t>
              </w:r>
            </w:hyperlink>
            <w:r w:rsidR="00735AB1" w:rsidRPr="00C634D2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66AE1B4" w14:textId="5B0809D9" w:rsidR="00534BB8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1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инвент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а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рную карточку учета нефинансовых активов по форме 0509215</w:t>
              </w:r>
            </w:hyperlink>
            <w:r w:rsidR="00FB5DF1" w:rsidRPr="00C634D2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3312C3A" w14:textId="630ECC12" w:rsidR="00B95073" w:rsidRPr="00C634D2" w:rsidRDefault="00C634D2" w:rsidP="004E3AF8">
            <w:pPr>
              <w:pStyle w:val="a9"/>
              <w:numPr>
                <w:ilvl w:val="0"/>
                <w:numId w:val="30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2" w:history="1">
              <w:r w:rsidR="00A51A98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инвента</w:t>
              </w:r>
              <w:bookmarkStart w:id="0" w:name="_GoBack"/>
              <w:bookmarkEnd w:id="0"/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</w:t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ную карточку груп</w:t>
              </w:r>
              <w:r w:rsidR="00432D67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C634D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пового учета нефинансовых активов по форме 0509216</w:t>
              </w:r>
            </w:hyperlink>
          </w:p>
        </w:tc>
      </w:tr>
    </w:tbl>
    <w:p w14:paraId="112CFE61" w14:textId="4555EFA3" w:rsidR="008E518F" w:rsidRPr="00432D67" w:rsidRDefault="008E518F" w:rsidP="00432D67">
      <w:pPr>
        <w:rPr>
          <w:rFonts w:asciiTheme="minorBidi" w:hAnsiTheme="minorBidi" w:cstheme="minorBidi"/>
          <w:sz w:val="20"/>
          <w:szCs w:val="20"/>
        </w:rPr>
      </w:pPr>
    </w:p>
    <w:sectPr w:rsidR="008E518F" w:rsidRPr="00432D67" w:rsidSect="00D420D6">
      <w:headerReference w:type="default" r:id="rId23"/>
      <w:footerReference w:type="even" r:id="rId24"/>
      <w:footerReference w:type="default" r:id="rId2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86F3" w14:textId="77777777" w:rsidR="00592540" w:rsidRDefault="00592540" w:rsidP="00CF2ACE">
      <w:r>
        <w:separator/>
      </w:r>
    </w:p>
  </w:endnote>
  <w:endnote w:type="continuationSeparator" w:id="0">
    <w:p w14:paraId="2DEAAA7B" w14:textId="77777777" w:rsidR="00592540" w:rsidRDefault="00592540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592540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07AEB404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634D2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2C24D3CC" w:rsidR="0029283D" w:rsidRPr="00670657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432D67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DB2A06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194162" w:rsidRPr="00670657">
      <w:rPr>
        <w:i/>
        <w:color w:val="808080"/>
        <w:sz w:val="18"/>
        <w:szCs w:val="18"/>
      </w:rPr>
      <w:t>3</w:t>
    </w:r>
    <w:proofErr w:type="gramStart"/>
    <w:r w:rsidR="00670657">
      <w:rPr>
        <w:i/>
        <w:color w:val="808080"/>
        <w:sz w:val="18"/>
        <w:szCs w:val="18"/>
      </w:rPr>
      <w:t xml:space="preserve">                                            Д</w:t>
    </w:r>
    <w:proofErr w:type="gramEnd"/>
    <w:r w:rsidR="00670657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86B15" w14:textId="77777777" w:rsidR="00592540" w:rsidRDefault="00592540" w:rsidP="00CF2ACE">
      <w:r>
        <w:separator/>
      </w:r>
    </w:p>
  </w:footnote>
  <w:footnote w:type="continuationSeparator" w:id="0">
    <w:p w14:paraId="17B865C3" w14:textId="77777777" w:rsidR="00592540" w:rsidRDefault="00592540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696B5FC3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3E3D14">
      <w:rPr>
        <w:i/>
        <w:color w:val="808080"/>
        <w:sz w:val="18"/>
        <w:szCs w:val="18"/>
        <w:lang w:val="en-US"/>
      </w:rPr>
      <w:t>I</w:t>
    </w:r>
    <w:r w:rsidR="00CC53EC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7FD5"/>
    <w:multiLevelType w:val="hybridMultilevel"/>
    <w:tmpl w:val="D9AE8678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535F42"/>
    <w:multiLevelType w:val="hybridMultilevel"/>
    <w:tmpl w:val="68BECD6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96960"/>
    <w:multiLevelType w:val="hybridMultilevel"/>
    <w:tmpl w:val="935A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080673"/>
    <w:multiLevelType w:val="hybridMultilevel"/>
    <w:tmpl w:val="1FE4BBE8"/>
    <w:lvl w:ilvl="0" w:tplc="04D004E2">
      <w:start w:val="1"/>
      <w:numFmt w:val="bullet"/>
      <w:lvlText w:val="-"/>
      <w:lvlJc w:val="left"/>
      <w:pPr>
        <w:ind w:left="-14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20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3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D2525"/>
    <w:multiLevelType w:val="hybridMultilevel"/>
    <w:tmpl w:val="8DB6E78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1"/>
  </w:num>
  <w:num w:numId="5">
    <w:abstractNumId w:val="29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7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5"/>
  </w:num>
  <w:num w:numId="16">
    <w:abstractNumId w:val="2"/>
  </w:num>
  <w:num w:numId="17">
    <w:abstractNumId w:val="17"/>
  </w:num>
  <w:num w:numId="18">
    <w:abstractNumId w:val="26"/>
  </w:num>
  <w:num w:numId="19">
    <w:abstractNumId w:val="23"/>
  </w:num>
  <w:num w:numId="20">
    <w:abstractNumId w:val="13"/>
  </w:num>
  <w:num w:numId="21">
    <w:abstractNumId w:val="16"/>
  </w:num>
  <w:num w:numId="22">
    <w:abstractNumId w:val="24"/>
  </w:num>
  <w:num w:numId="23">
    <w:abstractNumId w:val="30"/>
  </w:num>
  <w:num w:numId="24">
    <w:abstractNumId w:val="22"/>
  </w:num>
  <w:num w:numId="25">
    <w:abstractNumId w:val="28"/>
  </w:num>
  <w:num w:numId="26">
    <w:abstractNumId w:val="14"/>
  </w:num>
  <w:num w:numId="27">
    <w:abstractNumId w:val="15"/>
  </w:num>
  <w:num w:numId="28">
    <w:abstractNumId w:val="11"/>
  </w:num>
  <w:num w:numId="29">
    <w:abstractNumId w:val="19"/>
  </w:num>
  <w:num w:numId="30">
    <w:abstractNumId w:val="3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14DCC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40E37"/>
    <w:rsid w:val="00041E79"/>
    <w:rsid w:val="00043E57"/>
    <w:rsid w:val="00051DD9"/>
    <w:rsid w:val="00052277"/>
    <w:rsid w:val="000566F1"/>
    <w:rsid w:val="0005760C"/>
    <w:rsid w:val="00061B8C"/>
    <w:rsid w:val="00065356"/>
    <w:rsid w:val="00065E2C"/>
    <w:rsid w:val="00067F5D"/>
    <w:rsid w:val="000711C7"/>
    <w:rsid w:val="0007417C"/>
    <w:rsid w:val="00075664"/>
    <w:rsid w:val="00077BA0"/>
    <w:rsid w:val="00085250"/>
    <w:rsid w:val="00086272"/>
    <w:rsid w:val="00087495"/>
    <w:rsid w:val="00092CFB"/>
    <w:rsid w:val="00096D2F"/>
    <w:rsid w:val="00097BA8"/>
    <w:rsid w:val="000A0A49"/>
    <w:rsid w:val="000A42D4"/>
    <w:rsid w:val="000A7DB7"/>
    <w:rsid w:val="000B1B64"/>
    <w:rsid w:val="000B28F0"/>
    <w:rsid w:val="000C0AC1"/>
    <w:rsid w:val="000C2F39"/>
    <w:rsid w:val="000C4CC9"/>
    <w:rsid w:val="000C6BA4"/>
    <w:rsid w:val="000C79FC"/>
    <w:rsid w:val="000D049F"/>
    <w:rsid w:val="000D25C7"/>
    <w:rsid w:val="000D3093"/>
    <w:rsid w:val="000D41FD"/>
    <w:rsid w:val="000E0B58"/>
    <w:rsid w:val="000E18F2"/>
    <w:rsid w:val="000E1E16"/>
    <w:rsid w:val="000E72CF"/>
    <w:rsid w:val="000F7CC5"/>
    <w:rsid w:val="00101B05"/>
    <w:rsid w:val="00106EFE"/>
    <w:rsid w:val="001140EA"/>
    <w:rsid w:val="0012454C"/>
    <w:rsid w:val="00133750"/>
    <w:rsid w:val="00134776"/>
    <w:rsid w:val="00134D0B"/>
    <w:rsid w:val="001422A3"/>
    <w:rsid w:val="001428A8"/>
    <w:rsid w:val="001457F6"/>
    <w:rsid w:val="00145C85"/>
    <w:rsid w:val="0015520D"/>
    <w:rsid w:val="00165334"/>
    <w:rsid w:val="00171BE2"/>
    <w:rsid w:val="00176A3F"/>
    <w:rsid w:val="00181C4D"/>
    <w:rsid w:val="00182AE5"/>
    <w:rsid w:val="0018369E"/>
    <w:rsid w:val="00186062"/>
    <w:rsid w:val="0018611B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B19E0"/>
    <w:rsid w:val="001C0E90"/>
    <w:rsid w:val="001C2125"/>
    <w:rsid w:val="001C2629"/>
    <w:rsid w:val="001C2691"/>
    <w:rsid w:val="001C4EDA"/>
    <w:rsid w:val="001C6009"/>
    <w:rsid w:val="001D6A33"/>
    <w:rsid w:val="001E001B"/>
    <w:rsid w:val="001E4885"/>
    <w:rsid w:val="00202080"/>
    <w:rsid w:val="00204AA5"/>
    <w:rsid w:val="002064E4"/>
    <w:rsid w:val="00207E32"/>
    <w:rsid w:val="00213C0D"/>
    <w:rsid w:val="00214483"/>
    <w:rsid w:val="00214EC4"/>
    <w:rsid w:val="00215582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6B8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983"/>
    <w:rsid w:val="002A176F"/>
    <w:rsid w:val="002A2474"/>
    <w:rsid w:val="002A3632"/>
    <w:rsid w:val="002A4014"/>
    <w:rsid w:val="002A5046"/>
    <w:rsid w:val="002A62D4"/>
    <w:rsid w:val="002A76B0"/>
    <w:rsid w:val="002B52D0"/>
    <w:rsid w:val="002C0966"/>
    <w:rsid w:val="002C460D"/>
    <w:rsid w:val="002C65DB"/>
    <w:rsid w:val="002C6778"/>
    <w:rsid w:val="002C679B"/>
    <w:rsid w:val="002D17D7"/>
    <w:rsid w:val="002D3D67"/>
    <w:rsid w:val="002D573F"/>
    <w:rsid w:val="002E0534"/>
    <w:rsid w:val="002E171C"/>
    <w:rsid w:val="002E2308"/>
    <w:rsid w:val="002E352C"/>
    <w:rsid w:val="002E467E"/>
    <w:rsid w:val="002F0038"/>
    <w:rsid w:val="002F6D58"/>
    <w:rsid w:val="0030144B"/>
    <w:rsid w:val="00302EAD"/>
    <w:rsid w:val="0030722D"/>
    <w:rsid w:val="00311843"/>
    <w:rsid w:val="00313AD3"/>
    <w:rsid w:val="00317793"/>
    <w:rsid w:val="003200F3"/>
    <w:rsid w:val="00320356"/>
    <w:rsid w:val="00321F8D"/>
    <w:rsid w:val="003228B7"/>
    <w:rsid w:val="00335892"/>
    <w:rsid w:val="00340931"/>
    <w:rsid w:val="00341541"/>
    <w:rsid w:val="00343E4A"/>
    <w:rsid w:val="003467E0"/>
    <w:rsid w:val="00346EDA"/>
    <w:rsid w:val="00350A8E"/>
    <w:rsid w:val="003522C2"/>
    <w:rsid w:val="00352A6F"/>
    <w:rsid w:val="00355405"/>
    <w:rsid w:val="00355D3E"/>
    <w:rsid w:val="00357EC2"/>
    <w:rsid w:val="0036190B"/>
    <w:rsid w:val="0036326D"/>
    <w:rsid w:val="00363410"/>
    <w:rsid w:val="00365885"/>
    <w:rsid w:val="003677E6"/>
    <w:rsid w:val="00367CF7"/>
    <w:rsid w:val="00370B4E"/>
    <w:rsid w:val="0037505B"/>
    <w:rsid w:val="00375CEB"/>
    <w:rsid w:val="00383D6C"/>
    <w:rsid w:val="00391918"/>
    <w:rsid w:val="00393EB3"/>
    <w:rsid w:val="00393F9B"/>
    <w:rsid w:val="003A164D"/>
    <w:rsid w:val="003A1C09"/>
    <w:rsid w:val="003A28EE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866"/>
    <w:rsid w:val="003F56A2"/>
    <w:rsid w:val="00400A2D"/>
    <w:rsid w:val="0041130C"/>
    <w:rsid w:val="00413FEF"/>
    <w:rsid w:val="00414FB6"/>
    <w:rsid w:val="004218C9"/>
    <w:rsid w:val="004225C8"/>
    <w:rsid w:val="00424552"/>
    <w:rsid w:val="00424A0A"/>
    <w:rsid w:val="0042537C"/>
    <w:rsid w:val="00425814"/>
    <w:rsid w:val="00432D67"/>
    <w:rsid w:val="004341D9"/>
    <w:rsid w:val="00436230"/>
    <w:rsid w:val="00440A6A"/>
    <w:rsid w:val="004427B7"/>
    <w:rsid w:val="0044494F"/>
    <w:rsid w:val="00446202"/>
    <w:rsid w:val="00446B12"/>
    <w:rsid w:val="00454AC0"/>
    <w:rsid w:val="00456A86"/>
    <w:rsid w:val="00461E2F"/>
    <w:rsid w:val="004738CC"/>
    <w:rsid w:val="00475AEE"/>
    <w:rsid w:val="00482517"/>
    <w:rsid w:val="00482A2A"/>
    <w:rsid w:val="00483201"/>
    <w:rsid w:val="004868DE"/>
    <w:rsid w:val="00494BF5"/>
    <w:rsid w:val="00494FFB"/>
    <w:rsid w:val="004A5128"/>
    <w:rsid w:val="004A7A15"/>
    <w:rsid w:val="004A7AE8"/>
    <w:rsid w:val="004A7C6C"/>
    <w:rsid w:val="004B2013"/>
    <w:rsid w:val="004B2597"/>
    <w:rsid w:val="004C3F50"/>
    <w:rsid w:val="004D1D89"/>
    <w:rsid w:val="004D452F"/>
    <w:rsid w:val="004D4B6B"/>
    <w:rsid w:val="004D52C5"/>
    <w:rsid w:val="004E3AF8"/>
    <w:rsid w:val="004E5326"/>
    <w:rsid w:val="004F32FF"/>
    <w:rsid w:val="004F61B4"/>
    <w:rsid w:val="004F7BD1"/>
    <w:rsid w:val="004F7EDC"/>
    <w:rsid w:val="0050306A"/>
    <w:rsid w:val="00511A13"/>
    <w:rsid w:val="005137D6"/>
    <w:rsid w:val="00514F67"/>
    <w:rsid w:val="00515B10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412B6"/>
    <w:rsid w:val="0054575B"/>
    <w:rsid w:val="00547055"/>
    <w:rsid w:val="005514AC"/>
    <w:rsid w:val="00551625"/>
    <w:rsid w:val="00552536"/>
    <w:rsid w:val="00554738"/>
    <w:rsid w:val="005571E4"/>
    <w:rsid w:val="0056222D"/>
    <w:rsid w:val="0056630C"/>
    <w:rsid w:val="00570E04"/>
    <w:rsid w:val="00571BB1"/>
    <w:rsid w:val="00572E08"/>
    <w:rsid w:val="00577C53"/>
    <w:rsid w:val="005805E2"/>
    <w:rsid w:val="00581147"/>
    <w:rsid w:val="005819B8"/>
    <w:rsid w:val="005837AE"/>
    <w:rsid w:val="005867C4"/>
    <w:rsid w:val="00590A03"/>
    <w:rsid w:val="00590BB2"/>
    <w:rsid w:val="00592540"/>
    <w:rsid w:val="005A42AA"/>
    <w:rsid w:val="005A5718"/>
    <w:rsid w:val="005A5DDC"/>
    <w:rsid w:val="005B460D"/>
    <w:rsid w:val="005C0931"/>
    <w:rsid w:val="005C7DAA"/>
    <w:rsid w:val="005D0006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F2825"/>
    <w:rsid w:val="005F2D3E"/>
    <w:rsid w:val="005F42A5"/>
    <w:rsid w:val="005F68BA"/>
    <w:rsid w:val="00602455"/>
    <w:rsid w:val="00607F0F"/>
    <w:rsid w:val="00610D44"/>
    <w:rsid w:val="00611B6D"/>
    <w:rsid w:val="00620066"/>
    <w:rsid w:val="006238FF"/>
    <w:rsid w:val="00624420"/>
    <w:rsid w:val="006256CE"/>
    <w:rsid w:val="00626027"/>
    <w:rsid w:val="006278B2"/>
    <w:rsid w:val="00632174"/>
    <w:rsid w:val="00632B57"/>
    <w:rsid w:val="006336A5"/>
    <w:rsid w:val="00635A04"/>
    <w:rsid w:val="0063687A"/>
    <w:rsid w:val="00636BD2"/>
    <w:rsid w:val="00636E85"/>
    <w:rsid w:val="00642D70"/>
    <w:rsid w:val="006432E2"/>
    <w:rsid w:val="00644205"/>
    <w:rsid w:val="006457B1"/>
    <w:rsid w:val="006461B6"/>
    <w:rsid w:val="006465A6"/>
    <w:rsid w:val="00651A2F"/>
    <w:rsid w:val="00656A35"/>
    <w:rsid w:val="006621A4"/>
    <w:rsid w:val="00665B21"/>
    <w:rsid w:val="00667D4C"/>
    <w:rsid w:val="00670657"/>
    <w:rsid w:val="0067535E"/>
    <w:rsid w:val="00677F48"/>
    <w:rsid w:val="00681D37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C428A"/>
    <w:rsid w:val="006D4915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B5E"/>
    <w:rsid w:val="007238E9"/>
    <w:rsid w:val="00725B6A"/>
    <w:rsid w:val="00726783"/>
    <w:rsid w:val="00726A6F"/>
    <w:rsid w:val="00727143"/>
    <w:rsid w:val="00727798"/>
    <w:rsid w:val="00731859"/>
    <w:rsid w:val="00735AB1"/>
    <w:rsid w:val="007404F4"/>
    <w:rsid w:val="00742CD0"/>
    <w:rsid w:val="00750294"/>
    <w:rsid w:val="007509A5"/>
    <w:rsid w:val="00751DFC"/>
    <w:rsid w:val="00761E60"/>
    <w:rsid w:val="007620DC"/>
    <w:rsid w:val="00762ED0"/>
    <w:rsid w:val="007653D9"/>
    <w:rsid w:val="00767989"/>
    <w:rsid w:val="00767C08"/>
    <w:rsid w:val="00770ACF"/>
    <w:rsid w:val="007712BA"/>
    <w:rsid w:val="0077359C"/>
    <w:rsid w:val="00775328"/>
    <w:rsid w:val="0077672C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6AB"/>
    <w:rsid w:val="007A77C4"/>
    <w:rsid w:val="007B6023"/>
    <w:rsid w:val="007B6818"/>
    <w:rsid w:val="007C2B56"/>
    <w:rsid w:val="007C446B"/>
    <w:rsid w:val="007C65B9"/>
    <w:rsid w:val="007C6E0D"/>
    <w:rsid w:val="007C7148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2A68"/>
    <w:rsid w:val="00803429"/>
    <w:rsid w:val="00805D3A"/>
    <w:rsid w:val="008076F5"/>
    <w:rsid w:val="008111B3"/>
    <w:rsid w:val="00817C72"/>
    <w:rsid w:val="0082161C"/>
    <w:rsid w:val="00823B64"/>
    <w:rsid w:val="00825EE6"/>
    <w:rsid w:val="00826177"/>
    <w:rsid w:val="00826A79"/>
    <w:rsid w:val="00827204"/>
    <w:rsid w:val="00831AED"/>
    <w:rsid w:val="00833291"/>
    <w:rsid w:val="00836B4B"/>
    <w:rsid w:val="008374EF"/>
    <w:rsid w:val="00843C71"/>
    <w:rsid w:val="008473EA"/>
    <w:rsid w:val="00847E45"/>
    <w:rsid w:val="00852BA7"/>
    <w:rsid w:val="008530AB"/>
    <w:rsid w:val="0085397E"/>
    <w:rsid w:val="00856494"/>
    <w:rsid w:val="00856BC8"/>
    <w:rsid w:val="00857DF8"/>
    <w:rsid w:val="00862F9B"/>
    <w:rsid w:val="00863D84"/>
    <w:rsid w:val="00870D7F"/>
    <w:rsid w:val="0087183C"/>
    <w:rsid w:val="008718B0"/>
    <w:rsid w:val="00871B77"/>
    <w:rsid w:val="00871DD3"/>
    <w:rsid w:val="008727A5"/>
    <w:rsid w:val="0087348C"/>
    <w:rsid w:val="008749FD"/>
    <w:rsid w:val="0087608E"/>
    <w:rsid w:val="008835B9"/>
    <w:rsid w:val="008869C8"/>
    <w:rsid w:val="00890238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C2BB1"/>
    <w:rsid w:val="008C2E47"/>
    <w:rsid w:val="008C77B7"/>
    <w:rsid w:val="008D0156"/>
    <w:rsid w:val="008D14F7"/>
    <w:rsid w:val="008D2BE2"/>
    <w:rsid w:val="008E0902"/>
    <w:rsid w:val="008E2721"/>
    <w:rsid w:val="008E2851"/>
    <w:rsid w:val="008E33B2"/>
    <w:rsid w:val="008E356F"/>
    <w:rsid w:val="008E42E1"/>
    <w:rsid w:val="008E518F"/>
    <w:rsid w:val="008E6732"/>
    <w:rsid w:val="008E7B4E"/>
    <w:rsid w:val="008F151A"/>
    <w:rsid w:val="008F2585"/>
    <w:rsid w:val="008F4633"/>
    <w:rsid w:val="008F5F12"/>
    <w:rsid w:val="00900A52"/>
    <w:rsid w:val="00905DCB"/>
    <w:rsid w:val="00910B8F"/>
    <w:rsid w:val="009117D5"/>
    <w:rsid w:val="0091311B"/>
    <w:rsid w:val="00916635"/>
    <w:rsid w:val="00921942"/>
    <w:rsid w:val="00925DDA"/>
    <w:rsid w:val="00926F40"/>
    <w:rsid w:val="0093262C"/>
    <w:rsid w:val="00933CBB"/>
    <w:rsid w:val="00935450"/>
    <w:rsid w:val="00937B04"/>
    <w:rsid w:val="00940D4C"/>
    <w:rsid w:val="009429D2"/>
    <w:rsid w:val="00942F10"/>
    <w:rsid w:val="00943E65"/>
    <w:rsid w:val="00944430"/>
    <w:rsid w:val="00945E5D"/>
    <w:rsid w:val="00955D01"/>
    <w:rsid w:val="009609D9"/>
    <w:rsid w:val="00960BCD"/>
    <w:rsid w:val="00963441"/>
    <w:rsid w:val="00964980"/>
    <w:rsid w:val="00966AF7"/>
    <w:rsid w:val="00971680"/>
    <w:rsid w:val="00972871"/>
    <w:rsid w:val="009731AA"/>
    <w:rsid w:val="009735E0"/>
    <w:rsid w:val="00975748"/>
    <w:rsid w:val="00976E24"/>
    <w:rsid w:val="00983298"/>
    <w:rsid w:val="00983A48"/>
    <w:rsid w:val="00984675"/>
    <w:rsid w:val="00987542"/>
    <w:rsid w:val="009918B0"/>
    <w:rsid w:val="00992390"/>
    <w:rsid w:val="009936D7"/>
    <w:rsid w:val="00994084"/>
    <w:rsid w:val="009A4C11"/>
    <w:rsid w:val="009A5C26"/>
    <w:rsid w:val="009B03E7"/>
    <w:rsid w:val="009B0AD4"/>
    <w:rsid w:val="009B1E2C"/>
    <w:rsid w:val="009B1FF8"/>
    <w:rsid w:val="009B2779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217"/>
    <w:rsid w:val="009E5989"/>
    <w:rsid w:val="009F169F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33824"/>
    <w:rsid w:val="00A351AA"/>
    <w:rsid w:val="00A36B9F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1A98"/>
    <w:rsid w:val="00A5508C"/>
    <w:rsid w:val="00A61137"/>
    <w:rsid w:val="00A62E2F"/>
    <w:rsid w:val="00A71697"/>
    <w:rsid w:val="00A72CB2"/>
    <w:rsid w:val="00A73D5B"/>
    <w:rsid w:val="00A766DC"/>
    <w:rsid w:val="00A858AE"/>
    <w:rsid w:val="00A94147"/>
    <w:rsid w:val="00A942FB"/>
    <w:rsid w:val="00A9659D"/>
    <w:rsid w:val="00AA0445"/>
    <w:rsid w:val="00AA5A32"/>
    <w:rsid w:val="00AB1D38"/>
    <w:rsid w:val="00AB6ED7"/>
    <w:rsid w:val="00AC1FB5"/>
    <w:rsid w:val="00AC2520"/>
    <w:rsid w:val="00AC51B3"/>
    <w:rsid w:val="00AD1101"/>
    <w:rsid w:val="00AD27A3"/>
    <w:rsid w:val="00AD40F0"/>
    <w:rsid w:val="00AE1E05"/>
    <w:rsid w:val="00AE3900"/>
    <w:rsid w:val="00AE544B"/>
    <w:rsid w:val="00AE5DD9"/>
    <w:rsid w:val="00AF02D4"/>
    <w:rsid w:val="00AF16FB"/>
    <w:rsid w:val="00AF2EB5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79CD"/>
    <w:rsid w:val="00B32104"/>
    <w:rsid w:val="00B37A62"/>
    <w:rsid w:val="00B40A79"/>
    <w:rsid w:val="00B4118B"/>
    <w:rsid w:val="00B434FC"/>
    <w:rsid w:val="00B439EF"/>
    <w:rsid w:val="00B5361B"/>
    <w:rsid w:val="00B66062"/>
    <w:rsid w:val="00B70850"/>
    <w:rsid w:val="00B72F4C"/>
    <w:rsid w:val="00B766AA"/>
    <w:rsid w:val="00B80A2D"/>
    <w:rsid w:val="00B80BA6"/>
    <w:rsid w:val="00B80DAD"/>
    <w:rsid w:val="00B8208C"/>
    <w:rsid w:val="00B8313A"/>
    <w:rsid w:val="00B83818"/>
    <w:rsid w:val="00B84285"/>
    <w:rsid w:val="00B91150"/>
    <w:rsid w:val="00B95073"/>
    <w:rsid w:val="00B962F5"/>
    <w:rsid w:val="00B96C98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1E27"/>
    <w:rsid w:val="00BD2E32"/>
    <w:rsid w:val="00BD506F"/>
    <w:rsid w:val="00BD7866"/>
    <w:rsid w:val="00BE08F1"/>
    <w:rsid w:val="00BE1A79"/>
    <w:rsid w:val="00BE3755"/>
    <w:rsid w:val="00BE5701"/>
    <w:rsid w:val="00BE5839"/>
    <w:rsid w:val="00BE6D78"/>
    <w:rsid w:val="00BE7DFC"/>
    <w:rsid w:val="00BF19E9"/>
    <w:rsid w:val="00BF2C3E"/>
    <w:rsid w:val="00BF406C"/>
    <w:rsid w:val="00BF5174"/>
    <w:rsid w:val="00BF7969"/>
    <w:rsid w:val="00BF7A58"/>
    <w:rsid w:val="00C00B98"/>
    <w:rsid w:val="00C00D92"/>
    <w:rsid w:val="00C0366A"/>
    <w:rsid w:val="00C03D46"/>
    <w:rsid w:val="00C06A42"/>
    <w:rsid w:val="00C10D21"/>
    <w:rsid w:val="00C11ADC"/>
    <w:rsid w:val="00C13C1F"/>
    <w:rsid w:val="00C17140"/>
    <w:rsid w:val="00C23333"/>
    <w:rsid w:val="00C24478"/>
    <w:rsid w:val="00C30E38"/>
    <w:rsid w:val="00C321C2"/>
    <w:rsid w:val="00C34A92"/>
    <w:rsid w:val="00C3689B"/>
    <w:rsid w:val="00C40986"/>
    <w:rsid w:val="00C41682"/>
    <w:rsid w:val="00C41DB3"/>
    <w:rsid w:val="00C4232D"/>
    <w:rsid w:val="00C46A3D"/>
    <w:rsid w:val="00C50FA3"/>
    <w:rsid w:val="00C51B25"/>
    <w:rsid w:val="00C52B34"/>
    <w:rsid w:val="00C540E0"/>
    <w:rsid w:val="00C62BC0"/>
    <w:rsid w:val="00C634D2"/>
    <w:rsid w:val="00C64494"/>
    <w:rsid w:val="00C64674"/>
    <w:rsid w:val="00C70753"/>
    <w:rsid w:val="00C75339"/>
    <w:rsid w:val="00C81B38"/>
    <w:rsid w:val="00C85FAD"/>
    <w:rsid w:val="00C871C9"/>
    <w:rsid w:val="00C91D92"/>
    <w:rsid w:val="00C938E9"/>
    <w:rsid w:val="00C94787"/>
    <w:rsid w:val="00C96AF3"/>
    <w:rsid w:val="00CA1414"/>
    <w:rsid w:val="00CA367A"/>
    <w:rsid w:val="00CA3A82"/>
    <w:rsid w:val="00CA520D"/>
    <w:rsid w:val="00CA7B36"/>
    <w:rsid w:val="00CB0587"/>
    <w:rsid w:val="00CB0C36"/>
    <w:rsid w:val="00CB306D"/>
    <w:rsid w:val="00CB3784"/>
    <w:rsid w:val="00CC07FA"/>
    <w:rsid w:val="00CC2CBF"/>
    <w:rsid w:val="00CC317E"/>
    <w:rsid w:val="00CC53EC"/>
    <w:rsid w:val="00CC7572"/>
    <w:rsid w:val="00CD33DB"/>
    <w:rsid w:val="00CD4353"/>
    <w:rsid w:val="00CD49F2"/>
    <w:rsid w:val="00CD4F3F"/>
    <w:rsid w:val="00CD5594"/>
    <w:rsid w:val="00CD55CA"/>
    <w:rsid w:val="00CD786F"/>
    <w:rsid w:val="00CD7C00"/>
    <w:rsid w:val="00CE04C3"/>
    <w:rsid w:val="00CE5F20"/>
    <w:rsid w:val="00CE7889"/>
    <w:rsid w:val="00CF2ACE"/>
    <w:rsid w:val="00CF4D67"/>
    <w:rsid w:val="00D05469"/>
    <w:rsid w:val="00D07B85"/>
    <w:rsid w:val="00D10556"/>
    <w:rsid w:val="00D16E7C"/>
    <w:rsid w:val="00D1705A"/>
    <w:rsid w:val="00D226B3"/>
    <w:rsid w:val="00D25309"/>
    <w:rsid w:val="00D2671F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60168"/>
    <w:rsid w:val="00D62265"/>
    <w:rsid w:val="00D6550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823BA"/>
    <w:rsid w:val="00D86298"/>
    <w:rsid w:val="00D875D6"/>
    <w:rsid w:val="00D90940"/>
    <w:rsid w:val="00D93AD4"/>
    <w:rsid w:val="00D974FB"/>
    <w:rsid w:val="00DA0085"/>
    <w:rsid w:val="00DA0CA9"/>
    <w:rsid w:val="00DA22DE"/>
    <w:rsid w:val="00DA5308"/>
    <w:rsid w:val="00DA5926"/>
    <w:rsid w:val="00DA7DA6"/>
    <w:rsid w:val="00DB02E6"/>
    <w:rsid w:val="00DB2A06"/>
    <w:rsid w:val="00DB2E2B"/>
    <w:rsid w:val="00DB362C"/>
    <w:rsid w:val="00DB408B"/>
    <w:rsid w:val="00DB65EB"/>
    <w:rsid w:val="00DB76AF"/>
    <w:rsid w:val="00DC335E"/>
    <w:rsid w:val="00DC4A8F"/>
    <w:rsid w:val="00DD09A7"/>
    <w:rsid w:val="00DD0AA8"/>
    <w:rsid w:val="00DD0B87"/>
    <w:rsid w:val="00DD0DA6"/>
    <w:rsid w:val="00DD2561"/>
    <w:rsid w:val="00DD2952"/>
    <w:rsid w:val="00DD507E"/>
    <w:rsid w:val="00DD5F7C"/>
    <w:rsid w:val="00DE14B2"/>
    <w:rsid w:val="00DE29C6"/>
    <w:rsid w:val="00DE34AE"/>
    <w:rsid w:val="00DE3715"/>
    <w:rsid w:val="00DE428F"/>
    <w:rsid w:val="00DE51E7"/>
    <w:rsid w:val="00DF08B2"/>
    <w:rsid w:val="00DF22C1"/>
    <w:rsid w:val="00DF27E3"/>
    <w:rsid w:val="00DF5FFE"/>
    <w:rsid w:val="00E1595D"/>
    <w:rsid w:val="00E24852"/>
    <w:rsid w:val="00E25377"/>
    <w:rsid w:val="00E26EFD"/>
    <w:rsid w:val="00E322BB"/>
    <w:rsid w:val="00E32D4D"/>
    <w:rsid w:val="00E334EE"/>
    <w:rsid w:val="00E351A5"/>
    <w:rsid w:val="00E3547F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60C06"/>
    <w:rsid w:val="00E6123A"/>
    <w:rsid w:val="00E613C2"/>
    <w:rsid w:val="00E63A02"/>
    <w:rsid w:val="00E66166"/>
    <w:rsid w:val="00E70D89"/>
    <w:rsid w:val="00E7138F"/>
    <w:rsid w:val="00E731B8"/>
    <w:rsid w:val="00E747D0"/>
    <w:rsid w:val="00E828C3"/>
    <w:rsid w:val="00E91AEB"/>
    <w:rsid w:val="00E94E6D"/>
    <w:rsid w:val="00E97F81"/>
    <w:rsid w:val="00EA232D"/>
    <w:rsid w:val="00EA4264"/>
    <w:rsid w:val="00EA5C29"/>
    <w:rsid w:val="00EA5E7C"/>
    <w:rsid w:val="00EB32D9"/>
    <w:rsid w:val="00EB382D"/>
    <w:rsid w:val="00EB3B15"/>
    <w:rsid w:val="00EB4169"/>
    <w:rsid w:val="00EC0104"/>
    <w:rsid w:val="00EC4B4E"/>
    <w:rsid w:val="00ED30BF"/>
    <w:rsid w:val="00EE390B"/>
    <w:rsid w:val="00EF1466"/>
    <w:rsid w:val="00EF3D12"/>
    <w:rsid w:val="00EF4D75"/>
    <w:rsid w:val="00EF5C65"/>
    <w:rsid w:val="00EF7BDD"/>
    <w:rsid w:val="00F01AF8"/>
    <w:rsid w:val="00F03647"/>
    <w:rsid w:val="00F051BA"/>
    <w:rsid w:val="00F14BAF"/>
    <w:rsid w:val="00F16FE4"/>
    <w:rsid w:val="00F20A35"/>
    <w:rsid w:val="00F25760"/>
    <w:rsid w:val="00F43CD8"/>
    <w:rsid w:val="00F46C55"/>
    <w:rsid w:val="00F54091"/>
    <w:rsid w:val="00F55E00"/>
    <w:rsid w:val="00F578F5"/>
    <w:rsid w:val="00F62042"/>
    <w:rsid w:val="00F73584"/>
    <w:rsid w:val="00F73F95"/>
    <w:rsid w:val="00F76B36"/>
    <w:rsid w:val="00F773CB"/>
    <w:rsid w:val="00F80757"/>
    <w:rsid w:val="00F82E73"/>
    <w:rsid w:val="00F839A3"/>
    <w:rsid w:val="00F84E39"/>
    <w:rsid w:val="00F86744"/>
    <w:rsid w:val="00F87080"/>
    <w:rsid w:val="00F931A1"/>
    <w:rsid w:val="00F94777"/>
    <w:rsid w:val="00F9529B"/>
    <w:rsid w:val="00F97888"/>
    <w:rsid w:val="00FA13F4"/>
    <w:rsid w:val="00FA14A7"/>
    <w:rsid w:val="00FA453C"/>
    <w:rsid w:val="00FA4C85"/>
    <w:rsid w:val="00FA6478"/>
    <w:rsid w:val="00FA7A32"/>
    <w:rsid w:val="00FB13FA"/>
    <w:rsid w:val="00FB40D7"/>
    <w:rsid w:val="00FB5DF1"/>
    <w:rsid w:val="00FC3C16"/>
    <w:rsid w:val="00FC491D"/>
    <w:rsid w:val="00FC6177"/>
    <w:rsid w:val="00FD6279"/>
    <w:rsid w:val="00FD69ED"/>
    <w:rsid w:val="00FE0262"/>
    <w:rsid w:val="00FE248B"/>
    <w:rsid w:val="00FE2FEC"/>
    <w:rsid w:val="00FE50BB"/>
    <w:rsid w:val="00FF043E"/>
    <w:rsid w:val="00FF21E0"/>
    <w:rsid w:val="00FF236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B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B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KBO&amp;n=31405&amp;dst=100001&amp;date=16.10.2023" TargetMode="External"/><Relationship Id="rId18" Type="http://schemas.openxmlformats.org/officeDocument/2006/relationships/hyperlink" Target="https://login.consultant.ru/link/?req=doc&amp;base=PKBO&amp;n=50563&amp;dst=100001&amp;date=16.10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57361&amp;dst=100001&amp;date=16.10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BS&amp;n=21&amp;dst=100291&amp;date=16.10.2023" TargetMode="External"/><Relationship Id="rId17" Type="http://schemas.openxmlformats.org/officeDocument/2006/relationships/hyperlink" Target="https://login.consultant.ru/link/?req=doc&amp;base=IVBS&amp;n=31&amp;dst=100362&amp;date=16.10.202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55440&amp;dst=100001&amp;date=16.10.2023" TargetMode="External"/><Relationship Id="rId20" Type="http://schemas.openxmlformats.org/officeDocument/2006/relationships/hyperlink" Target="https://login.consultant.ru/link/?req=doc&amp;base=PKBO&amp;n=55768&amp;dst=100001&amp;date=16.10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BS&amp;n=23&amp;dst=100271&amp;date=16.10.202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KBO&amp;n=60131&amp;dst=100001&amp;date=16.10.202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IVBS&amp;n=52&amp;dst=100331&amp;date=16.10.2023" TargetMode="External"/><Relationship Id="rId19" Type="http://schemas.openxmlformats.org/officeDocument/2006/relationships/hyperlink" Target="https://login.consultant.ru/link/?req=doc&amp;base=PKBO&amp;n=57377&amp;dst=100001&amp;date=16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BS&amp;n=52&amp;dst=100319&amp;date=16.10.2023" TargetMode="External"/><Relationship Id="rId14" Type="http://schemas.openxmlformats.org/officeDocument/2006/relationships/hyperlink" Target="https://login.consultant.ru/link/?req=doc&amp;base=PKBO&amp;n=57209&amp;dst=100001&amp;date=16.10.2023" TargetMode="External"/><Relationship Id="rId22" Type="http://schemas.openxmlformats.org/officeDocument/2006/relationships/hyperlink" Target="https://login.consultant.ru/link/?req=doc&amp;base=PKBO&amp;n=57332&amp;dst=100001&amp;date=16.10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90D2-EB58-41F2-BFBE-B5508B9A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4</cp:revision>
  <dcterms:created xsi:type="dcterms:W3CDTF">2023-10-16T15:33:00Z</dcterms:created>
  <dcterms:modified xsi:type="dcterms:W3CDTF">2023-10-16T16:47:00Z</dcterms:modified>
</cp:coreProperties>
</file>